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9A6B" w14:textId="77777777" w:rsidR="00F302E6" w:rsidRDefault="00F302E6">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F302E6" w14:paraId="712954F5" w14:textId="77777777">
        <w:tc>
          <w:tcPr>
            <w:tcW w:w="2425" w:type="dxa"/>
          </w:tcPr>
          <w:p w14:paraId="106ACB6C" w14:textId="77777777" w:rsidR="00F302E6" w:rsidRDefault="008D3233">
            <w:pPr>
              <w:rPr>
                <w:b/>
              </w:rPr>
            </w:pPr>
            <w:r>
              <w:rPr>
                <w:b/>
              </w:rPr>
              <w:t>Job Description</w:t>
            </w:r>
          </w:p>
          <w:p w14:paraId="6C0AABD3" w14:textId="77777777" w:rsidR="00F302E6" w:rsidRDefault="008D3233">
            <w:r>
              <w:rPr>
                <w:b/>
                <w:color w:val="000000"/>
              </w:rPr>
              <w:t>Justification</w:t>
            </w:r>
            <w:r>
              <w:rPr>
                <w:b/>
              </w:rPr>
              <w:t>:</w:t>
            </w:r>
          </w:p>
        </w:tc>
        <w:tc>
          <w:tcPr>
            <w:tcW w:w="6925" w:type="dxa"/>
          </w:tcPr>
          <w:p w14:paraId="706EA354" w14:textId="77777777" w:rsidR="00F302E6" w:rsidRDefault="008D3233">
            <w:pPr>
              <w:rPr>
                <w:sz w:val="20"/>
                <w:szCs w:val="20"/>
              </w:rPr>
            </w:pPr>
            <w:r>
              <w:rPr>
                <w:sz w:val="20"/>
                <w:szCs w:val="20"/>
              </w:rPr>
              <w:t xml:space="preserve">The Computer Emergency Response Team (CERT) resource function provides essential support to the 24x7x365 Security Operations Center in its ability to defend City systems from cyber threat, including direct support of life safety, and revenue generating operations. </w:t>
            </w:r>
          </w:p>
          <w:p w14:paraId="5F7CBA16" w14:textId="77777777" w:rsidR="00F302E6" w:rsidRDefault="00F302E6">
            <w:pPr>
              <w:rPr>
                <w:sz w:val="20"/>
                <w:szCs w:val="20"/>
              </w:rPr>
            </w:pPr>
            <w:bookmarkStart w:id="0" w:name="_heading=h.olsxbzt5rzkl" w:colFirst="0" w:colLast="0"/>
            <w:bookmarkEnd w:id="0"/>
          </w:p>
          <w:p w14:paraId="4EFBBF79" w14:textId="77777777" w:rsidR="00F302E6" w:rsidRDefault="008D3233">
            <w:pPr>
              <w:rPr>
                <w:sz w:val="20"/>
                <w:szCs w:val="20"/>
              </w:rPr>
            </w:pPr>
            <w:bookmarkStart w:id="1" w:name="_heading=h.m7km3dp8ob5c" w:colFirst="0" w:colLast="0"/>
            <w:bookmarkEnd w:id="1"/>
            <w:r>
              <w:rPr>
                <w:sz w:val="20"/>
                <w:szCs w:val="20"/>
              </w:rPr>
              <w:t>The CERT resource function is the escalation point for high-profile cybersecurity incidents impacting City agencies; responsible for coordinating response activities in the Joint Security Operations Center (JSOC) across NYC agencies, state, federal, and private partners. Ensuring the CERT has the capacity to handle the enormous scope of protecting all City infrastructure and responding to high severity incidents is critical to providing protection for all New Yorkers. Lack of these resources would result in increased likelihood of high severity cyber incidents that could cause significant disruptions to the City’s cybersecurity operations and may require costly remediation efforts.</w:t>
            </w:r>
          </w:p>
          <w:p w14:paraId="2AED6ADC" w14:textId="77777777" w:rsidR="00F302E6" w:rsidRDefault="00F302E6">
            <w:pPr>
              <w:rPr>
                <w:b/>
              </w:rPr>
            </w:pPr>
          </w:p>
        </w:tc>
      </w:tr>
      <w:tr w:rsidR="00F302E6" w14:paraId="37EFF965" w14:textId="77777777">
        <w:tc>
          <w:tcPr>
            <w:tcW w:w="2425" w:type="dxa"/>
          </w:tcPr>
          <w:p w14:paraId="59AD2F71" w14:textId="77777777" w:rsidR="00F302E6" w:rsidRDefault="008D3233">
            <w:pPr>
              <w:rPr>
                <w:b/>
              </w:rPr>
            </w:pPr>
            <w:bookmarkStart w:id="2" w:name="_heading=h.gjdgxs" w:colFirst="0" w:colLast="0"/>
            <w:bookmarkEnd w:id="2"/>
            <w:r>
              <w:rPr>
                <w:b/>
              </w:rPr>
              <w:t>Assignment Name:</w:t>
            </w:r>
          </w:p>
        </w:tc>
        <w:tc>
          <w:tcPr>
            <w:tcW w:w="6925" w:type="dxa"/>
          </w:tcPr>
          <w:p w14:paraId="6401E661" w14:textId="77F9E3BD" w:rsidR="00F302E6" w:rsidRDefault="008D3233">
            <w:pPr>
              <w:rPr>
                <w:b/>
              </w:rPr>
            </w:pPr>
            <w:r>
              <w:rPr>
                <w:b/>
              </w:rPr>
              <w:t>8582</w:t>
            </w:r>
            <w:r w:rsidR="00FF0082">
              <w:rPr>
                <w:b/>
              </w:rPr>
              <w:t>3</w:t>
            </w:r>
            <w:r>
              <w:rPr>
                <w:b/>
              </w:rPr>
              <w:t>Y</w:t>
            </w:r>
            <w:r w:rsidR="00DB3771">
              <w:rPr>
                <w:b/>
              </w:rPr>
              <w:t>0</w:t>
            </w:r>
            <w:r w:rsidR="00FF0082">
              <w:rPr>
                <w:b/>
              </w:rPr>
              <w:t>3</w:t>
            </w:r>
            <w:r w:rsidR="00DB3771">
              <w:rPr>
                <w:b/>
              </w:rPr>
              <w:t>95</w:t>
            </w:r>
            <w:r>
              <w:rPr>
                <w:b/>
              </w:rPr>
              <w:t xml:space="preserve"> – 7-858-0</w:t>
            </w:r>
            <w:r w:rsidR="00A0348D">
              <w:rPr>
                <w:b/>
              </w:rPr>
              <w:t>20</w:t>
            </w:r>
            <w:r w:rsidR="0011798B">
              <w:rPr>
                <w:b/>
              </w:rPr>
              <w:t>4</w:t>
            </w:r>
            <w:r>
              <w:rPr>
                <w:b/>
              </w:rPr>
              <w:t xml:space="preserve">A </w:t>
            </w:r>
            <w:r w:rsidR="0011798B">
              <w:rPr>
                <w:b/>
              </w:rPr>
              <w:t>–</w:t>
            </w:r>
            <w:r>
              <w:rPr>
                <w:b/>
              </w:rPr>
              <w:t xml:space="preserve"> </w:t>
            </w:r>
            <w:r w:rsidR="0011798B">
              <w:rPr>
                <w:b/>
              </w:rPr>
              <w:t>NYC3</w:t>
            </w:r>
            <w:r>
              <w:rPr>
                <w:b/>
              </w:rPr>
              <w:t xml:space="preserve"> CERT Specialist</w:t>
            </w:r>
            <w:r w:rsidR="00E849DA">
              <w:rPr>
                <w:b/>
              </w:rPr>
              <w:t xml:space="preserve"> (RI 01</w:t>
            </w:r>
            <w:r w:rsidR="00A0348D">
              <w:rPr>
                <w:b/>
              </w:rPr>
              <w:t>64</w:t>
            </w:r>
            <w:r w:rsidR="00E849DA">
              <w:rPr>
                <w:b/>
              </w:rPr>
              <w:t>A)</w:t>
            </w:r>
          </w:p>
        </w:tc>
      </w:tr>
      <w:tr w:rsidR="00F302E6" w14:paraId="73C7577F" w14:textId="77777777">
        <w:tc>
          <w:tcPr>
            <w:tcW w:w="2425" w:type="dxa"/>
          </w:tcPr>
          <w:p w14:paraId="0C3F6F96" w14:textId="77777777" w:rsidR="00F302E6" w:rsidRDefault="008D3233">
            <w:pPr>
              <w:rPr>
                <w:b/>
              </w:rPr>
            </w:pPr>
            <w:r>
              <w:rPr>
                <w:b/>
              </w:rPr>
              <w:t>Labor Category</w:t>
            </w:r>
          </w:p>
        </w:tc>
        <w:tc>
          <w:tcPr>
            <w:tcW w:w="6925" w:type="dxa"/>
          </w:tcPr>
          <w:p w14:paraId="78A88370" w14:textId="77777777" w:rsidR="00F302E6" w:rsidRDefault="008D3233">
            <w:pPr>
              <w:rPr>
                <w:b/>
              </w:rPr>
            </w:pPr>
            <w:r>
              <w:rPr>
                <w:b/>
              </w:rPr>
              <w:t>Specialist 1</w:t>
            </w:r>
          </w:p>
        </w:tc>
      </w:tr>
      <w:tr w:rsidR="00F302E6" w14:paraId="11CE6E1C" w14:textId="77777777">
        <w:tc>
          <w:tcPr>
            <w:tcW w:w="2425" w:type="dxa"/>
          </w:tcPr>
          <w:p w14:paraId="41748E0F" w14:textId="77777777" w:rsidR="00F302E6" w:rsidRDefault="008D3233">
            <w:pPr>
              <w:rPr>
                <w:b/>
              </w:rPr>
            </w:pPr>
            <w:r>
              <w:rPr>
                <w:b/>
              </w:rPr>
              <w:t>Work Location:</w:t>
            </w:r>
          </w:p>
        </w:tc>
        <w:tc>
          <w:tcPr>
            <w:tcW w:w="6925" w:type="dxa"/>
          </w:tcPr>
          <w:p w14:paraId="2F7AB715" w14:textId="77777777" w:rsidR="00F302E6" w:rsidRDefault="008D3233">
            <w:pPr>
              <w:rPr>
                <w:b/>
              </w:rPr>
            </w:pPr>
            <w:r>
              <w:rPr>
                <w:b/>
              </w:rPr>
              <w:t>11 Metrotech, Brooklyn, NY 11201 (Hybrid assignment: consultant will be required to report to the office up to 3 times per week)</w:t>
            </w:r>
          </w:p>
        </w:tc>
      </w:tr>
      <w:tr w:rsidR="00F302E6" w14:paraId="6F9BAE7C" w14:textId="77777777">
        <w:tc>
          <w:tcPr>
            <w:tcW w:w="2425" w:type="dxa"/>
          </w:tcPr>
          <w:p w14:paraId="3762D49B" w14:textId="77777777" w:rsidR="00F302E6" w:rsidRDefault="008D3233">
            <w:pPr>
              <w:rPr>
                <w:b/>
              </w:rPr>
            </w:pPr>
            <w:r>
              <w:rPr>
                <w:b/>
              </w:rPr>
              <w:t>Scheduled Work Hours:</w:t>
            </w:r>
          </w:p>
        </w:tc>
        <w:tc>
          <w:tcPr>
            <w:tcW w:w="6925" w:type="dxa"/>
          </w:tcPr>
          <w:p w14:paraId="65830D22" w14:textId="77777777" w:rsidR="00F302E6" w:rsidRDefault="008D3233">
            <w:pPr>
              <w:rPr>
                <w:b/>
              </w:rPr>
            </w:pPr>
            <w:r>
              <w:rPr>
                <w:b/>
              </w:rPr>
              <w:t xml:space="preserve">Normal business hours Monday-Friday 35 hours/week (not including mandatory unpaid meal break after 6 hours of work). </w:t>
            </w:r>
          </w:p>
        </w:tc>
      </w:tr>
      <w:tr w:rsidR="00F302E6" w14:paraId="187C6439" w14:textId="77777777">
        <w:tc>
          <w:tcPr>
            <w:tcW w:w="2425" w:type="dxa"/>
          </w:tcPr>
          <w:p w14:paraId="4281C2C8" w14:textId="77777777" w:rsidR="00F302E6" w:rsidRDefault="008D3233">
            <w:pPr>
              <w:rPr>
                <w:b/>
              </w:rPr>
            </w:pPr>
            <w:r>
              <w:rPr>
                <w:b/>
              </w:rPr>
              <w:t>Assignment Start:</w:t>
            </w:r>
          </w:p>
        </w:tc>
        <w:tc>
          <w:tcPr>
            <w:tcW w:w="6925" w:type="dxa"/>
          </w:tcPr>
          <w:p w14:paraId="071A56B0" w14:textId="15A8E88A" w:rsidR="00F302E6" w:rsidRDefault="00A0348D">
            <w:pPr>
              <w:rPr>
                <w:b/>
              </w:rPr>
            </w:pPr>
            <w:r>
              <w:rPr>
                <w:b/>
              </w:rPr>
              <w:t>November 28</w:t>
            </w:r>
            <w:r w:rsidR="008D3233">
              <w:rPr>
                <w:b/>
              </w:rPr>
              <w:t>, 2022</w:t>
            </w:r>
          </w:p>
        </w:tc>
      </w:tr>
      <w:tr w:rsidR="00F302E6" w14:paraId="3E664591" w14:textId="77777777">
        <w:tc>
          <w:tcPr>
            <w:tcW w:w="2425" w:type="dxa"/>
          </w:tcPr>
          <w:p w14:paraId="771DA0B7" w14:textId="77777777" w:rsidR="00F302E6" w:rsidRDefault="008D3233">
            <w:pPr>
              <w:rPr>
                <w:b/>
              </w:rPr>
            </w:pPr>
            <w:r>
              <w:rPr>
                <w:b/>
              </w:rPr>
              <w:t>Assignment End Date:</w:t>
            </w:r>
          </w:p>
        </w:tc>
        <w:tc>
          <w:tcPr>
            <w:tcW w:w="6925" w:type="dxa"/>
          </w:tcPr>
          <w:p w14:paraId="46AB8DA8" w14:textId="10A7AD51" w:rsidR="00F302E6" w:rsidRDefault="00BB25F6">
            <w:pPr>
              <w:rPr>
                <w:b/>
              </w:rPr>
            </w:pPr>
            <w:r>
              <w:rPr>
                <w:b/>
              </w:rPr>
              <w:t>April 3</w:t>
            </w:r>
            <w:r w:rsidR="008D3233">
              <w:rPr>
                <w:b/>
              </w:rPr>
              <w:t>, 2025</w:t>
            </w:r>
          </w:p>
        </w:tc>
      </w:tr>
      <w:tr w:rsidR="00F302E6" w14:paraId="03878272" w14:textId="77777777">
        <w:tc>
          <w:tcPr>
            <w:tcW w:w="2425" w:type="dxa"/>
          </w:tcPr>
          <w:p w14:paraId="748795DA" w14:textId="77777777" w:rsidR="00F302E6" w:rsidRDefault="008D3233">
            <w:pPr>
              <w:rPr>
                <w:b/>
              </w:rPr>
            </w:pPr>
            <w:r>
              <w:rPr>
                <w:b/>
              </w:rPr>
              <w:t>Total Estimated Assignment Hours:</w:t>
            </w:r>
          </w:p>
        </w:tc>
        <w:tc>
          <w:tcPr>
            <w:tcW w:w="6925" w:type="dxa"/>
          </w:tcPr>
          <w:p w14:paraId="108CC5A8" w14:textId="25F4E92C" w:rsidR="00F302E6" w:rsidRDefault="008D3233">
            <w:pPr>
              <w:rPr>
                <w:b/>
              </w:rPr>
            </w:pPr>
            <w:r>
              <w:rPr>
                <w:b/>
              </w:rPr>
              <w:t>4,</w:t>
            </w:r>
            <w:r w:rsidR="007D3A07">
              <w:rPr>
                <w:b/>
              </w:rPr>
              <w:t>298 hours</w:t>
            </w:r>
          </w:p>
        </w:tc>
      </w:tr>
      <w:tr w:rsidR="00F302E6" w14:paraId="4804D0F7" w14:textId="77777777">
        <w:tc>
          <w:tcPr>
            <w:tcW w:w="2425" w:type="dxa"/>
          </w:tcPr>
          <w:p w14:paraId="00A3FCAD" w14:textId="77777777" w:rsidR="00F302E6" w:rsidRDefault="008D3233">
            <w:pPr>
              <w:rPr>
                <w:b/>
              </w:rPr>
            </w:pPr>
            <w:r>
              <w:rPr>
                <w:b/>
              </w:rPr>
              <w:t>Max Hour Rate</w:t>
            </w:r>
          </w:p>
        </w:tc>
        <w:tc>
          <w:tcPr>
            <w:tcW w:w="6925" w:type="dxa"/>
          </w:tcPr>
          <w:p w14:paraId="2E21213C" w14:textId="15D5465E" w:rsidR="00F302E6" w:rsidRDefault="008D3233">
            <w:pPr>
              <w:rPr>
                <w:b/>
              </w:rPr>
            </w:pPr>
            <w:r>
              <w:rPr>
                <w:b/>
              </w:rPr>
              <w:t>$</w:t>
            </w:r>
            <w:r w:rsidR="00920736">
              <w:rPr>
                <w:b/>
              </w:rPr>
              <w:t>50.00</w:t>
            </w:r>
          </w:p>
        </w:tc>
      </w:tr>
    </w:tbl>
    <w:p w14:paraId="7BD174B9" w14:textId="77777777" w:rsidR="00F302E6" w:rsidRDefault="00F302E6">
      <w:pPr>
        <w:spacing w:after="0"/>
      </w:pPr>
    </w:p>
    <w:p w14:paraId="2D77CF66" w14:textId="77777777" w:rsidR="00F302E6" w:rsidRDefault="00F302E6">
      <w:pPr>
        <w:spacing w:after="0"/>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302E6" w14:paraId="5F4B00BB" w14:textId="77777777">
        <w:tc>
          <w:tcPr>
            <w:tcW w:w="9350" w:type="dxa"/>
            <w:tcBorders>
              <w:bottom w:val="nil"/>
            </w:tcBorders>
          </w:tcPr>
          <w:p w14:paraId="685C4F00" w14:textId="77777777" w:rsidR="00F302E6" w:rsidRDefault="008D3233">
            <w:pP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SCOPE OF SERVICES </w:t>
            </w:r>
          </w:p>
          <w:p w14:paraId="384F8FC3" w14:textId="77777777" w:rsidR="00F302E6" w:rsidRDefault="008D3233">
            <w:pPr>
              <w:shd w:val="clear" w:color="auto" w:fill="FFFFFC"/>
              <w:rPr>
                <w:rFonts w:ascii="Arial" w:eastAsia="Arial" w:hAnsi="Arial" w:cs="Arial"/>
                <w:color w:val="000000"/>
                <w:sz w:val="20"/>
                <w:szCs w:val="20"/>
              </w:rPr>
            </w:pPr>
            <w:r>
              <w:rPr>
                <w:rFonts w:ascii="Arial" w:eastAsia="Arial" w:hAnsi="Arial" w:cs="Arial"/>
                <w:sz w:val="20"/>
                <w:szCs w:val="20"/>
              </w:rPr>
              <w:t xml:space="preserve">The CERT Specialist will perform incident response across different operational environments working with various teams within the City and JSOC. </w:t>
            </w:r>
          </w:p>
        </w:tc>
      </w:tr>
      <w:tr w:rsidR="00F302E6" w14:paraId="62EC85ED" w14:textId="77777777">
        <w:trPr>
          <w:trHeight w:val="90"/>
        </w:trPr>
        <w:tc>
          <w:tcPr>
            <w:tcW w:w="9350" w:type="dxa"/>
            <w:tcBorders>
              <w:top w:val="nil"/>
              <w:bottom w:val="single" w:sz="4" w:space="0" w:color="000000"/>
            </w:tcBorders>
          </w:tcPr>
          <w:p w14:paraId="5B67FE6B" w14:textId="77777777" w:rsidR="00F302E6" w:rsidRDefault="00F302E6">
            <w:pPr>
              <w:spacing w:line="360" w:lineRule="auto"/>
              <w:rPr>
                <w:rFonts w:ascii="Arial" w:eastAsia="Arial" w:hAnsi="Arial" w:cs="Arial"/>
                <w:b/>
                <w:sz w:val="20"/>
                <w:szCs w:val="20"/>
              </w:rPr>
            </w:pPr>
          </w:p>
          <w:p w14:paraId="3F982BB5" w14:textId="77777777" w:rsidR="00F302E6" w:rsidRDefault="008D3233">
            <w:pPr>
              <w:spacing w:line="360" w:lineRule="auto"/>
              <w:rPr>
                <w:sz w:val="20"/>
                <w:szCs w:val="20"/>
              </w:rPr>
            </w:pPr>
            <w:r>
              <w:rPr>
                <w:rFonts w:ascii="Arial" w:eastAsia="Arial" w:hAnsi="Arial" w:cs="Arial"/>
                <w:b/>
                <w:color w:val="000000"/>
                <w:sz w:val="20"/>
                <w:szCs w:val="20"/>
              </w:rPr>
              <w:t>TASKS:</w:t>
            </w:r>
          </w:p>
          <w:p w14:paraId="4BD19A9E"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Serve as the escalation point for high-profile cybersecurity incidents</w:t>
            </w:r>
          </w:p>
          <w:p w14:paraId="43256D66"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 xml:space="preserve">Engage in malware analysis, digital forensics, and campaign assessments; and harmonizes response activities in the JSOC among OTI, City departments, and state, federal, and private partners. </w:t>
            </w:r>
          </w:p>
          <w:p w14:paraId="0DE2BF45"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 xml:space="preserve">Work with cyber intelligence teams to identify new cyber threats and campaigns and proactively deploy countermeasures </w:t>
            </w:r>
          </w:p>
          <w:p w14:paraId="4ED06C0B"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 xml:space="preserve">Prioritize incident response activities and coordinate response efforts among City departments and external partners </w:t>
            </w:r>
          </w:p>
          <w:p w14:paraId="2CCDC1C2"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Investigate cybersecurity incidents through log, file, and malware analysis</w:t>
            </w:r>
          </w:p>
          <w:p w14:paraId="6C8EE832"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lastRenderedPageBreak/>
              <w:t>Perform memory, network, and host forensics</w:t>
            </w:r>
          </w:p>
          <w:p w14:paraId="416EB343"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Devise appropriate remediation strategies and assist affected City agencies in containing, eradicating, and recovering from cybersecurity incidents</w:t>
            </w:r>
          </w:p>
          <w:p w14:paraId="4EDFD6CC"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Develop post-incident action plans to improve Mean Time to Detect and Mean Time to Respond</w:t>
            </w:r>
          </w:p>
          <w:p w14:paraId="7C40388E"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Maintain knowledge of current cyber threat campaigns and tradecraft</w:t>
            </w:r>
          </w:p>
          <w:p w14:paraId="46C6A7BB"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Proactive threat hunting to identify, counter, and recover from advanced adversaries</w:t>
            </w:r>
          </w:p>
          <w:p w14:paraId="4E1D8C6C"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Design, build and enhance cyber-incident detection tools and capabilities</w:t>
            </w:r>
          </w:p>
          <w:p w14:paraId="5EA0DCC1" w14:textId="77777777" w:rsidR="00F302E6" w:rsidRDefault="008D3233">
            <w:pPr>
              <w:numPr>
                <w:ilvl w:val="0"/>
                <w:numId w:val="4"/>
              </w:numPr>
              <w:spacing w:line="276" w:lineRule="auto"/>
              <w:rPr>
                <w:rFonts w:ascii="Arial" w:eastAsia="Arial" w:hAnsi="Arial" w:cs="Arial"/>
                <w:sz w:val="20"/>
                <w:szCs w:val="20"/>
              </w:rPr>
            </w:pPr>
            <w:r>
              <w:rPr>
                <w:rFonts w:ascii="Arial" w:eastAsia="Arial" w:hAnsi="Arial" w:cs="Arial"/>
                <w:sz w:val="20"/>
                <w:szCs w:val="20"/>
              </w:rPr>
              <w:t>Participate in on-call rotation</w:t>
            </w:r>
          </w:p>
          <w:p w14:paraId="5C41C9EE" w14:textId="77777777" w:rsidR="00F302E6" w:rsidRDefault="00F302E6">
            <w:pPr>
              <w:spacing w:line="360" w:lineRule="auto"/>
              <w:rPr>
                <w:rFonts w:ascii="Arial" w:eastAsia="Arial" w:hAnsi="Arial" w:cs="Arial"/>
                <w:b/>
                <w:color w:val="000000"/>
                <w:sz w:val="20"/>
                <w:szCs w:val="20"/>
              </w:rPr>
            </w:pPr>
          </w:p>
        </w:tc>
      </w:tr>
      <w:tr w:rsidR="00F302E6" w14:paraId="31FC9641" w14:textId="77777777">
        <w:tc>
          <w:tcPr>
            <w:tcW w:w="9350" w:type="dxa"/>
            <w:tcBorders>
              <w:bottom w:val="nil"/>
            </w:tcBorders>
            <w:shd w:val="clear" w:color="auto" w:fill="auto"/>
          </w:tcPr>
          <w:p w14:paraId="26DAC677" w14:textId="77777777" w:rsidR="00F302E6" w:rsidRDefault="008D3233">
            <w:pPr>
              <w:spacing w:line="360" w:lineRule="auto"/>
              <w:rPr>
                <w:rFonts w:ascii="Arial" w:eastAsia="Arial" w:hAnsi="Arial" w:cs="Arial"/>
                <w:b/>
                <w:color w:val="000000"/>
                <w:sz w:val="20"/>
                <w:szCs w:val="20"/>
              </w:rPr>
            </w:pPr>
            <w:r>
              <w:rPr>
                <w:rFonts w:ascii="Arial" w:eastAsia="Arial" w:hAnsi="Arial" w:cs="Arial"/>
                <w:b/>
                <w:color w:val="000000"/>
                <w:sz w:val="20"/>
                <w:szCs w:val="20"/>
              </w:rPr>
              <w:lastRenderedPageBreak/>
              <w:t>MANDATORY SKILLS/EXPERIENCE Note: Candidates who do not have the mandatory skills will not be considered</w:t>
            </w:r>
          </w:p>
        </w:tc>
      </w:tr>
      <w:tr w:rsidR="00F302E6" w14:paraId="12D639E4" w14:textId="77777777">
        <w:tc>
          <w:tcPr>
            <w:tcW w:w="9350" w:type="dxa"/>
            <w:tcBorders>
              <w:top w:val="nil"/>
              <w:bottom w:val="single" w:sz="4" w:space="0" w:color="000000"/>
            </w:tcBorders>
          </w:tcPr>
          <w:p w14:paraId="6C8885F4" w14:textId="77777777" w:rsidR="00F302E6" w:rsidRDefault="008D3233">
            <w:pPr>
              <w:numPr>
                <w:ilvl w:val="0"/>
                <w:numId w:val="6"/>
              </w:numPr>
              <w:rPr>
                <w:rFonts w:ascii="Arial" w:eastAsia="Arial" w:hAnsi="Arial" w:cs="Arial"/>
                <w:sz w:val="20"/>
                <w:szCs w:val="20"/>
              </w:rPr>
            </w:pPr>
            <w:r>
              <w:rPr>
                <w:rFonts w:ascii="Arial" w:eastAsia="Arial" w:hAnsi="Arial" w:cs="Arial"/>
                <w:sz w:val="20"/>
                <w:szCs w:val="20"/>
              </w:rPr>
              <w:t>Minimum 4 years of experience in Threat Management/SOC/Incident Response environment performing security event and incident detection and handling in an operational environment.</w:t>
            </w:r>
          </w:p>
          <w:p w14:paraId="4C87DA80" w14:textId="77777777" w:rsidR="00F302E6" w:rsidRDefault="00F302E6">
            <w:pPr>
              <w:spacing w:line="360" w:lineRule="auto"/>
              <w:rPr>
                <w:rFonts w:ascii="Arial" w:eastAsia="Arial" w:hAnsi="Arial" w:cs="Arial"/>
                <w:b/>
                <w:color w:val="000000"/>
                <w:sz w:val="20"/>
                <w:szCs w:val="20"/>
              </w:rPr>
            </w:pPr>
          </w:p>
        </w:tc>
      </w:tr>
      <w:tr w:rsidR="00F302E6" w14:paraId="6D5D1AD6" w14:textId="77777777">
        <w:tc>
          <w:tcPr>
            <w:tcW w:w="9350" w:type="dxa"/>
            <w:tcBorders>
              <w:bottom w:val="nil"/>
            </w:tcBorders>
          </w:tcPr>
          <w:p w14:paraId="3F77AE0E" w14:textId="77777777" w:rsidR="00F302E6" w:rsidRDefault="008D3233">
            <w:pP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DESIRABLE SKILLS/EXPERIENCE:  </w:t>
            </w:r>
          </w:p>
        </w:tc>
      </w:tr>
      <w:tr w:rsidR="00F302E6" w14:paraId="3E1660C0" w14:textId="77777777">
        <w:trPr>
          <w:trHeight w:val="80"/>
        </w:trPr>
        <w:tc>
          <w:tcPr>
            <w:tcW w:w="9350" w:type="dxa"/>
            <w:tcBorders>
              <w:top w:val="nil"/>
              <w:bottom w:val="single" w:sz="4" w:space="0" w:color="000000"/>
            </w:tcBorders>
          </w:tcPr>
          <w:p w14:paraId="27DB7616" w14:textId="77777777" w:rsidR="00F302E6" w:rsidRDefault="008D3233">
            <w:pPr>
              <w:spacing w:line="360" w:lineRule="auto"/>
              <w:rPr>
                <w:sz w:val="20"/>
                <w:szCs w:val="20"/>
                <w:highlight w:val="white"/>
              </w:rPr>
            </w:pPr>
            <w:r>
              <w:rPr>
                <w:rFonts w:ascii="Arial" w:eastAsia="Arial" w:hAnsi="Arial" w:cs="Arial"/>
                <w:b/>
                <w:color w:val="000000"/>
                <w:sz w:val="20"/>
                <w:szCs w:val="20"/>
              </w:rPr>
              <w:t xml:space="preserve"> </w:t>
            </w:r>
          </w:p>
          <w:p w14:paraId="294DE4AA" w14:textId="77777777" w:rsidR="00F302E6" w:rsidRDefault="008D3233">
            <w:pPr>
              <w:numPr>
                <w:ilvl w:val="0"/>
                <w:numId w:val="1"/>
              </w:numPr>
              <w:spacing w:line="276" w:lineRule="auto"/>
              <w:rPr>
                <w:rFonts w:ascii="Arial" w:eastAsia="Arial" w:hAnsi="Arial" w:cs="Arial"/>
                <w:sz w:val="20"/>
                <w:szCs w:val="20"/>
                <w:highlight w:val="white"/>
              </w:rPr>
            </w:pPr>
            <w:r>
              <w:rPr>
                <w:rFonts w:ascii="Arial" w:eastAsia="Arial" w:hAnsi="Arial" w:cs="Arial"/>
                <w:sz w:val="20"/>
                <w:szCs w:val="20"/>
                <w:highlight w:val="white"/>
              </w:rPr>
              <w:t>Excellent verbal and written communication skills</w:t>
            </w:r>
          </w:p>
          <w:p w14:paraId="2C4A09DA"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Previous experience working as a part of an IT Security team</w:t>
            </w:r>
          </w:p>
          <w:p w14:paraId="2F68BD99"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Formal education or a strong background in Computer Science, Computer Engineering or similar experience</w:t>
            </w:r>
          </w:p>
          <w:p w14:paraId="603E6268"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Incident response experience responding to advanced adversaries</w:t>
            </w:r>
          </w:p>
          <w:p w14:paraId="54522917"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Active knowledge of current trends in computer security, software/hardware vulnerabilities</w:t>
            </w:r>
          </w:p>
          <w:p w14:paraId="6EFF341D"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Active interest in current security research</w:t>
            </w:r>
          </w:p>
          <w:p w14:paraId="4F7F37CB"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Ability to work as part of a CERT which may require rotational weekday/weekend on-call coverage</w:t>
            </w:r>
          </w:p>
          <w:p w14:paraId="5E8C38F1"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Strong sense of teamwork, an inquisitive mind, and the desire to share knowledge</w:t>
            </w:r>
          </w:p>
          <w:p w14:paraId="4471595B"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Ability to understand and implement technical vulnerability corrections</w:t>
            </w:r>
          </w:p>
          <w:p w14:paraId="4B7DCFCD"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Experience in web application security assessment and/or penetration testing</w:t>
            </w:r>
          </w:p>
          <w:p w14:paraId="3499B9D9"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Experience with hybrid cloud environments</w:t>
            </w:r>
          </w:p>
          <w:p w14:paraId="087B9386"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Experience conducting static and dynamic malware analysis</w:t>
            </w:r>
          </w:p>
          <w:p w14:paraId="07D73F6B"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Experience with automation, scripting (Python, PowerShell, etc.)</w:t>
            </w:r>
          </w:p>
          <w:p w14:paraId="67A8A723"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Understanding of intrusion analysis</w:t>
            </w:r>
          </w:p>
          <w:p w14:paraId="4C20DD8E"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Knowledge of multiple operating systems internals (Windows, Linux, OS X)</w:t>
            </w:r>
          </w:p>
          <w:p w14:paraId="23E06362" w14:textId="77777777" w:rsidR="00F302E6" w:rsidRDefault="008D3233">
            <w:pPr>
              <w:numPr>
                <w:ilvl w:val="0"/>
                <w:numId w:val="5"/>
              </w:numPr>
              <w:spacing w:line="276" w:lineRule="auto"/>
              <w:rPr>
                <w:rFonts w:ascii="Arial" w:eastAsia="Arial" w:hAnsi="Arial" w:cs="Arial"/>
                <w:sz w:val="20"/>
                <w:szCs w:val="20"/>
              </w:rPr>
            </w:pPr>
            <w:r>
              <w:rPr>
                <w:rFonts w:ascii="Arial" w:eastAsia="Arial" w:hAnsi="Arial" w:cs="Arial"/>
                <w:sz w:val="20"/>
                <w:szCs w:val="20"/>
              </w:rPr>
              <w:t>Host and network forensics</w:t>
            </w:r>
          </w:p>
          <w:p w14:paraId="7251756C" w14:textId="77777777" w:rsidR="00F302E6" w:rsidRDefault="008D3233">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 least one of the following industry certifications: </w:t>
            </w:r>
          </w:p>
          <w:p w14:paraId="3A12B3BC" w14:textId="77777777" w:rsidR="00F302E6" w:rsidRDefault="008D3233">
            <w:pPr>
              <w:numPr>
                <w:ilvl w:val="1"/>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202124"/>
                <w:sz w:val="20"/>
                <w:szCs w:val="20"/>
              </w:rPr>
              <w:t>SANS GIAC: GCIA, GCIH, GCFA, GCFE, GNFA, GREM, GPEN, GWAPT, GXPN, GDAT</w:t>
            </w:r>
          </w:p>
          <w:p w14:paraId="7A8604BE" w14:textId="77777777" w:rsidR="00F302E6" w:rsidRDefault="008D3233">
            <w:pPr>
              <w:numPr>
                <w:ilvl w:val="1"/>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202124"/>
                <w:sz w:val="20"/>
                <w:szCs w:val="20"/>
              </w:rPr>
              <w:t>Offensive Security: OSCP</w:t>
            </w:r>
          </w:p>
          <w:p w14:paraId="0270D7E0" w14:textId="77777777" w:rsidR="00F302E6" w:rsidRDefault="00F302E6">
            <w:pPr>
              <w:spacing w:line="360" w:lineRule="auto"/>
              <w:rPr>
                <w:rFonts w:ascii="Arial" w:eastAsia="Arial" w:hAnsi="Arial" w:cs="Arial"/>
                <w:b/>
                <w:color w:val="000000"/>
                <w:sz w:val="20"/>
                <w:szCs w:val="20"/>
              </w:rPr>
            </w:pPr>
          </w:p>
        </w:tc>
      </w:tr>
      <w:tr w:rsidR="00F302E6" w14:paraId="0B1CCEBB" w14:textId="77777777">
        <w:tc>
          <w:tcPr>
            <w:tcW w:w="9350" w:type="dxa"/>
            <w:tcBorders>
              <w:bottom w:val="nil"/>
            </w:tcBorders>
          </w:tcPr>
          <w:p w14:paraId="7B8A7E50" w14:textId="77777777" w:rsidR="00F302E6" w:rsidRDefault="008D3233">
            <w:pPr>
              <w:spacing w:line="360" w:lineRule="auto"/>
              <w:rPr>
                <w:rFonts w:ascii="Arial" w:eastAsia="Arial" w:hAnsi="Arial" w:cs="Arial"/>
                <w:b/>
                <w:color w:val="000000"/>
                <w:sz w:val="20"/>
                <w:szCs w:val="20"/>
              </w:rPr>
            </w:pPr>
            <w:r>
              <w:rPr>
                <w:rFonts w:ascii="Arial" w:eastAsia="Arial" w:hAnsi="Arial" w:cs="Arial"/>
                <w:b/>
                <w:color w:val="000000"/>
                <w:sz w:val="20"/>
                <w:szCs w:val="20"/>
              </w:rPr>
              <w:t>SPECIAL REQUIREMENTS: N/A</w:t>
            </w:r>
          </w:p>
        </w:tc>
      </w:tr>
      <w:tr w:rsidR="00F302E6" w14:paraId="26068C6A" w14:textId="77777777">
        <w:trPr>
          <w:trHeight w:val="80"/>
        </w:trPr>
        <w:tc>
          <w:tcPr>
            <w:tcW w:w="9350" w:type="dxa"/>
            <w:tcBorders>
              <w:top w:val="nil"/>
            </w:tcBorders>
          </w:tcPr>
          <w:p w14:paraId="6B33A596" w14:textId="77777777" w:rsidR="00F302E6" w:rsidRDefault="008D3233">
            <w:pPr>
              <w:numPr>
                <w:ilvl w:val="0"/>
                <w:numId w:val="3"/>
              </w:numPr>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This is a hybrid position, up to 3x/week onsite</w:t>
            </w:r>
          </w:p>
          <w:p w14:paraId="37645A89" w14:textId="77777777" w:rsidR="00F302E6" w:rsidRDefault="008D3233">
            <w:pPr>
              <w:numPr>
                <w:ilvl w:val="0"/>
                <w:numId w:val="3"/>
              </w:numPr>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lastRenderedPageBreak/>
              <w:t>Remote, on-camera interview</w:t>
            </w:r>
          </w:p>
          <w:p w14:paraId="1FF21B1B" w14:textId="77777777" w:rsidR="00F302E6" w:rsidRDefault="008D3233">
            <w:pPr>
              <w:numPr>
                <w:ilvl w:val="0"/>
                <w:numId w:val="3"/>
              </w:numPr>
              <w:pBdr>
                <w:top w:val="nil"/>
                <w:left w:val="nil"/>
                <w:bottom w:val="nil"/>
                <w:right w:val="nil"/>
                <w:between w:val="nil"/>
              </w:pBdr>
              <w:spacing w:after="160" w:line="360" w:lineRule="auto"/>
              <w:rPr>
                <w:rFonts w:ascii="Arial" w:eastAsia="Arial" w:hAnsi="Arial" w:cs="Arial"/>
                <w:b/>
                <w:color w:val="000000"/>
                <w:sz w:val="20"/>
                <w:szCs w:val="20"/>
              </w:rPr>
            </w:pPr>
            <w:bookmarkStart w:id="3" w:name="_heading=h.30j0zll" w:colFirst="0" w:colLast="0"/>
            <w:bookmarkEnd w:id="3"/>
            <w:r>
              <w:rPr>
                <w:rFonts w:ascii="Arial" w:eastAsia="Arial" w:hAnsi="Arial" w:cs="Arial"/>
                <w:b/>
                <w:color w:val="000000"/>
                <w:sz w:val="20"/>
                <w:szCs w:val="20"/>
              </w:rPr>
              <w:t xml:space="preserve">Recruiter confirms certificates and degrees </w:t>
            </w:r>
            <w:r>
              <w:rPr>
                <w:rFonts w:ascii="Arial" w:eastAsia="Arial" w:hAnsi="Arial" w:cs="Arial"/>
                <w:b/>
                <w:sz w:val="20"/>
                <w:szCs w:val="20"/>
              </w:rPr>
              <w:t>of the final</w:t>
            </w:r>
            <w:r>
              <w:rPr>
                <w:rFonts w:ascii="Arial" w:eastAsia="Arial" w:hAnsi="Arial" w:cs="Arial"/>
                <w:b/>
                <w:color w:val="000000"/>
                <w:sz w:val="20"/>
                <w:szCs w:val="20"/>
              </w:rPr>
              <w:t xml:space="preserve"> candidate prior to onboarding</w:t>
            </w:r>
          </w:p>
        </w:tc>
      </w:tr>
    </w:tbl>
    <w:p w14:paraId="64457B6C" w14:textId="77777777" w:rsidR="00F302E6" w:rsidRDefault="00F302E6">
      <w:pPr>
        <w:rPr>
          <w:b/>
        </w:rPr>
      </w:pPr>
    </w:p>
    <w:p w14:paraId="132E35F6" w14:textId="5AAA0128" w:rsidR="00F302E6" w:rsidRDefault="00F302E6">
      <w:pPr>
        <w:rPr>
          <w:b/>
        </w:rPr>
      </w:pPr>
    </w:p>
    <w:p w14:paraId="6ED8CF11" w14:textId="77777777" w:rsidR="00F302E6" w:rsidRDefault="00F302E6">
      <w:pPr>
        <w:rPr>
          <w:b/>
        </w:rPr>
      </w:pPr>
    </w:p>
    <w:sectPr w:rsidR="00F302E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AB49" w14:textId="77777777" w:rsidR="004E321C" w:rsidRDefault="004E321C">
      <w:pPr>
        <w:spacing w:after="0" w:line="240" w:lineRule="auto"/>
      </w:pPr>
      <w:r>
        <w:separator/>
      </w:r>
    </w:p>
  </w:endnote>
  <w:endnote w:type="continuationSeparator" w:id="0">
    <w:p w14:paraId="49F32D87" w14:textId="77777777" w:rsidR="004E321C" w:rsidRDefault="004E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3B76" w14:textId="0A222AF0" w:rsidR="00F302E6" w:rsidRDefault="008D3233">
    <w:pPr>
      <w:pBdr>
        <w:top w:val="nil"/>
        <w:left w:val="nil"/>
        <w:bottom w:val="nil"/>
        <w:right w:val="nil"/>
        <w:between w:val="nil"/>
      </w:pBdr>
      <w:tabs>
        <w:tab w:val="center" w:pos="4680"/>
        <w:tab w:val="right" w:pos="9360"/>
        <w:tab w:val="center" w:pos="5040"/>
      </w:tabs>
      <w:spacing w:after="0" w:line="240" w:lineRule="auto"/>
      <w:rPr>
        <w:color w:val="000000"/>
      </w:rPr>
    </w:pPr>
    <w:r>
      <w:rPr>
        <w:color w:val="000000"/>
      </w:rPr>
      <w:t xml:space="preserve">MWBE - Professional Services                    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7B61BE">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B61BE">
      <w:rPr>
        <w:b/>
        <w:noProof/>
        <w:color w:val="000000"/>
        <w:sz w:val="24"/>
        <w:szCs w:val="24"/>
      </w:rPr>
      <w:t>2</w:t>
    </w:r>
    <w:r>
      <w:rPr>
        <w:b/>
        <w:color w:val="000000"/>
        <w:sz w:val="24"/>
        <w:szCs w:val="24"/>
      </w:rPr>
      <w:fldChar w:fldCharType="end"/>
    </w:r>
  </w:p>
  <w:p w14:paraId="3F32F216" w14:textId="77777777" w:rsidR="00F302E6" w:rsidRDefault="00F302E6">
    <w:pPr>
      <w:pBdr>
        <w:top w:val="nil"/>
        <w:left w:val="nil"/>
        <w:bottom w:val="nil"/>
        <w:right w:val="nil"/>
        <w:between w:val="nil"/>
      </w:pBdr>
      <w:tabs>
        <w:tab w:val="center" w:pos="4680"/>
        <w:tab w:val="right" w:pos="9360"/>
        <w:tab w:val="center" w:pos="5040"/>
      </w:tabs>
      <w:spacing w:after="0" w:line="240" w:lineRule="auto"/>
      <w:jc w:val="center"/>
      <w:rPr>
        <w:color w:val="000000"/>
      </w:rPr>
    </w:pPr>
  </w:p>
  <w:p w14:paraId="207E1621" w14:textId="77777777" w:rsidR="00F302E6" w:rsidRDefault="008D3233">
    <w:pPr>
      <w:pBdr>
        <w:top w:val="nil"/>
        <w:left w:val="nil"/>
        <w:bottom w:val="nil"/>
        <w:right w:val="nil"/>
        <w:between w:val="nil"/>
      </w:pBdr>
      <w:tabs>
        <w:tab w:val="center" w:pos="4680"/>
        <w:tab w:val="right" w:pos="9360"/>
        <w:tab w:val="left" w:pos="0"/>
      </w:tabs>
      <w:spacing w:after="0" w:line="240" w:lineRule="auto"/>
      <w:rPr>
        <w:color w:val="000000"/>
      </w:rPr>
    </w:pPr>
    <w:r>
      <w:rPr>
        <w:color w:val="000000"/>
      </w:rPr>
      <w:tab/>
    </w:r>
  </w:p>
  <w:p w14:paraId="2023A531" w14:textId="77777777" w:rsidR="00F302E6" w:rsidRDefault="00F302E6">
    <w:pPr>
      <w:pBdr>
        <w:top w:val="nil"/>
        <w:left w:val="nil"/>
        <w:bottom w:val="nil"/>
        <w:right w:val="nil"/>
        <w:between w:val="nil"/>
      </w:pBdr>
      <w:tabs>
        <w:tab w:val="center" w:pos="4680"/>
        <w:tab w:val="right" w:pos="9360"/>
        <w:tab w:val="left" w:pos="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EA0D" w14:textId="77777777" w:rsidR="004E321C" w:rsidRDefault="004E321C">
      <w:pPr>
        <w:spacing w:after="0" w:line="240" w:lineRule="auto"/>
      </w:pPr>
      <w:r>
        <w:separator/>
      </w:r>
    </w:p>
  </w:footnote>
  <w:footnote w:type="continuationSeparator" w:id="0">
    <w:p w14:paraId="1DBFE1CE" w14:textId="77777777" w:rsidR="004E321C" w:rsidRDefault="004E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01D9" w14:textId="77777777" w:rsidR="00F302E6" w:rsidRDefault="008D3233">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8"/>
        <w:szCs w:val="28"/>
      </w:rPr>
      <w:t>MWBE Professional IT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9E6"/>
    <w:multiLevelType w:val="multilevel"/>
    <w:tmpl w:val="4C9C6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D050C8"/>
    <w:multiLevelType w:val="multilevel"/>
    <w:tmpl w:val="AA96E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6A6C38"/>
    <w:multiLevelType w:val="multilevel"/>
    <w:tmpl w:val="B84E0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301472"/>
    <w:multiLevelType w:val="multilevel"/>
    <w:tmpl w:val="FFF89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6D762E"/>
    <w:multiLevelType w:val="multilevel"/>
    <w:tmpl w:val="17AE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6F74BA"/>
    <w:multiLevelType w:val="multilevel"/>
    <w:tmpl w:val="91D07D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E6"/>
    <w:rsid w:val="0011798B"/>
    <w:rsid w:val="003C1DFA"/>
    <w:rsid w:val="004E321C"/>
    <w:rsid w:val="005F6249"/>
    <w:rsid w:val="007B61BE"/>
    <w:rsid w:val="007D3A07"/>
    <w:rsid w:val="008D3233"/>
    <w:rsid w:val="00920736"/>
    <w:rsid w:val="00A0348D"/>
    <w:rsid w:val="00BB25F6"/>
    <w:rsid w:val="00DB3771"/>
    <w:rsid w:val="00E849DA"/>
    <w:rsid w:val="00EE4154"/>
    <w:rsid w:val="00F302E6"/>
    <w:rsid w:val="00FF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FD57"/>
  <w15:docId w15:val="{FD9FBFD7-9359-4370-983D-CE41AF0D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4FB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C4FB0"/>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2C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0243"/>
    <w:rPr>
      <w:color w:val="808080"/>
    </w:rPr>
  </w:style>
  <w:style w:type="paragraph" w:styleId="BalloonText">
    <w:name w:val="Balloon Text"/>
    <w:basedOn w:val="Normal"/>
    <w:link w:val="BalloonTextChar"/>
    <w:uiPriority w:val="99"/>
    <w:semiHidden/>
    <w:unhideWhenUsed/>
    <w:rsid w:val="005D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43"/>
    <w:rPr>
      <w:rFonts w:ascii="Tahoma" w:hAnsi="Tahoma" w:cs="Tahoma"/>
      <w:sz w:val="16"/>
      <w:szCs w:val="16"/>
    </w:rPr>
  </w:style>
  <w:style w:type="paragraph" w:styleId="ListParagraph">
    <w:name w:val="List Paragraph"/>
    <w:basedOn w:val="Normal"/>
    <w:uiPriority w:val="34"/>
    <w:qFormat/>
    <w:rsid w:val="003B2762"/>
    <w:pPr>
      <w:ind w:left="720"/>
      <w:contextualSpacing/>
    </w:pPr>
  </w:style>
  <w:style w:type="character" w:styleId="Hyperlink">
    <w:name w:val="Hyperlink"/>
    <w:rsid w:val="003B2762"/>
    <w:rPr>
      <w:color w:val="0000FF"/>
      <w:u w:val="single"/>
    </w:rPr>
  </w:style>
  <w:style w:type="character" w:customStyle="1" w:styleId="ltgrey11pt">
    <w:name w:val="ltgrey_11pt"/>
    <w:basedOn w:val="DefaultParagraphFont"/>
    <w:rsid w:val="00B854FC"/>
  </w:style>
  <w:style w:type="paragraph" w:styleId="Header">
    <w:name w:val="header"/>
    <w:basedOn w:val="Normal"/>
    <w:link w:val="HeaderChar"/>
    <w:uiPriority w:val="99"/>
    <w:unhideWhenUsed/>
    <w:rsid w:val="0007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5B"/>
  </w:style>
  <w:style w:type="paragraph" w:styleId="Footer">
    <w:name w:val="footer"/>
    <w:basedOn w:val="Normal"/>
    <w:link w:val="FooterChar"/>
    <w:uiPriority w:val="99"/>
    <w:unhideWhenUsed/>
    <w:rsid w:val="0007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5B"/>
  </w:style>
  <w:style w:type="character" w:customStyle="1" w:styleId="apple-converted-space">
    <w:name w:val="apple-converted-space"/>
    <w:basedOn w:val="DefaultParagraphFont"/>
    <w:rsid w:val="00B70F7A"/>
  </w:style>
  <w:style w:type="character" w:styleId="CommentReference">
    <w:name w:val="annotation reference"/>
    <w:basedOn w:val="DefaultParagraphFont"/>
    <w:uiPriority w:val="99"/>
    <w:semiHidden/>
    <w:unhideWhenUsed/>
    <w:rsid w:val="005409F0"/>
    <w:rPr>
      <w:sz w:val="16"/>
      <w:szCs w:val="16"/>
    </w:rPr>
  </w:style>
  <w:style w:type="paragraph" w:styleId="CommentText">
    <w:name w:val="annotation text"/>
    <w:basedOn w:val="Normal"/>
    <w:link w:val="CommentTextChar"/>
    <w:uiPriority w:val="99"/>
    <w:semiHidden/>
    <w:unhideWhenUsed/>
    <w:rsid w:val="005409F0"/>
    <w:pPr>
      <w:spacing w:line="240" w:lineRule="auto"/>
    </w:pPr>
    <w:rPr>
      <w:sz w:val="20"/>
      <w:szCs w:val="20"/>
    </w:rPr>
  </w:style>
  <w:style w:type="character" w:customStyle="1" w:styleId="CommentTextChar">
    <w:name w:val="Comment Text Char"/>
    <w:basedOn w:val="DefaultParagraphFont"/>
    <w:link w:val="CommentText"/>
    <w:uiPriority w:val="99"/>
    <w:semiHidden/>
    <w:rsid w:val="005409F0"/>
    <w:rPr>
      <w:sz w:val="20"/>
      <w:szCs w:val="20"/>
    </w:rPr>
  </w:style>
  <w:style w:type="paragraph" w:styleId="CommentSubject">
    <w:name w:val="annotation subject"/>
    <w:basedOn w:val="CommentText"/>
    <w:next w:val="CommentText"/>
    <w:link w:val="CommentSubjectChar"/>
    <w:uiPriority w:val="99"/>
    <w:semiHidden/>
    <w:unhideWhenUsed/>
    <w:rsid w:val="005409F0"/>
    <w:rPr>
      <w:b/>
      <w:bCs/>
    </w:rPr>
  </w:style>
  <w:style w:type="character" w:customStyle="1" w:styleId="CommentSubjectChar">
    <w:name w:val="Comment Subject Char"/>
    <w:basedOn w:val="CommentTextChar"/>
    <w:link w:val="CommentSubject"/>
    <w:uiPriority w:val="99"/>
    <w:semiHidden/>
    <w:rsid w:val="005409F0"/>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unhideWhenUsed/>
    <w:rsid w:val="00C70D2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pPr>
      <w:spacing w:after="0" w:line="240" w:lineRule="auto"/>
    </w:pPr>
    <w:tblPr>
      <w:tblStyleRowBandSize w:val="1"/>
      <w:tblStyleColBandSize w:val="1"/>
      <w:tblCellMar>
        <w:top w:w="43" w:type="dxa"/>
        <w:left w:w="115" w:type="dxa"/>
        <w:bottom w:w="43" w:type="dxa"/>
        <w:right w:w="115" w:type="dxa"/>
      </w:tblCellMar>
    </w:tblPr>
  </w:style>
  <w:style w:type="table" w:customStyle="1" w:styleId="a2">
    <w:basedOn w:val="TableNormal"/>
    <w:pPr>
      <w:spacing w:after="0" w:line="240" w:lineRule="auto"/>
    </w:pPr>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gOZN8+wjqsEsC42o2miR+JutA==">AMUW2mUFmxtvvjYrw5EyXFOY0YcH9OFPhL51VIlVLiCDVt6+6x+jcVz2FTYQyeTX+51y8t1R/3oUYIXGgj2uwNFsHVecItSeQdgEyRCY44s796D2ureF15PinrB8aip9TTlLfe1cs9wT1UqSaXaxtoVZKi6XmGLTBQyljEUibfFiaMQL0Q914G8=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3891</Characters>
  <Application>Microsoft Office Word</Application>
  <DocSecurity>0</DocSecurity>
  <Lines>97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Maganti, Satya (Consultant)</dc:creator>
  <cp:lastModifiedBy>George Molina</cp:lastModifiedBy>
  <cp:revision>2</cp:revision>
  <dcterms:created xsi:type="dcterms:W3CDTF">2022-11-05T03:08:00Z</dcterms:created>
  <dcterms:modified xsi:type="dcterms:W3CDTF">2022-11-05T03:08:00Z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0x010100BF1BBEACEAFEF44281C2AB1E0E11DBA700DECA681DA89DDC45A182F7C7993522ED</vt:lpwstr>
  </property>
  <property fmtid="{D5CDD505-2E9C-101B-9397-08002B2CF9AE}" pid="3" name="GUID">
    <vt:lpwstr>7229f367-22a1-4b2c-995f-13667a200dc6</vt:lpwstr>
  </property>
  <property fmtid="{D5CDD505-2E9C-101B-9397-08002B2CF9AE}" pid="4" name="WorkflowCreationPath">
    <vt:lpwstr>c952606d-4258-4b25-bb33-932c0d37763d;</vt:lpwstr>
  </property>
  <property fmtid="{D5CDD505-2E9C-101B-9397-08002B2CF9AE}" pid="5" name="GrammarlyDocumentId">
    <vt:lpwstr>9206149ac85f1baf35160088d0af8dd107ea125c0960683bda311fab6bf0d17a</vt:lpwstr>
  </property>
</Properties>
</file>