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pPr>
      <w:r w:rsidDel="00000000" w:rsidR="00000000" w:rsidRPr="00000000">
        <w:rPr>
          <w:rtl w:val="0"/>
        </w:rPr>
        <w:t xml:space="preserve">Dear Parent,</w:t>
      </w:r>
    </w:p>
    <w:p w:rsidR="00000000" w:rsidDel="00000000" w:rsidP="00000000" w:rsidRDefault="00000000" w:rsidRPr="00000000" w14:paraId="00000002">
      <w:pPr>
        <w:pageBreakBefore w:val="0"/>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Enclosed, you will find MAP® Growth™ Family Report, which is a summary of how your child is performing academically, as measured by the most recent MAP Growth test your child has taken. These tests and scores help teachers check student performance by measuring achievement and growth. Teachers use results to tailor classroom lessons and set goals for students.</w:t>
      </w:r>
    </w:p>
    <w:p w:rsidR="00000000" w:rsidDel="00000000" w:rsidP="00000000" w:rsidRDefault="00000000" w:rsidRPr="00000000" w14:paraId="00000003">
      <w:pPr>
        <w:pageBreakBefore w:val="0"/>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MAP Growth tests are unique, and it adapts to your child’s responses to measure your child’s skill level. If your child answers a question correctly, the next question is more challenging. If they answer incorrectly, the next one is easier. These results will provide a more complete picture of what your child knows and is ready to learn—whether it is on, above, or below their grade level.</w:t>
      </w:r>
    </w:p>
    <w:p w:rsidR="00000000" w:rsidDel="00000000" w:rsidP="00000000" w:rsidRDefault="00000000" w:rsidRPr="00000000" w14:paraId="00000004">
      <w:pPr>
        <w:pageBreakBefore w:val="0"/>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Since MAP Growth tests provide immediate and accurate information about your child’s learning, it’s easy for teachers to identify students with similar scores that are generally ready for instruction in similar skills and topics, and then plan instruction accordingly.</w:t>
      </w:r>
    </w:p>
    <w:p w:rsidR="00000000" w:rsidDel="00000000" w:rsidP="00000000" w:rsidRDefault="00000000" w:rsidRPr="00000000" w14:paraId="00000005">
      <w:pPr>
        <w:pageBreakBefore w:val="0"/>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Your child’s MAP Growth results are represented as </w:t>
      </w:r>
      <w:r w:rsidDel="00000000" w:rsidR="00000000" w:rsidRPr="00000000">
        <w:rPr>
          <w:rFonts w:ascii="Poppins" w:cs="Poppins" w:eastAsia="Poppins" w:hAnsi="Poppins"/>
          <w:b w:val="1"/>
          <w:rtl w:val="0"/>
        </w:rPr>
        <w:t xml:space="preserve">RIT scores</w:t>
      </w:r>
      <w:r w:rsidDel="00000000" w:rsidR="00000000" w:rsidRPr="00000000">
        <w:rPr>
          <w:rFonts w:ascii="Poppins" w:cs="Poppins" w:eastAsia="Poppins" w:hAnsi="Poppins"/>
          <w:rtl w:val="0"/>
        </w:rPr>
        <w:t xml:space="preserve">. A RIT score is the overall score for a subject based on a Rasch Unit (RIT), and you’ll see it referenced in the Family Report your teacher will share with you.</w:t>
      </w:r>
    </w:p>
    <w:p w:rsidR="00000000" w:rsidDel="00000000" w:rsidP="00000000" w:rsidRDefault="00000000" w:rsidRPr="00000000" w14:paraId="00000006">
      <w:pPr>
        <w:pageBreakBefore w:val="0"/>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I hope you find these reports informative. If you have questions, please contact </w:t>
      </w:r>
      <w:r w:rsidDel="00000000" w:rsidR="00000000" w:rsidRPr="00000000">
        <w:rPr>
          <w:rFonts w:ascii="Poppins" w:cs="Poppins" w:eastAsia="Poppins" w:hAnsi="Poppins"/>
          <w:color w:val="ff0000"/>
          <w:rtl w:val="0"/>
        </w:rPr>
        <w:t xml:space="preserve">&lt;&lt;insert building principal/student’s counselor here&gt;&gt;</w:t>
      </w:r>
      <w:r w:rsidDel="00000000" w:rsidR="00000000" w:rsidRPr="00000000">
        <w:rPr>
          <w:rFonts w:ascii="Poppins" w:cs="Poppins" w:eastAsia="Poppins" w:hAnsi="Poppins"/>
          <w:rtl w:val="0"/>
        </w:rPr>
        <w:t xml:space="preserve"> at </w:t>
      </w:r>
      <w:r w:rsidDel="00000000" w:rsidR="00000000" w:rsidRPr="00000000">
        <w:rPr>
          <w:rFonts w:ascii="Poppins" w:cs="Poppins" w:eastAsia="Poppins" w:hAnsi="Poppins"/>
          <w:color w:val="ff0000"/>
          <w:rtl w:val="0"/>
        </w:rPr>
        <w:t xml:space="preserve">&lt;&lt;insert phone number here&gt;&gt;</w:t>
      </w:r>
      <w:r w:rsidDel="00000000" w:rsidR="00000000" w:rsidRPr="00000000">
        <w:rPr>
          <w:rFonts w:ascii="Poppins" w:cs="Poppins" w:eastAsia="Poppins" w:hAnsi="Poppins"/>
          <w:rtl w:val="0"/>
        </w:rPr>
        <w:t xml:space="preserve">.</w:t>
      </w:r>
    </w:p>
    <w:p w:rsidR="00000000" w:rsidDel="00000000" w:rsidP="00000000" w:rsidRDefault="00000000" w:rsidRPr="00000000" w14:paraId="00000007">
      <w:pPr>
        <w:pageBreakBefore w:val="0"/>
        <w:spacing w:after="240" w:before="240" w:lineRule="auto"/>
        <w:rPr>
          <w:rFonts w:ascii="Poppins" w:cs="Poppins" w:eastAsia="Poppins" w:hAnsi="Poppins"/>
        </w:rPr>
      </w:pPr>
      <w:r w:rsidDel="00000000" w:rsidR="00000000" w:rsidRPr="00000000">
        <w:rPr>
          <w:rFonts w:ascii="Poppins" w:cs="Poppins" w:eastAsia="Poppins" w:hAnsi="Poppins"/>
          <w:rtl w:val="0"/>
        </w:rPr>
        <w:t xml:space="preserve">For more information about MAP Growth, visit</w:t>
      </w:r>
      <w:hyperlink r:id="rId6">
        <w:r w:rsidDel="00000000" w:rsidR="00000000" w:rsidRPr="00000000">
          <w:rPr>
            <w:rFonts w:ascii="Poppins" w:cs="Poppins" w:eastAsia="Poppins" w:hAnsi="Poppins"/>
            <w:rtl w:val="0"/>
          </w:rPr>
          <w:t xml:space="preserve"> </w:t>
        </w:r>
      </w:hyperlink>
      <w:hyperlink r:id="rId7">
        <w:r w:rsidDel="00000000" w:rsidR="00000000" w:rsidRPr="00000000">
          <w:rPr>
            <w:rFonts w:ascii="Poppins" w:cs="Poppins" w:eastAsia="Poppins" w:hAnsi="Poppins"/>
            <w:color w:val="1155cc"/>
            <w:u w:val="single"/>
            <w:rtl w:val="0"/>
          </w:rPr>
          <w:t xml:space="preserve">NWEA.org/familytoolkit</w:t>
        </w:r>
      </w:hyperlink>
      <w:r w:rsidDel="00000000" w:rsidR="00000000" w:rsidRPr="00000000">
        <w:rPr>
          <w:rFonts w:ascii="Poppins" w:cs="Poppins" w:eastAsia="Poppins" w:hAnsi="Poppins"/>
          <w:rtl w:val="0"/>
        </w:rPr>
        <w:t xml:space="preserve">.</w:t>
      </w:r>
    </w:p>
    <w:p w:rsidR="00000000" w:rsidDel="00000000" w:rsidP="00000000" w:rsidRDefault="00000000" w:rsidRPr="00000000" w14:paraId="00000008">
      <w:pPr>
        <w:pageBreakBefore w:val="0"/>
        <w:spacing w:before="240" w:lineRule="auto"/>
        <w:rPr>
          <w:rFonts w:ascii="Poppins" w:cs="Poppins" w:eastAsia="Poppins" w:hAnsi="Poppins"/>
        </w:rPr>
      </w:pPr>
      <w:r w:rsidDel="00000000" w:rsidR="00000000" w:rsidRPr="00000000">
        <w:rPr>
          <w:rFonts w:ascii="Poppins" w:cs="Poppins" w:eastAsia="Poppins" w:hAnsi="Poppins"/>
          <w:rtl w:val="0"/>
        </w:rPr>
        <w:t xml:space="preserve">Sincerely,</w:t>
      </w:r>
    </w:p>
    <w:p w:rsidR="00000000" w:rsidDel="00000000" w:rsidP="00000000" w:rsidRDefault="00000000" w:rsidRPr="00000000" w14:paraId="00000009">
      <w:pPr>
        <w:pageBreakBefore w:val="0"/>
        <w:spacing w:before="240" w:lineRule="auto"/>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00A">
      <w:pPr>
        <w:pageBreakBefore w:val="0"/>
        <w:spacing w:before="240" w:lineRule="auto"/>
        <w:rPr>
          <w:rFonts w:ascii="Poppins" w:cs="Poppins" w:eastAsia="Poppins" w:hAnsi="Poppins"/>
        </w:rPr>
      </w:pPr>
      <w:r w:rsidDel="00000000" w:rsidR="00000000" w:rsidRPr="00000000">
        <w:rPr>
          <w:rFonts w:ascii="Poppins" w:cs="Poppins" w:eastAsia="Poppins" w:hAnsi="Poppins"/>
          <w:rtl w:val="0"/>
        </w:rPr>
        <w:t xml:space="preserve">&lt;&lt;insert your name here&gt;&gt;</w:t>
      </w:r>
    </w:p>
    <w:p w:rsidR="00000000" w:rsidDel="00000000" w:rsidP="00000000" w:rsidRDefault="00000000" w:rsidRPr="00000000" w14:paraId="0000000B">
      <w:pPr>
        <w:pageBreakBefore w:val="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rPr>
        <w:rFonts w:ascii="Poppins" w:cs="Poppins" w:eastAsia="Poppins" w:hAnsi="Poppins"/>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wea.org/parent-toolkit/" TargetMode="External"/><Relationship Id="rId7" Type="http://schemas.openxmlformats.org/officeDocument/2006/relationships/hyperlink" Target="https://www.nwea.org/parent-toolk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