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C78A" w14:textId="665FC869" w:rsidR="00307116" w:rsidRPr="00487CF0" w:rsidRDefault="00307116" w:rsidP="007120E3">
      <w:pPr>
        <w:pStyle w:val="NoSpacing"/>
        <w:jc w:val="center"/>
        <w:rPr>
          <w:rFonts w:cstheme="minorHAnsi"/>
        </w:rPr>
      </w:pPr>
      <w:r w:rsidRPr="00487CF0">
        <w:rPr>
          <w:rFonts w:cstheme="minorHAnsi"/>
          <w:noProof/>
        </w:rPr>
        <w:drawing>
          <wp:inline distT="0" distB="0" distL="0" distR="0" wp14:anchorId="6D0E2038" wp14:editId="51F6E53A">
            <wp:extent cx="35560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6000" cy="774700"/>
                    </a:xfrm>
                    <a:prstGeom prst="rect">
                      <a:avLst/>
                    </a:prstGeom>
                  </pic:spPr>
                </pic:pic>
              </a:graphicData>
            </a:graphic>
          </wp:inline>
        </w:drawing>
      </w:r>
    </w:p>
    <w:p w14:paraId="0D66A711" w14:textId="3A5B0AC8" w:rsidR="00307116" w:rsidRPr="00E14A88" w:rsidRDefault="00307116" w:rsidP="00514DDE">
      <w:pPr>
        <w:pStyle w:val="Title"/>
        <w:jc w:val="center"/>
        <w:rPr>
          <w:b/>
          <w:bCs/>
        </w:rPr>
      </w:pPr>
      <w:r w:rsidRPr="00E14A88">
        <w:rPr>
          <w:b/>
          <w:bCs/>
        </w:rPr>
        <w:t xml:space="preserve">2019 </w:t>
      </w:r>
      <w:r w:rsidR="00FC317E">
        <w:rPr>
          <w:b/>
          <w:bCs/>
        </w:rPr>
        <w:t>Clean Energy</w:t>
      </w:r>
      <w:r w:rsidR="00A610DC" w:rsidRPr="00E14A88">
        <w:rPr>
          <w:b/>
          <w:bCs/>
        </w:rPr>
        <w:t xml:space="preserve"> </w:t>
      </w:r>
      <w:r w:rsidRPr="00E14A88">
        <w:rPr>
          <w:b/>
          <w:bCs/>
        </w:rPr>
        <w:t>Request for Offers</w:t>
      </w:r>
    </w:p>
    <w:p w14:paraId="3623F7EA" w14:textId="5C0662B8" w:rsidR="00307116" w:rsidRPr="00514DDE" w:rsidRDefault="00307116" w:rsidP="00E14A88">
      <w:pPr>
        <w:pStyle w:val="Subtitle"/>
        <w:spacing w:after="0"/>
        <w:jc w:val="center"/>
      </w:pPr>
      <w:r w:rsidRPr="00514DDE">
        <w:t xml:space="preserve">Launch: October </w:t>
      </w:r>
      <w:r w:rsidR="00483508">
        <w:t>2</w:t>
      </w:r>
      <w:r w:rsidR="00C1246D">
        <w:t>2</w:t>
      </w:r>
      <w:r w:rsidRPr="00514DDE">
        <w:t>, 201</w:t>
      </w:r>
      <w:r w:rsidR="00311C1D" w:rsidRPr="00514DDE">
        <w:t>9</w:t>
      </w:r>
    </w:p>
    <w:p w14:paraId="0C7BB7F1" w14:textId="2FD3ED63" w:rsidR="00DA2BEA" w:rsidRPr="00DA2BEA" w:rsidRDefault="00307116" w:rsidP="009D7AF7">
      <w:pPr>
        <w:pStyle w:val="Subtitle"/>
        <w:spacing w:after="0"/>
        <w:jc w:val="center"/>
      </w:pPr>
      <w:r w:rsidRPr="00514DDE">
        <w:t xml:space="preserve">Close: November </w:t>
      </w:r>
      <w:r w:rsidR="00483508">
        <w:t>22</w:t>
      </w:r>
      <w:r w:rsidRPr="00514DDE">
        <w:t>, 201</w:t>
      </w:r>
      <w:r w:rsidR="00514DDE" w:rsidRPr="00514DDE">
        <w:t>9</w:t>
      </w:r>
    </w:p>
    <w:p w14:paraId="5027F7FF" w14:textId="64119124" w:rsidR="00307116" w:rsidRPr="00487CF0" w:rsidRDefault="00307116" w:rsidP="00DA2BEA">
      <w:pPr>
        <w:pStyle w:val="Title"/>
      </w:pPr>
      <w:r w:rsidRPr="00487CF0">
        <w:t>RFO Protocol</w:t>
      </w:r>
    </w:p>
    <w:p w14:paraId="7AE7B0AB" w14:textId="7376452C" w:rsidR="009E2688" w:rsidRPr="007C6CE8" w:rsidRDefault="00DA5A47" w:rsidP="00052A6F">
      <w:pPr>
        <w:pStyle w:val="Heading1"/>
        <w:numPr>
          <w:ilvl w:val="0"/>
          <w:numId w:val="5"/>
        </w:numPr>
        <w:rPr>
          <w:rFonts w:asciiTheme="minorHAnsi" w:hAnsiTheme="minorHAnsi" w:cstheme="minorHAnsi"/>
        </w:rPr>
      </w:pPr>
      <w:bookmarkStart w:id="0" w:name="_Toc22655500"/>
      <w:r w:rsidRPr="007C6CE8">
        <w:rPr>
          <w:rFonts w:asciiTheme="minorHAnsi" w:hAnsiTheme="minorHAnsi" w:cstheme="minorHAnsi"/>
        </w:rPr>
        <w:t>Introduction</w:t>
      </w:r>
      <w:bookmarkEnd w:id="0"/>
    </w:p>
    <w:p w14:paraId="15DB4BA2" w14:textId="5A1BE3F8" w:rsidR="005E0922" w:rsidRDefault="00307116" w:rsidP="00DA2BEA">
      <w:pPr>
        <w:pStyle w:val="NormalWeb"/>
        <w:spacing w:before="240" w:beforeAutospacing="0" w:after="120" w:afterAutospacing="0"/>
        <w:rPr>
          <w:rFonts w:cstheme="minorHAnsi"/>
          <w:color w:val="000000" w:themeColor="text1"/>
        </w:rPr>
      </w:pPr>
      <w:r w:rsidRPr="00487CF0">
        <w:rPr>
          <w:rFonts w:cstheme="minorHAnsi"/>
          <w:color w:val="000000" w:themeColor="text1"/>
        </w:rPr>
        <w:t xml:space="preserve">Clean Power Alliance of Southern California </w:t>
      </w:r>
      <w:r w:rsidRPr="00487CF0">
        <w:rPr>
          <w:rFonts w:cstheme="minorHAnsi"/>
          <w:color w:val="000000" w:themeColor="text1"/>
          <w:szCs w:val="22"/>
        </w:rPr>
        <w:t>(</w:t>
      </w:r>
      <w:r w:rsidRPr="00487CF0">
        <w:rPr>
          <w:rFonts w:cstheme="minorHAnsi"/>
          <w:color w:val="000000" w:themeColor="text1"/>
        </w:rPr>
        <w:t>CPA</w:t>
      </w:r>
      <w:r w:rsidRPr="00487CF0">
        <w:rPr>
          <w:rFonts w:cstheme="minorHAnsi"/>
          <w:color w:val="000000" w:themeColor="text1"/>
          <w:szCs w:val="22"/>
        </w:rPr>
        <w:t>)</w:t>
      </w:r>
      <w:r w:rsidRPr="00487CF0">
        <w:rPr>
          <w:rFonts w:cstheme="minorHAnsi"/>
          <w:color w:val="000000" w:themeColor="text1"/>
        </w:rPr>
        <w:t xml:space="preserve"> is soliciting competitive proposals for the purchase of 1</w:t>
      </w:r>
      <w:r w:rsidR="00E14A88">
        <w:rPr>
          <w:rFonts w:cstheme="minorHAnsi"/>
          <w:color w:val="000000" w:themeColor="text1"/>
        </w:rPr>
        <w:t>5</w:t>
      </w:r>
      <w:r w:rsidRPr="00487CF0">
        <w:rPr>
          <w:rFonts w:cstheme="minorHAnsi"/>
          <w:color w:val="000000" w:themeColor="text1"/>
        </w:rPr>
        <w:t xml:space="preserve">-year </w:t>
      </w:r>
      <w:r w:rsidR="009F4655">
        <w:rPr>
          <w:rFonts w:cstheme="minorHAnsi"/>
          <w:color w:val="000000" w:themeColor="text1"/>
        </w:rPr>
        <w:t>renewable energy</w:t>
      </w:r>
      <w:r w:rsidR="00DA74A4">
        <w:rPr>
          <w:rFonts w:cstheme="minorHAnsi"/>
          <w:color w:val="000000" w:themeColor="text1"/>
          <w:szCs w:val="22"/>
        </w:rPr>
        <w:t xml:space="preserve"> </w:t>
      </w:r>
      <w:r w:rsidRPr="00487CF0">
        <w:rPr>
          <w:rFonts w:cstheme="minorHAnsi"/>
          <w:color w:val="000000" w:themeColor="text1"/>
        </w:rPr>
        <w:t xml:space="preserve">contracts </w:t>
      </w:r>
      <w:r w:rsidR="00A10B74" w:rsidRPr="00A10B74">
        <w:rPr>
          <w:rFonts w:cstheme="minorHAnsi"/>
          <w:color w:val="000000" w:themeColor="text1"/>
        </w:rPr>
        <w:t xml:space="preserve">to fulfill CPA’s </w:t>
      </w:r>
      <w:r w:rsidR="007045D8">
        <w:rPr>
          <w:rFonts w:cstheme="minorHAnsi"/>
          <w:color w:val="000000" w:themeColor="text1"/>
        </w:rPr>
        <w:t>future energy needs</w:t>
      </w:r>
      <w:r w:rsidRPr="00487CF0">
        <w:rPr>
          <w:rFonts w:cstheme="minorHAnsi"/>
          <w:color w:val="000000" w:themeColor="text1"/>
        </w:rPr>
        <w:t>.</w:t>
      </w:r>
      <w:r w:rsidR="00E9627C">
        <w:rPr>
          <w:rFonts w:cstheme="minorHAnsi"/>
          <w:color w:val="000000" w:themeColor="text1"/>
        </w:rPr>
        <w:t xml:space="preserve"> Submissions will be split into two tracks: </w:t>
      </w:r>
    </w:p>
    <w:p w14:paraId="615D9F5E" w14:textId="05DCAC66" w:rsidR="005E0922" w:rsidRDefault="005E0922" w:rsidP="005E0922">
      <w:pPr>
        <w:pStyle w:val="NormalWeb"/>
        <w:numPr>
          <w:ilvl w:val="0"/>
          <w:numId w:val="25"/>
        </w:numPr>
        <w:spacing w:before="240" w:beforeAutospacing="0" w:after="120" w:afterAutospacing="0"/>
        <w:rPr>
          <w:rFonts w:cstheme="minorHAnsi"/>
          <w:color w:val="000000" w:themeColor="text1"/>
        </w:rPr>
      </w:pPr>
      <w:r w:rsidRPr="001558EE">
        <w:rPr>
          <w:rFonts w:cstheme="minorHAnsi"/>
          <w:b/>
          <w:bCs/>
          <w:color w:val="000000" w:themeColor="text1"/>
        </w:rPr>
        <w:t>Utility-Scale Track</w:t>
      </w:r>
      <w:r>
        <w:rPr>
          <w:rFonts w:cstheme="minorHAnsi"/>
          <w:color w:val="000000" w:themeColor="text1"/>
        </w:rPr>
        <w:t xml:space="preserve">: </w:t>
      </w:r>
      <w:r w:rsidR="009B04BE">
        <w:rPr>
          <w:rFonts w:cstheme="minorHAnsi"/>
          <w:color w:val="000000" w:themeColor="text1"/>
        </w:rPr>
        <w:t>RPS-eligible generation or generation+storage projects in the 10-400 MW range with a commercial operation date (COD) no later than 2023</w:t>
      </w:r>
    </w:p>
    <w:p w14:paraId="77DF8777" w14:textId="14B86228" w:rsidR="000949D6" w:rsidRDefault="005E0922" w:rsidP="005E0922">
      <w:pPr>
        <w:pStyle w:val="NormalWeb"/>
        <w:numPr>
          <w:ilvl w:val="0"/>
          <w:numId w:val="25"/>
        </w:numPr>
        <w:spacing w:before="240" w:beforeAutospacing="0" w:after="120" w:afterAutospacing="0"/>
        <w:rPr>
          <w:rFonts w:cstheme="minorHAnsi"/>
          <w:color w:val="000000" w:themeColor="text1"/>
        </w:rPr>
      </w:pPr>
      <w:r w:rsidRPr="001558EE">
        <w:rPr>
          <w:rFonts w:cstheme="minorHAnsi"/>
          <w:b/>
          <w:bCs/>
          <w:color w:val="000000" w:themeColor="text1"/>
        </w:rPr>
        <w:t>Distributed Track</w:t>
      </w:r>
      <w:r>
        <w:rPr>
          <w:rFonts w:cstheme="minorHAnsi"/>
          <w:color w:val="000000" w:themeColor="text1"/>
        </w:rPr>
        <w:t xml:space="preserve">: </w:t>
      </w:r>
      <w:r w:rsidR="005B7BF4">
        <w:rPr>
          <w:rFonts w:cstheme="minorHAnsi"/>
          <w:color w:val="000000" w:themeColor="text1"/>
        </w:rPr>
        <w:t xml:space="preserve"> R</w:t>
      </w:r>
      <w:r w:rsidR="008C2ED2">
        <w:rPr>
          <w:rFonts w:cstheme="minorHAnsi"/>
          <w:color w:val="000000" w:themeColor="text1"/>
        </w:rPr>
        <w:t>PS-eligible</w:t>
      </w:r>
      <w:r w:rsidR="005B7BF4">
        <w:rPr>
          <w:rFonts w:cstheme="minorHAnsi"/>
          <w:color w:val="000000" w:themeColor="text1"/>
        </w:rPr>
        <w:t xml:space="preserve">, front-of-meter </w:t>
      </w:r>
      <w:r w:rsidR="008C2ED2">
        <w:rPr>
          <w:rFonts w:cstheme="minorHAnsi"/>
          <w:color w:val="000000" w:themeColor="text1"/>
        </w:rPr>
        <w:t xml:space="preserve">generation, generation+storage, </w:t>
      </w:r>
      <w:r w:rsidR="00EF3F9D">
        <w:rPr>
          <w:rFonts w:cstheme="minorHAnsi"/>
          <w:color w:val="000000" w:themeColor="text1"/>
        </w:rPr>
        <w:t>or</w:t>
      </w:r>
      <w:r w:rsidR="008C2ED2">
        <w:rPr>
          <w:rFonts w:cstheme="minorHAnsi"/>
          <w:color w:val="000000" w:themeColor="text1"/>
        </w:rPr>
        <w:t xml:space="preserve"> standalone storage projects sized between 500 kW-10 MW and located with Los Angeles and Ventura counties</w:t>
      </w:r>
      <w:r w:rsidR="00EF3F9D">
        <w:rPr>
          <w:rFonts w:cstheme="minorHAnsi"/>
          <w:color w:val="000000" w:themeColor="text1"/>
        </w:rPr>
        <w:t xml:space="preserve"> with a COD no later than 2024 </w:t>
      </w:r>
    </w:p>
    <w:p w14:paraId="4A353F96" w14:textId="1403FBCC" w:rsidR="00307116" w:rsidRDefault="00307116" w:rsidP="00DA2BEA">
      <w:pPr>
        <w:pStyle w:val="NormalWeb"/>
        <w:spacing w:before="240" w:beforeAutospacing="0" w:after="120" w:afterAutospacing="0"/>
        <w:rPr>
          <w:rFonts w:cstheme="minorHAnsi"/>
          <w:color w:val="000000" w:themeColor="text1"/>
        </w:rPr>
      </w:pPr>
      <w:r w:rsidRPr="00487CF0">
        <w:rPr>
          <w:rFonts w:cstheme="minorHAnsi"/>
          <w:color w:val="000000" w:themeColor="text1"/>
        </w:rPr>
        <w:t>General instructions for participating in CPA’s RFO and product-specific requirements are described in the text of this document (“RFO Protocol”).</w:t>
      </w:r>
    </w:p>
    <w:sdt>
      <w:sdtPr>
        <w:rPr>
          <w:rFonts w:asciiTheme="minorHAnsi" w:eastAsia="Times New Roman" w:hAnsiTheme="minorHAnsi" w:cs="Times New Roman"/>
          <w:color w:val="auto"/>
          <w:sz w:val="22"/>
          <w:szCs w:val="24"/>
        </w:rPr>
        <w:id w:val="-410323163"/>
        <w:docPartObj>
          <w:docPartGallery w:val="Table of Contents"/>
          <w:docPartUnique/>
        </w:docPartObj>
      </w:sdtPr>
      <w:sdtEndPr>
        <w:rPr>
          <w:b/>
          <w:bCs/>
          <w:noProof/>
        </w:rPr>
      </w:sdtEndPr>
      <w:sdtContent>
        <w:p w14:paraId="59990D18" w14:textId="535EB7FF" w:rsidR="007C6CE8" w:rsidRDefault="007C6CE8">
          <w:pPr>
            <w:pStyle w:val="TOCHeading"/>
          </w:pPr>
          <w:r>
            <w:t>Contents</w:t>
          </w:r>
        </w:p>
        <w:p w14:paraId="31248084" w14:textId="2DC4DFB3" w:rsidR="00DA4597" w:rsidRDefault="002505EF">
          <w:pPr>
            <w:pStyle w:val="TOC1"/>
            <w:tabs>
              <w:tab w:val="left" w:pos="440"/>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22655500" w:history="1">
            <w:r w:rsidR="00DA4597" w:rsidRPr="00A826F2">
              <w:rPr>
                <w:rStyle w:val="Hyperlink"/>
                <w:rFonts w:cstheme="minorHAnsi"/>
                <w:noProof/>
              </w:rPr>
              <w:t>1.</w:t>
            </w:r>
            <w:r w:rsidR="00DA4597">
              <w:rPr>
                <w:rFonts w:eastAsiaTheme="minorEastAsia" w:cstheme="minorBidi"/>
                <w:noProof/>
                <w:szCs w:val="22"/>
              </w:rPr>
              <w:tab/>
            </w:r>
            <w:r w:rsidR="00DA4597" w:rsidRPr="00A826F2">
              <w:rPr>
                <w:rStyle w:val="Hyperlink"/>
                <w:rFonts w:cstheme="minorHAnsi"/>
                <w:noProof/>
              </w:rPr>
              <w:t>Introduction</w:t>
            </w:r>
            <w:r w:rsidR="00DA4597">
              <w:rPr>
                <w:noProof/>
                <w:webHidden/>
              </w:rPr>
              <w:tab/>
            </w:r>
            <w:r w:rsidR="00DA4597">
              <w:rPr>
                <w:noProof/>
                <w:webHidden/>
              </w:rPr>
              <w:fldChar w:fldCharType="begin"/>
            </w:r>
            <w:r w:rsidR="00DA4597">
              <w:rPr>
                <w:noProof/>
                <w:webHidden/>
              </w:rPr>
              <w:instrText xml:space="preserve"> PAGEREF _Toc22655500 \h </w:instrText>
            </w:r>
            <w:r w:rsidR="00DA4597">
              <w:rPr>
                <w:noProof/>
                <w:webHidden/>
              </w:rPr>
            </w:r>
            <w:r w:rsidR="00DA4597">
              <w:rPr>
                <w:noProof/>
                <w:webHidden/>
              </w:rPr>
              <w:fldChar w:fldCharType="separate"/>
            </w:r>
            <w:r w:rsidR="00DA4597">
              <w:rPr>
                <w:noProof/>
                <w:webHidden/>
              </w:rPr>
              <w:t>1</w:t>
            </w:r>
            <w:r w:rsidR="00DA4597">
              <w:rPr>
                <w:noProof/>
                <w:webHidden/>
              </w:rPr>
              <w:fldChar w:fldCharType="end"/>
            </w:r>
          </w:hyperlink>
        </w:p>
        <w:p w14:paraId="60631773" w14:textId="29D07BF3" w:rsidR="00DA4597" w:rsidRDefault="0033366C">
          <w:pPr>
            <w:pStyle w:val="TOC1"/>
            <w:tabs>
              <w:tab w:val="left" w:pos="440"/>
              <w:tab w:val="right" w:leader="dot" w:pos="9350"/>
            </w:tabs>
            <w:rPr>
              <w:rFonts w:eastAsiaTheme="minorEastAsia" w:cstheme="minorBidi"/>
              <w:noProof/>
              <w:szCs w:val="22"/>
            </w:rPr>
          </w:pPr>
          <w:hyperlink w:anchor="_Toc22655501" w:history="1">
            <w:r w:rsidR="00DA4597" w:rsidRPr="00A826F2">
              <w:rPr>
                <w:rStyle w:val="Hyperlink"/>
                <w:rFonts w:cstheme="majorHAnsi"/>
                <w:noProof/>
              </w:rPr>
              <w:t>2.</w:t>
            </w:r>
            <w:r w:rsidR="00DA4597">
              <w:rPr>
                <w:rFonts w:eastAsiaTheme="minorEastAsia" w:cstheme="minorBidi"/>
                <w:noProof/>
                <w:szCs w:val="22"/>
              </w:rPr>
              <w:tab/>
            </w:r>
            <w:r w:rsidR="00DA4597" w:rsidRPr="00A826F2">
              <w:rPr>
                <w:rStyle w:val="Hyperlink"/>
                <w:rFonts w:cstheme="majorHAnsi"/>
                <w:noProof/>
              </w:rPr>
              <w:t>Background</w:t>
            </w:r>
            <w:r w:rsidR="00DA4597">
              <w:rPr>
                <w:noProof/>
                <w:webHidden/>
              </w:rPr>
              <w:tab/>
            </w:r>
            <w:r w:rsidR="00DA4597">
              <w:rPr>
                <w:noProof/>
                <w:webHidden/>
              </w:rPr>
              <w:fldChar w:fldCharType="begin"/>
            </w:r>
            <w:r w:rsidR="00DA4597">
              <w:rPr>
                <w:noProof/>
                <w:webHidden/>
              </w:rPr>
              <w:instrText xml:space="preserve"> PAGEREF _Toc22655501 \h </w:instrText>
            </w:r>
            <w:r w:rsidR="00DA4597">
              <w:rPr>
                <w:noProof/>
                <w:webHidden/>
              </w:rPr>
            </w:r>
            <w:r w:rsidR="00DA4597">
              <w:rPr>
                <w:noProof/>
                <w:webHidden/>
              </w:rPr>
              <w:fldChar w:fldCharType="separate"/>
            </w:r>
            <w:r w:rsidR="00DA4597">
              <w:rPr>
                <w:noProof/>
                <w:webHidden/>
              </w:rPr>
              <w:t>2</w:t>
            </w:r>
            <w:r w:rsidR="00DA4597">
              <w:rPr>
                <w:noProof/>
                <w:webHidden/>
              </w:rPr>
              <w:fldChar w:fldCharType="end"/>
            </w:r>
          </w:hyperlink>
        </w:p>
        <w:p w14:paraId="54878C44" w14:textId="264E6989" w:rsidR="00DA4597" w:rsidRDefault="0033366C">
          <w:pPr>
            <w:pStyle w:val="TOC2"/>
            <w:tabs>
              <w:tab w:val="left" w:pos="660"/>
              <w:tab w:val="right" w:leader="dot" w:pos="9350"/>
            </w:tabs>
            <w:rPr>
              <w:rFonts w:eastAsiaTheme="minorEastAsia" w:cstheme="minorBidi"/>
              <w:noProof/>
              <w:szCs w:val="22"/>
            </w:rPr>
          </w:pPr>
          <w:hyperlink w:anchor="_Toc22655502" w:history="1">
            <w:r w:rsidR="00DA4597" w:rsidRPr="00A826F2">
              <w:rPr>
                <w:rStyle w:val="Hyperlink"/>
                <w:rFonts w:cstheme="minorHAnsi"/>
                <w:noProof/>
              </w:rPr>
              <w:t>a.</w:t>
            </w:r>
            <w:r w:rsidR="00DA4597">
              <w:rPr>
                <w:rFonts w:eastAsiaTheme="minorEastAsia" w:cstheme="minorBidi"/>
                <w:noProof/>
                <w:szCs w:val="22"/>
              </w:rPr>
              <w:tab/>
            </w:r>
            <w:r w:rsidR="00DA4597" w:rsidRPr="00A826F2">
              <w:rPr>
                <w:rStyle w:val="Hyperlink"/>
                <w:noProof/>
              </w:rPr>
              <w:t>Description of CPA</w:t>
            </w:r>
            <w:r w:rsidR="00DA4597">
              <w:rPr>
                <w:noProof/>
                <w:webHidden/>
              </w:rPr>
              <w:tab/>
            </w:r>
            <w:r w:rsidR="00DA4597">
              <w:rPr>
                <w:noProof/>
                <w:webHidden/>
              </w:rPr>
              <w:fldChar w:fldCharType="begin"/>
            </w:r>
            <w:r w:rsidR="00DA4597">
              <w:rPr>
                <w:noProof/>
                <w:webHidden/>
              </w:rPr>
              <w:instrText xml:space="preserve"> PAGEREF _Toc22655502 \h </w:instrText>
            </w:r>
            <w:r w:rsidR="00DA4597">
              <w:rPr>
                <w:noProof/>
                <w:webHidden/>
              </w:rPr>
            </w:r>
            <w:r w:rsidR="00DA4597">
              <w:rPr>
                <w:noProof/>
                <w:webHidden/>
              </w:rPr>
              <w:fldChar w:fldCharType="separate"/>
            </w:r>
            <w:r w:rsidR="00DA4597">
              <w:rPr>
                <w:noProof/>
                <w:webHidden/>
              </w:rPr>
              <w:t>2</w:t>
            </w:r>
            <w:r w:rsidR="00DA4597">
              <w:rPr>
                <w:noProof/>
                <w:webHidden/>
              </w:rPr>
              <w:fldChar w:fldCharType="end"/>
            </w:r>
          </w:hyperlink>
        </w:p>
        <w:p w14:paraId="6F1CDF59" w14:textId="1A58EFE9" w:rsidR="00DA4597" w:rsidRDefault="0033366C">
          <w:pPr>
            <w:pStyle w:val="TOC2"/>
            <w:tabs>
              <w:tab w:val="left" w:pos="660"/>
              <w:tab w:val="right" w:leader="dot" w:pos="9350"/>
            </w:tabs>
            <w:rPr>
              <w:rFonts w:eastAsiaTheme="minorEastAsia" w:cstheme="minorBidi"/>
              <w:noProof/>
              <w:szCs w:val="22"/>
            </w:rPr>
          </w:pPr>
          <w:hyperlink w:anchor="_Toc22655503" w:history="1">
            <w:r w:rsidR="00DA4597" w:rsidRPr="00A826F2">
              <w:rPr>
                <w:rStyle w:val="Hyperlink"/>
                <w:noProof/>
              </w:rPr>
              <w:t>b.</w:t>
            </w:r>
            <w:r w:rsidR="00DA4597">
              <w:rPr>
                <w:rFonts w:eastAsiaTheme="minorEastAsia" w:cstheme="minorBidi"/>
                <w:noProof/>
                <w:szCs w:val="22"/>
              </w:rPr>
              <w:tab/>
            </w:r>
            <w:r w:rsidR="00DA4597" w:rsidRPr="00A826F2">
              <w:rPr>
                <w:rStyle w:val="Hyperlink"/>
                <w:noProof/>
              </w:rPr>
              <w:t>RFO Overview and Goals</w:t>
            </w:r>
            <w:r w:rsidR="00DA4597">
              <w:rPr>
                <w:noProof/>
                <w:webHidden/>
              </w:rPr>
              <w:tab/>
            </w:r>
            <w:r w:rsidR="00DA4597">
              <w:rPr>
                <w:noProof/>
                <w:webHidden/>
              </w:rPr>
              <w:fldChar w:fldCharType="begin"/>
            </w:r>
            <w:r w:rsidR="00DA4597">
              <w:rPr>
                <w:noProof/>
                <w:webHidden/>
              </w:rPr>
              <w:instrText xml:space="preserve"> PAGEREF _Toc22655503 \h </w:instrText>
            </w:r>
            <w:r w:rsidR="00DA4597">
              <w:rPr>
                <w:noProof/>
                <w:webHidden/>
              </w:rPr>
            </w:r>
            <w:r w:rsidR="00DA4597">
              <w:rPr>
                <w:noProof/>
                <w:webHidden/>
              </w:rPr>
              <w:fldChar w:fldCharType="separate"/>
            </w:r>
            <w:r w:rsidR="00DA4597">
              <w:rPr>
                <w:noProof/>
                <w:webHidden/>
              </w:rPr>
              <w:t>3</w:t>
            </w:r>
            <w:r w:rsidR="00DA4597">
              <w:rPr>
                <w:noProof/>
                <w:webHidden/>
              </w:rPr>
              <w:fldChar w:fldCharType="end"/>
            </w:r>
          </w:hyperlink>
        </w:p>
        <w:p w14:paraId="41B14095" w14:textId="25D6F9DF" w:rsidR="00DA4597" w:rsidRDefault="0033366C">
          <w:pPr>
            <w:pStyle w:val="TOC2"/>
            <w:tabs>
              <w:tab w:val="left" w:pos="660"/>
              <w:tab w:val="right" w:leader="dot" w:pos="9350"/>
            </w:tabs>
            <w:rPr>
              <w:rFonts w:eastAsiaTheme="minorEastAsia" w:cstheme="minorBidi"/>
              <w:noProof/>
              <w:szCs w:val="22"/>
            </w:rPr>
          </w:pPr>
          <w:hyperlink w:anchor="_Toc22655504" w:history="1">
            <w:r w:rsidR="00DA4597" w:rsidRPr="00A826F2">
              <w:rPr>
                <w:rStyle w:val="Hyperlink"/>
                <w:rFonts w:cstheme="minorHAnsi"/>
                <w:noProof/>
              </w:rPr>
              <w:t>c.</w:t>
            </w:r>
            <w:r w:rsidR="00DA4597">
              <w:rPr>
                <w:rFonts w:eastAsiaTheme="minorEastAsia" w:cstheme="minorBidi"/>
                <w:noProof/>
                <w:szCs w:val="22"/>
              </w:rPr>
              <w:tab/>
            </w:r>
            <w:r w:rsidR="00DA4597" w:rsidRPr="00A826F2">
              <w:rPr>
                <w:rStyle w:val="Hyperlink"/>
                <w:noProof/>
              </w:rPr>
              <w:t>Ascend Analytics</w:t>
            </w:r>
            <w:r w:rsidR="00DA4597">
              <w:rPr>
                <w:noProof/>
                <w:webHidden/>
              </w:rPr>
              <w:tab/>
            </w:r>
            <w:r w:rsidR="00DA4597">
              <w:rPr>
                <w:noProof/>
                <w:webHidden/>
              </w:rPr>
              <w:fldChar w:fldCharType="begin"/>
            </w:r>
            <w:r w:rsidR="00DA4597">
              <w:rPr>
                <w:noProof/>
                <w:webHidden/>
              </w:rPr>
              <w:instrText xml:space="preserve"> PAGEREF _Toc22655504 \h </w:instrText>
            </w:r>
            <w:r w:rsidR="00DA4597">
              <w:rPr>
                <w:noProof/>
                <w:webHidden/>
              </w:rPr>
            </w:r>
            <w:r w:rsidR="00DA4597">
              <w:rPr>
                <w:noProof/>
                <w:webHidden/>
              </w:rPr>
              <w:fldChar w:fldCharType="separate"/>
            </w:r>
            <w:r w:rsidR="00DA4597">
              <w:rPr>
                <w:noProof/>
                <w:webHidden/>
              </w:rPr>
              <w:t>3</w:t>
            </w:r>
            <w:r w:rsidR="00DA4597">
              <w:rPr>
                <w:noProof/>
                <w:webHidden/>
              </w:rPr>
              <w:fldChar w:fldCharType="end"/>
            </w:r>
          </w:hyperlink>
        </w:p>
        <w:p w14:paraId="480779A8" w14:textId="6F376930" w:rsidR="00DA4597" w:rsidRDefault="0033366C">
          <w:pPr>
            <w:pStyle w:val="TOC2"/>
            <w:tabs>
              <w:tab w:val="left" w:pos="660"/>
              <w:tab w:val="right" w:leader="dot" w:pos="9350"/>
            </w:tabs>
            <w:rPr>
              <w:rFonts w:eastAsiaTheme="minorEastAsia" w:cstheme="minorBidi"/>
              <w:noProof/>
              <w:szCs w:val="22"/>
            </w:rPr>
          </w:pPr>
          <w:hyperlink w:anchor="_Toc22655505" w:history="1">
            <w:r w:rsidR="00DA4597" w:rsidRPr="00A826F2">
              <w:rPr>
                <w:rStyle w:val="Hyperlink"/>
                <w:noProof/>
              </w:rPr>
              <w:t>d.</w:t>
            </w:r>
            <w:r w:rsidR="00DA4597">
              <w:rPr>
                <w:rFonts w:eastAsiaTheme="minorEastAsia" w:cstheme="minorBidi"/>
                <w:noProof/>
                <w:szCs w:val="22"/>
              </w:rPr>
              <w:tab/>
            </w:r>
            <w:r w:rsidR="00DA4597" w:rsidRPr="00A826F2">
              <w:rPr>
                <w:rStyle w:val="Hyperlink"/>
                <w:noProof/>
              </w:rPr>
              <w:t>Acknowledgement of Terms</w:t>
            </w:r>
            <w:r w:rsidR="00DA4597">
              <w:rPr>
                <w:noProof/>
                <w:webHidden/>
              </w:rPr>
              <w:tab/>
            </w:r>
            <w:r w:rsidR="00DA4597">
              <w:rPr>
                <w:noProof/>
                <w:webHidden/>
              </w:rPr>
              <w:fldChar w:fldCharType="begin"/>
            </w:r>
            <w:r w:rsidR="00DA4597">
              <w:rPr>
                <w:noProof/>
                <w:webHidden/>
              </w:rPr>
              <w:instrText xml:space="preserve"> PAGEREF _Toc22655505 \h </w:instrText>
            </w:r>
            <w:r w:rsidR="00DA4597">
              <w:rPr>
                <w:noProof/>
                <w:webHidden/>
              </w:rPr>
            </w:r>
            <w:r w:rsidR="00DA4597">
              <w:rPr>
                <w:noProof/>
                <w:webHidden/>
              </w:rPr>
              <w:fldChar w:fldCharType="separate"/>
            </w:r>
            <w:r w:rsidR="00DA4597">
              <w:rPr>
                <w:noProof/>
                <w:webHidden/>
              </w:rPr>
              <w:t>3</w:t>
            </w:r>
            <w:r w:rsidR="00DA4597">
              <w:rPr>
                <w:noProof/>
                <w:webHidden/>
              </w:rPr>
              <w:fldChar w:fldCharType="end"/>
            </w:r>
          </w:hyperlink>
        </w:p>
        <w:p w14:paraId="61D30097" w14:textId="4C8FBEBC" w:rsidR="00DA4597" w:rsidRDefault="0033366C">
          <w:pPr>
            <w:pStyle w:val="TOC1"/>
            <w:tabs>
              <w:tab w:val="left" w:pos="440"/>
              <w:tab w:val="right" w:leader="dot" w:pos="9350"/>
            </w:tabs>
            <w:rPr>
              <w:rFonts w:eastAsiaTheme="minorEastAsia" w:cstheme="minorBidi"/>
              <w:noProof/>
              <w:szCs w:val="22"/>
            </w:rPr>
          </w:pPr>
          <w:hyperlink w:anchor="_Toc22655506" w:history="1">
            <w:r w:rsidR="00DA4597" w:rsidRPr="00A826F2">
              <w:rPr>
                <w:rStyle w:val="Hyperlink"/>
                <w:noProof/>
              </w:rPr>
              <w:t>3.</w:t>
            </w:r>
            <w:r w:rsidR="00DA4597">
              <w:rPr>
                <w:rFonts w:eastAsiaTheme="minorEastAsia" w:cstheme="minorBidi"/>
                <w:noProof/>
                <w:szCs w:val="22"/>
              </w:rPr>
              <w:tab/>
            </w:r>
            <w:r w:rsidR="00DA4597" w:rsidRPr="00A826F2">
              <w:rPr>
                <w:rStyle w:val="Hyperlink"/>
                <w:noProof/>
              </w:rPr>
              <w:t>Submission Details</w:t>
            </w:r>
            <w:r w:rsidR="00DA4597">
              <w:rPr>
                <w:noProof/>
                <w:webHidden/>
              </w:rPr>
              <w:tab/>
            </w:r>
            <w:r w:rsidR="00DA4597">
              <w:rPr>
                <w:noProof/>
                <w:webHidden/>
              </w:rPr>
              <w:fldChar w:fldCharType="begin"/>
            </w:r>
            <w:r w:rsidR="00DA4597">
              <w:rPr>
                <w:noProof/>
                <w:webHidden/>
              </w:rPr>
              <w:instrText xml:space="preserve"> PAGEREF _Toc22655506 \h </w:instrText>
            </w:r>
            <w:r w:rsidR="00DA4597">
              <w:rPr>
                <w:noProof/>
                <w:webHidden/>
              </w:rPr>
            </w:r>
            <w:r w:rsidR="00DA4597">
              <w:rPr>
                <w:noProof/>
                <w:webHidden/>
              </w:rPr>
              <w:fldChar w:fldCharType="separate"/>
            </w:r>
            <w:r w:rsidR="00DA4597">
              <w:rPr>
                <w:noProof/>
                <w:webHidden/>
              </w:rPr>
              <w:t>4</w:t>
            </w:r>
            <w:r w:rsidR="00DA4597">
              <w:rPr>
                <w:noProof/>
                <w:webHidden/>
              </w:rPr>
              <w:fldChar w:fldCharType="end"/>
            </w:r>
          </w:hyperlink>
        </w:p>
        <w:p w14:paraId="76CA8388" w14:textId="4541AEF9" w:rsidR="00DA4597" w:rsidRDefault="0033366C">
          <w:pPr>
            <w:pStyle w:val="TOC2"/>
            <w:tabs>
              <w:tab w:val="left" w:pos="660"/>
              <w:tab w:val="right" w:leader="dot" w:pos="9350"/>
            </w:tabs>
            <w:rPr>
              <w:rFonts w:eastAsiaTheme="minorEastAsia" w:cstheme="minorBidi"/>
              <w:noProof/>
              <w:szCs w:val="22"/>
            </w:rPr>
          </w:pPr>
          <w:hyperlink w:anchor="_Toc22655507" w:history="1">
            <w:r w:rsidR="00DA4597" w:rsidRPr="00A826F2">
              <w:rPr>
                <w:rStyle w:val="Hyperlink"/>
                <w:noProof/>
              </w:rPr>
              <w:t>a.</w:t>
            </w:r>
            <w:r w:rsidR="00DA4597">
              <w:rPr>
                <w:rFonts w:eastAsiaTheme="minorEastAsia" w:cstheme="minorBidi"/>
                <w:noProof/>
                <w:szCs w:val="22"/>
              </w:rPr>
              <w:tab/>
            </w:r>
            <w:r w:rsidR="00DA4597" w:rsidRPr="00A826F2">
              <w:rPr>
                <w:rStyle w:val="Hyperlink"/>
                <w:noProof/>
              </w:rPr>
              <w:t>Registration</w:t>
            </w:r>
            <w:r w:rsidR="00DA4597">
              <w:rPr>
                <w:noProof/>
                <w:webHidden/>
              </w:rPr>
              <w:tab/>
            </w:r>
            <w:r w:rsidR="00DA4597">
              <w:rPr>
                <w:noProof/>
                <w:webHidden/>
              </w:rPr>
              <w:fldChar w:fldCharType="begin"/>
            </w:r>
            <w:r w:rsidR="00DA4597">
              <w:rPr>
                <w:noProof/>
                <w:webHidden/>
              </w:rPr>
              <w:instrText xml:space="preserve"> PAGEREF _Toc22655507 \h </w:instrText>
            </w:r>
            <w:r w:rsidR="00DA4597">
              <w:rPr>
                <w:noProof/>
                <w:webHidden/>
              </w:rPr>
            </w:r>
            <w:r w:rsidR="00DA4597">
              <w:rPr>
                <w:noProof/>
                <w:webHidden/>
              </w:rPr>
              <w:fldChar w:fldCharType="separate"/>
            </w:r>
            <w:r w:rsidR="00DA4597">
              <w:rPr>
                <w:noProof/>
                <w:webHidden/>
              </w:rPr>
              <w:t>4</w:t>
            </w:r>
            <w:r w:rsidR="00DA4597">
              <w:rPr>
                <w:noProof/>
                <w:webHidden/>
              </w:rPr>
              <w:fldChar w:fldCharType="end"/>
            </w:r>
          </w:hyperlink>
        </w:p>
        <w:p w14:paraId="52250113" w14:textId="236EA864" w:rsidR="00DA4597" w:rsidRDefault="0033366C">
          <w:pPr>
            <w:pStyle w:val="TOC2"/>
            <w:tabs>
              <w:tab w:val="left" w:pos="660"/>
              <w:tab w:val="right" w:leader="dot" w:pos="9350"/>
            </w:tabs>
            <w:rPr>
              <w:rFonts w:eastAsiaTheme="minorEastAsia" w:cstheme="minorBidi"/>
              <w:noProof/>
              <w:szCs w:val="22"/>
            </w:rPr>
          </w:pPr>
          <w:hyperlink w:anchor="_Toc22655508" w:history="1">
            <w:r w:rsidR="00DA4597" w:rsidRPr="00A826F2">
              <w:rPr>
                <w:rStyle w:val="Hyperlink"/>
                <w:noProof/>
              </w:rPr>
              <w:t>b.</w:t>
            </w:r>
            <w:r w:rsidR="00DA4597">
              <w:rPr>
                <w:rFonts w:eastAsiaTheme="minorEastAsia" w:cstheme="minorBidi"/>
                <w:noProof/>
                <w:szCs w:val="22"/>
              </w:rPr>
              <w:tab/>
            </w:r>
            <w:r w:rsidR="00DA4597" w:rsidRPr="00A826F2">
              <w:rPr>
                <w:rStyle w:val="Hyperlink"/>
                <w:noProof/>
              </w:rPr>
              <w:t>Timeline</w:t>
            </w:r>
            <w:r w:rsidR="00DA4597">
              <w:rPr>
                <w:noProof/>
                <w:webHidden/>
              </w:rPr>
              <w:tab/>
            </w:r>
            <w:r w:rsidR="00DA4597">
              <w:rPr>
                <w:noProof/>
                <w:webHidden/>
              </w:rPr>
              <w:fldChar w:fldCharType="begin"/>
            </w:r>
            <w:r w:rsidR="00DA4597">
              <w:rPr>
                <w:noProof/>
                <w:webHidden/>
              </w:rPr>
              <w:instrText xml:space="preserve"> PAGEREF _Toc22655508 \h </w:instrText>
            </w:r>
            <w:r w:rsidR="00DA4597">
              <w:rPr>
                <w:noProof/>
                <w:webHidden/>
              </w:rPr>
            </w:r>
            <w:r w:rsidR="00DA4597">
              <w:rPr>
                <w:noProof/>
                <w:webHidden/>
              </w:rPr>
              <w:fldChar w:fldCharType="separate"/>
            </w:r>
            <w:r w:rsidR="00DA4597">
              <w:rPr>
                <w:noProof/>
                <w:webHidden/>
              </w:rPr>
              <w:t>4</w:t>
            </w:r>
            <w:r w:rsidR="00DA4597">
              <w:rPr>
                <w:noProof/>
                <w:webHidden/>
              </w:rPr>
              <w:fldChar w:fldCharType="end"/>
            </w:r>
          </w:hyperlink>
        </w:p>
        <w:p w14:paraId="70A71BBA" w14:textId="6223F41D" w:rsidR="00DA4597" w:rsidRDefault="0033366C">
          <w:pPr>
            <w:pStyle w:val="TOC2"/>
            <w:tabs>
              <w:tab w:val="left" w:pos="660"/>
              <w:tab w:val="right" w:leader="dot" w:pos="9350"/>
            </w:tabs>
            <w:rPr>
              <w:rFonts w:eastAsiaTheme="minorEastAsia" w:cstheme="minorBidi"/>
              <w:noProof/>
              <w:szCs w:val="22"/>
            </w:rPr>
          </w:pPr>
          <w:hyperlink w:anchor="_Toc22655509" w:history="1">
            <w:r w:rsidR="00DA4597" w:rsidRPr="00A826F2">
              <w:rPr>
                <w:rStyle w:val="Hyperlink"/>
                <w:noProof/>
              </w:rPr>
              <w:t>c.</w:t>
            </w:r>
            <w:r w:rsidR="00DA4597">
              <w:rPr>
                <w:rFonts w:eastAsiaTheme="minorEastAsia" w:cstheme="minorBidi"/>
                <w:noProof/>
                <w:szCs w:val="22"/>
              </w:rPr>
              <w:tab/>
            </w:r>
            <w:r w:rsidR="00DA4597" w:rsidRPr="00A826F2">
              <w:rPr>
                <w:rStyle w:val="Hyperlink"/>
                <w:noProof/>
              </w:rPr>
              <w:t>Compliant Submission Specifications</w:t>
            </w:r>
            <w:r w:rsidR="00DA4597">
              <w:rPr>
                <w:noProof/>
                <w:webHidden/>
              </w:rPr>
              <w:tab/>
            </w:r>
            <w:r w:rsidR="00DA4597">
              <w:rPr>
                <w:noProof/>
                <w:webHidden/>
              </w:rPr>
              <w:fldChar w:fldCharType="begin"/>
            </w:r>
            <w:r w:rsidR="00DA4597">
              <w:rPr>
                <w:noProof/>
                <w:webHidden/>
              </w:rPr>
              <w:instrText xml:space="preserve"> PAGEREF _Toc22655509 \h </w:instrText>
            </w:r>
            <w:r w:rsidR="00DA4597">
              <w:rPr>
                <w:noProof/>
                <w:webHidden/>
              </w:rPr>
            </w:r>
            <w:r w:rsidR="00DA4597">
              <w:rPr>
                <w:noProof/>
                <w:webHidden/>
              </w:rPr>
              <w:fldChar w:fldCharType="separate"/>
            </w:r>
            <w:r w:rsidR="00DA4597">
              <w:rPr>
                <w:noProof/>
                <w:webHidden/>
              </w:rPr>
              <w:t>4</w:t>
            </w:r>
            <w:r w:rsidR="00DA4597">
              <w:rPr>
                <w:noProof/>
                <w:webHidden/>
              </w:rPr>
              <w:fldChar w:fldCharType="end"/>
            </w:r>
          </w:hyperlink>
        </w:p>
        <w:p w14:paraId="55DFA901" w14:textId="7C5C93F9" w:rsidR="00DA4597" w:rsidRDefault="0033366C">
          <w:pPr>
            <w:pStyle w:val="TOC2"/>
            <w:tabs>
              <w:tab w:val="left" w:pos="660"/>
              <w:tab w:val="right" w:leader="dot" w:pos="9350"/>
            </w:tabs>
            <w:rPr>
              <w:rFonts w:eastAsiaTheme="minorEastAsia" w:cstheme="minorBidi"/>
              <w:noProof/>
              <w:szCs w:val="22"/>
            </w:rPr>
          </w:pPr>
          <w:hyperlink w:anchor="_Toc22655510" w:history="1">
            <w:r w:rsidR="00DA4597" w:rsidRPr="00A826F2">
              <w:rPr>
                <w:rStyle w:val="Hyperlink"/>
                <w:rFonts w:eastAsiaTheme="minorHAnsi"/>
                <w:noProof/>
              </w:rPr>
              <w:t>d.</w:t>
            </w:r>
            <w:r w:rsidR="00DA4597">
              <w:rPr>
                <w:rFonts w:eastAsiaTheme="minorEastAsia" w:cstheme="minorBidi"/>
                <w:noProof/>
                <w:szCs w:val="22"/>
              </w:rPr>
              <w:tab/>
            </w:r>
            <w:r w:rsidR="00DA4597" w:rsidRPr="00A826F2">
              <w:rPr>
                <w:rStyle w:val="Hyperlink"/>
                <w:rFonts w:eastAsiaTheme="minorHAnsi"/>
                <w:noProof/>
              </w:rPr>
              <w:t>Submission Package</w:t>
            </w:r>
            <w:r w:rsidR="00DA4597">
              <w:rPr>
                <w:noProof/>
                <w:webHidden/>
              </w:rPr>
              <w:tab/>
            </w:r>
            <w:r w:rsidR="00DA4597">
              <w:rPr>
                <w:noProof/>
                <w:webHidden/>
              </w:rPr>
              <w:fldChar w:fldCharType="begin"/>
            </w:r>
            <w:r w:rsidR="00DA4597">
              <w:rPr>
                <w:noProof/>
                <w:webHidden/>
              </w:rPr>
              <w:instrText xml:space="preserve"> PAGEREF _Toc22655510 \h </w:instrText>
            </w:r>
            <w:r w:rsidR="00DA4597">
              <w:rPr>
                <w:noProof/>
                <w:webHidden/>
              </w:rPr>
            </w:r>
            <w:r w:rsidR="00DA4597">
              <w:rPr>
                <w:noProof/>
                <w:webHidden/>
              </w:rPr>
              <w:fldChar w:fldCharType="separate"/>
            </w:r>
            <w:r w:rsidR="00DA4597">
              <w:rPr>
                <w:noProof/>
                <w:webHidden/>
              </w:rPr>
              <w:t>10</w:t>
            </w:r>
            <w:r w:rsidR="00DA4597">
              <w:rPr>
                <w:noProof/>
                <w:webHidden/>
              </w:rPr>
              <w:fldChar w:fldCharType="end"/>
            </w:r>
          </w:hyperlink>
        </w:p>
        <w:p w14:paraId="00635DB7" w14:textId="49EED02E" w:rsidR="00DA4597" w:rsidRDefault="0033366C">
          <w:pPr>
            <w:pStyle w:val="TOC2"/>
            <w:tabs>
              <w:tab w:val="left" w:pos="660"/>
              <w:tab w:val="right" w:leader="dot" w:pos="9350"/>
            </w:tabs>
            <w:rPr>
              <w:rFonts w:eastAsiaTheme="minorEastAsia" w:cstheme="minorBidi"/>
              <w:noProof/>
              <w:szCs w:val="22"/>
            </w:rPr>
          </w:pPr>
          <w:hyperlink w:anchor="_Toc22655515" w:history="1">
            <w:r w:rsidR="00DA4597" w:rsidRPr="00A826F2">
              <w:rPr>
                <w:rStyle w:val="Hyperlink"/>
                <w:rFonts w:eastAsiaTheme="minorHAnsi"/>
                <w:noProof/>
              </w:rPr>
              <w:t>c.</w:t>
            </w:r>
            <w:r w:rsidR="00DA4597">
              <w:rPr>
                <w:rFonts w:eastAsiaTheme="minorEastAsia" w:cstheme="minorBidi"/>
                <w:noProof/>
                <w:szCs w:val="22"/>
              </w:rPr>
              <w:tab/>
            </w:r>
            <w:r w:rsidR="00DA4597" w:rsidRPr="00A826F2">
              <w:rPr>
                <w:rStyle w:val="Hyperlink"/>
                <w:rFonts w:eastAsiaTheme="minorHAnsi"/>
                <w:noProof/>
              </w:rPr>
              <w:t>Screening and Compliance</w:t>
            </w:r>
            <w:r w:rsidR="00DA4597">
              <w:rPr>
                <w:noProof/>
                <w:webHidden/>
              </w:rPr>
              <w:tab/>
            </w:r>
            <w:r w:rsidR="00DA4597">
              <w:rPr>
                <w:noProof/>
                <w:webHidden/>
              </w:rPr>
              <w:fldChar w:fldCharType="begin"/>
            </w:r>
            <w:r w:rsidR="00DA4597">
              <w:rPr>
                <w:noProof/>
                <w:webHidden/>
              </w:rPr>
              <w:instrText xml:space="preserve"> PAGEREF _Toc22655515 \h </w:instrText>
            </w:r>
            <w:r w:rsidR="00DA4597">
              <w:rPr>
                <w:noProof/>
                <w:webHidden/>
              </w:rPr>
            </w:r>
            <w:r w:rsidR="00DA4597">
              <w:rPr>
                <w:noProof/>
                <w:webHidden/>
              </w:rPr>
              <w:fldChar w:fldCharType="separate"/>
            </w:r>
            <w:r w:rsidR="00DA4597">
              <w:rPr>
                <w:noProof/>
                <w:webHidden/>
              </w:rPr>
              <w:t>12</w:t>
            </w:r>
            <w:r w:rsidR="00DA4597">
              <w:rPr>
                <w:noProof/>
                <w:webHidden/>
              </w:rPr>
              <w:fldChar w:fldCharType="end"/>
            </w:r>
          </w:hyperlink>
        </w:p>
        <w:p w14:paraId="7F0EDA7E" w14:textId="0BFE5B2D" w:rsidR="00DA4597" w:rsidRDefault="0033366C">
          <w:pPr>
            <w:pStyle w:val="TOC1"/>
            <w:tabs>
              <w:tab w:val="left" w:pos="440"/>
              <w:tab w:val="right" w:leader="dot" w:pos="9350"/>
            </w:tabs>
            <w:rPr>
              <w:rFonts w:eastAsiaTheme="minorEastAsia" w:cstheme="minorBidi"/>
              <w:noProof/>
              <w:szCs w:val="22"/>
            </w:rPr>
          </w:pPr>
          <w:hyperlink w:anchor="_Toc22655516" w:history="1">
            <w:r w:rsidR="00DA4597" w:rsidRPr="00A826F2">
              <w:rPr>
                <w:rStyle w:val="Hyperlink"/>
                <w:noProof/>
              </w:rPr>
              <w:t>4.</w:t>
            </w:r>
            <w:r w:rsidR="00DA4597">
              <w:rPr>
                <w:rFonts w:eastAsiaTheme="minorEastAsia" w:cstheme="minorBidi"/>
                <w:noProof/>
                <w:szCs w:val="22"/>
              </w:rPr>
              <w:tab/>
            </w:r>
            <w:r w:rsidR="00DA4597" w:rsidRPr="00A826F2">
              <w:rPr>
                <w:rStyle w:val="Hyperlink"/>
                <w:noProof/>
              </w:rPr>
              <w:t>Evaluation and Selection Criteria</w:t>
            </w:r>
            <w:r w:rsidR="00DA4597">
              <w:rPr>
                <w:noProof/>
                <w:webHidden/>
              </w:rPr>
              <w:tab/>
            </w:r>
            <w:r w:rsidR="00DA4597">
              <w:rPr>
                <w:noProof/>
                <w:webHidden/>
              </w:rPr>
              <w:fldChar w:fldCharType="begin"/>
            </w:r>
            <w:r w:rsidR="00DA4597">
              <w:rPr>
                <w:noProof/>
                <w:webHidden/>
              </w:rPr>
              <w:instrText xml:space="preserve"> PAGEREF _Toc22655516 \h </w:instrText>
            </w:r>
            <w:r w:rsidR="00DA4597">
              <w:rPr>
                <w:noProof/>
                <w:webHidden/>
              </w:rPr>
            </w:r>
            <w:r w:rsidR="00DA4597">
              <w:rPr>
                <w:noProof/>
                <w:webHidden/>
              </w:rPr>
              <w:fldChar w:fldCharType="separate"/>
            </w:r>
            <w:r w:rsidR="00DA4597">
              <w:rPr>
                <w:noProof/>
                <w:webHidden/>
              </w:rPr>
              <w:t>12</w:t>
            </w:r>
            <w:r w:rsidR="00DA4597">
              <w:rPr>
                <w:noProof/>
                <w:webHidden/>
              </w:rPr>
              <w:fldChar w:fldCharType="end"/>
            </w:r>
          </w:hyperlink>
        </w:p>
        <w:p w14:paraId="77E109A2" w14:textId="578AAED9" w:rsidR="00DA4597" w:rsidRDefault="0033366C">
          <w:pPr>
            <w:pStyle w:val="TOC2"/>
            <w:tabs>
              <w:tab w:val="left" w:pos="660"/>
              <w:tab w:val="right" w:leader="dot" w:pos="9350"/>
            </w:tabs>
            <w:rPr>
              <w:rFonts w:eastAsiaTheme="minorEastAsia" w:cstheme="minorBidi"/>
              <w:noProof/>
              <w:szCs w:val="22"/>
            </w:rPr>
          </w:pPr>
          <w:hyperlink w:anchor="_Toc22655517" w:history="1">
            <w:r w:rsidR="00DA4597" w:rsidRPr="00A826F2">
              <w:rPr>
                <w:rStyle w:val="Hyperlink"/>
                <w:rFonts w:eastAsiaTheme="minorHAnsi"/>
                <w:noProof/>
              </w:rPr>
              <w:t>a.</w:t>
            </w:r>
            <w:r w:rsidR="00DA4597">
              <w:rPr>
                <w:rFonts w:eastAsiaTheme="minorEastAsia" w:cstheme="minorBidi"/>
                <w:noProof/>
                <w:szCs w:val="22"/>
              </w:rPr>
              <w:tab/>
            </w:r>
            <w:r w:rsidR="00DA4597" w:rsidRPr="00A826F2">
              <w:rPr>
                <w:rStyle w:val="Hyperlink"/>
                <w:rFonts w:eastAsiaTheme="minorHAnsi"/>
                <w:noProof/>
              </w:rPr>
              <w:t>Quantitative Evaluation</w:t>
            </w:r>
            <w:r w:rsidR="00DA4597">
              <w:rPr>
                <w:noProof/>
                <w:webHidden/>
              </w:rPr>
              <w:tab/>
            </w:r>
            <w:r w:rsidR="00DA4597">
              <w:rPr>
                <w:noProof/>
                <w:webHidden/>
              </w:rPr>
              <w:fldChar w:fldCharType="begin"/>
            </w:r>
            <w:r w:rsidR="00DA4597">
              <w:rPr>
                <w:noProof/>
                <w:webHidden/>
              </w:rPr>
              <w:instrText xml:space="preserve"> PAGEREF _Toc22655517 \h </w:instrText>
            </w:r>
            <w:r w:rsidR="00DA4597">
              <w:rPr>
                <w:noProof/>
                <w:webHidden/>
              </w:rPr>
            </w:r>
            <w:r w:rsidR="00DA4597">
              <w:rPr>
                <w:noProof/>
                <w:webHidden/>
              </w:rPr>
              <w:fldChar w:fldCharType="separate"/>
            </w:r>
            <w:r w:rsidR="00DA4597">
              <w:rPr>
                <w:noProof/>
                <w:webHidden/>
              </w:rPr>
              <w:t>12</w:t>
            </w:r>
            <w:r w:rsidR="00DA4597">
              <w:rPr>
                <w:noProof/>
                <w:webHidden/>
              </w:rPr>
              <w:fldChar w:fldCharType="end"/>
            </w:r>
          </w:hyperlink>
        </w:p>
        <w:p w14:paraId="0F3B8FCE" w14:textId="255E03FA" w:rsidR="00DA4597" w:rsidRDefault="0033366C">
          <w:pPr>
            <w:pStyle w:val="TOC2"/>
            <w:tabs>
              <w:tab w:val="left" w:pos="660"/>
              <w:tab w:val="right" w:leader="dot" w:pos="9350"/>
            </w:tabs>
            <w:rPr>
              <w:rFonts w:eastAsiaTheme="minorEastAsia" w:cstheme="minorBidi"/>
              <w:noProof/>
              <w:szCs w:val="22"/>
            </w:rPr>
          </w:pPr>
          <w:hyperlink w:anchor="_Toc22655518" w:history="1">
            <w:r w:rsidR="00DA4597" w:rsidRPr="00A826F2">
              <w:rPr>
                <w:rStyle w:val="Hyperlink"/>
                <w:noProof/>
              </w:rPr>
              <w:t>b.</w:t>
            </w:r>
            <w:r w:rsidR="00DA4597">
              <w:rPr>
                <w:rFonts w:eastAsiaTheme="minorEastAsia" w:cstheme="minorBidi"/>
                <w:noProof/>
                <w:szCs w:val="22"/>
              </w:rPr>
              <w:tab/>
            </w:r>
            <w:r w:rsidR="00DA4597" w:rsidRPr="00A826F2">
              <w:rPr>
                <w:rStyle w:val="Hyperlink"/>
                <w:noProof/>
              </w:rPr>
              <w:t>Qualitative Evaluation Criteria</w:t>
            </w:r>
            <w:r w:rsidR="00DA4597">
              <w:rPr>
                <w:noProof/>
                <w:webHidden/>
              </w:rPr>
              <w:tab/>
            </w:r>
            <w:r w:rsidR="00DA4597">
              <w:rPr>
                <w:noProof/>
                <w:webHidden/>
              </w:rPr>
              <w:fldChar w:fldCharType="begin"/>
            </w:r>
            <w:r w:rsidR="00DA4597">
              <w:rPr>
                <w:noProof/>
                <w:webHidden/>
              </w:rPr>
              <w:instrText xml:space="preserve"> PAGEREF _Toc22655518 \h </w:instrText>
            </w:r>
            <w:r w:rsidR="00DA4597">
              <w:rPr>
                <w:noProof/>
                <w:webHidden/>
              </w:rPr>
            </w:r>
            <w:r w:rsidR="00DA4597">
              <w:rPr>
                <w:noProof/>
                <w:webHidden/>
              </w:rPr>
              <w:fldChar w:fldCharType="separate"/>
            </w:r>
            <w:r w:rsidR="00DA4597">
              <w:rPr>
                <w:noProof/>
                <w:webHidden/>
              </w:rPr>
              <w:t>13</w:t>
            </w:r>
            <w:r w:rsidR="00DA4597">
              <w:rPr>
                <w:noProof/>
                <w:webHidden/>
              </w:rPr>
              <w:fldChar w:fldCharType="end"/>
            </w:r>
          </w:hyperlink>
        </w:p>
        <w:p w14:paraId="7B08805D" w14:textId="30294A6C" w:rsidR="00DA4597" w:rsidRDefault="0033366C">
          <w:pPr>
            <w:pStyle w:val="TOC2"/>
            <w:tabs>
              <w:tab w:val="left" w:pos="660"/>
              <w:tab w:val="right" w:leader="dot" w:pos="9350"/>
            </w:tabs>
            <w:rPr>
              <w:rFonts w:eastAsiaTheme="minorEastAsia" w:cstheme="minorBidi"/>
              <w:noProof/>
              <w:szCs w:val="22"/>
            </w:rPr>
          </w:pPr>
          <w:hyperlink w:anchor="_Toc22655519" w:history="1">
            <w:r w:rsidR="00DA4597" w:rsidRPr="00A826F2">
              <w:rPr>
                <w:rStyle w:val="Hyperlink"/>
                <w:rFonts w:eastAsiaTheme="minorHAnsi"/>
                <w:noProof/>
              </w:rPr>
              <w:t>c.</w:t>
            </w:r>
            <w:r w:rsidR="00DA4597">
              <w:rPr>
                <w:rFonts w:eastAsiaTheme="minorEastAsia" w:cstheme="minorBidi"/>
                <w:noProof/>
                <w:szCs w:val="22"/>
              </w:rPr>
              <w:tab/>
            </w:r>
            <w:r w:rsidR="00DA4597" w:rsidRPr="00A826F2">
              <w:rPr>
                <w:rStyle w:val="Hyperlink"/>
                <w:rFonts w:eastAsiaTheme="minorHAnsi"/>
                <w:noProof/>
              </w:rPr>
              <w:t>Development Risk</w:t>
            </w:r>
            <w:r w:rsidR="00DA4597">
              <w:rPr>
                <w:noProof/>
                <w:webHidden/>
              </w:rPr>
              <w:tab/>
            </w:r>
            <w:r w:rsidR="00DA4597">
              <w:rPr>
                <w:noProof/>
                <w:webHidden/>
              </w:rPr>
              <w:fldChar w:fldCharType="begin"/>
            </w:r>
            <w:r w:rsidR="00DA4597">
              <w:rPr>
                <w:noProof/>
                <w:webHidden/>
              </w:rPr>
              <w:instrText xml:space="preserve"> PAGEREF _Toc22655519 \h </w:instrText>
            </w:r>
            <w:r w:rsidR="00DA4597">
              <w:rPr>
                <w:noProof/>
                <w:webHidden/>
              </w:rPr>
            </w:r>
            <w:r w:rsidR="00DA4597">
              <w:rPr>
                <w:noProof/>
                <w:webHidden/>
              </w:rPr>
              <w:fldChar w:fldCharType="separate"/>
            </w:r>
            <w:r w:rsidR="00DA4597">
              <w:rPr>
                <w:noProof/>
                <w:webHidden/>
              </w:rPr>
              <w:t>15</w:t>
            </w:r>
            <w:r w:rsidR="00DA4597">
              <w:rPr>
                <w:noProof/>
                <w:webHidden/>
              </w:rPr>
              <w:fldChar w:fldCharType="end"/>
            </w:r>
          </w:hyperlink>
        </w:p>
        <w:p w14:paraId="10316846" w14:textId="0ECB3E72" w:rsidR="00DA4597" w:rsidRDefault="0033366C">
          <w:pPr>
            <w:pStyle w:val="TOC1"/>
            <w:tabs>
              <w:tab w:val="left" w:pos="440"/>
              <w:tab w:val="right" w:leader="dot" w:pos="9350"/>
            </w:tabs>
            <w:rPr>
              <w:rFonts w:eastAsiaTheme="minorEastAsia" w:cstheme="minorBidi"/>
              <w:noProof/>
              <w:szCs w:val="22"/>
            </w:rPr>
          </w:pPr>
          <w:hyperlink w:anchor="_Toc22655520" w:history="1">
            <w:r w:rsidR="00DA4597" w:rsidRPr="00A826F2">
              <w:rPr>
                <w:rStyle w:val="Hyperlink"/>
                <w:noProof/>
              </w:rPr>
              <w:t>5.</w:t>
            </w:r>
            <w:r w:rsidR="00DA4597">
              <w:rPr>
                <w:rFonts w:eastAsiaTheme="minorEastAsia" w:cstheme="minorBidi"/>
                <w:noProof/>
                <w:szCs w:val="22"/>
              </w:rPr>
              <w:tab/>
            </w:r>
            <w:r w:rsidR="00DA4597" w:rsidRPr="00A826F2">
              <w:rPr>
                <w:rStyle w:val="Hyperlink"/>
                <w:noProof/>
              </w:rPr>
              <w:t>Communication Guidelines</w:t>
            </w:r>
            <w:r w:rsidR="00DA4597">
              <w:rPr>
                <w:noProof/>
                <w:webHidden/>
              </w:rPr>
              <w:tab/>
            </w:r>
            <w:r w:rsidR="00DA4597">
              <w:rPr>
                <w:noProof/>
                <w:webHidden/>
              </w:rPr>
              <w:fldChar w:fldCharType="begin"/>
            </w:r>
            <w:r w:rsidR="00DA4597">
              <w:rPr>
                <w:noProof/>
                <w:webHidden/>
              </w:rPr>
              <w:instrText xml:space="preserve"> PAGEREF _Toc22655520 \h </w:instrText>
            </w:r>
            <w:r w:rsidR="00DA4597">
              <w:rPr>
                <w:noProof/>
                <w:webHidden/>
              </w:rPr>
            </w:r>
            <w:r w:rsidR="00DA4597">
              <w:rPr>
                <w:noProof/>
                <w:webHidden/>
              </w:rPr>
              <w:fldChar w:fldCharType="separate"/>
            </w:r>
            <w:r w:rsidR="00DA4597">
              <w:rPr>
                <w:noProof/>
                <w:webHidden/>
              </w:rPr>
              <w:t>15</w:t>
            </w:r>
            <w:r w:rsidR="00DA4597">
              <w:rPr>
                <w:noProof/>
                <w:webHidden/>
              </w:rPr>
              <w:fldChar w:fldCharType="end"/>
            </w:r>
          </w:hyperlink>
        </w:p>
        <w:p w14:paraId="5279FBE7" w14:textId="3E97D011" w:rsidR="00DA4597" w:rsidRDefault="0033366C">
          <w:pPr>
            <w:pStyle w:val="TOC1"/>
            <w:tabs>
              <w:tab w:val="left" w:pos="440"/>
              <w:tab w:val="right" w:leader="dot" w:pos="9350"/>
            </w:tabs>
            <w:rPr>
              <w:rFonts w:eastAsiaTheme="minorEastAsia" w:cstheme="minorBidi"/>
              <w:noProof/>
              <w:szCs w:val="22"/>
            </w:rPr>
          </w:pPr>
          <w:hyperlink w:anchor="_Toc22655521" w:history="1">
            <w:r w:rsidR="00DA4597" w:rsidRPr="00A826F2">
              <w:rPr>
                <w:rStyle w:val="Hyperlink"/>
                <w:noProof/>
              </w:rPr>
              <w:t>6.</w:t>
            </w:r>
            <w:r w:rsidR="00DA4597">
              <w:rPr>
                <w:rFonts w:eastAsiaTheme="minorEastAsia" w:cstheme="minorBidi"/>
                <w:noProof/>
                <w:szCs w:val="22"/>
              </w:rPr>
              <w:tab/>
            </w:r>
            <w:r w:rsidR="00DA4597" w:rsidRPr="00A826F2">
              <w:rPr>
                <w:rStyle w:val="Hyperlink"/>
                <w:noProof/>
              </w:rPr>
              <w:t>Buyer Security</w:t>
            </w:r>
            <w:r w:rsidR="00DA4597">
              <w:rPr>
                <w:noProof/>
                <w:webHidden/>
              </w:rPr>
              <w:tab/>
            </w:r>
            <w:r w:rsidR="00DA4597">
              <w:rPr>
                <w:noProof/>
                <w:webHidden/>
              </w:rPr>
              <w:fldChar w:fldCharType="begin"/>
            </w:r>
            <w:r w:rsidR="00DA4597">
              <w:rPr>
                <w:noProof/>
                <w:webHidden/>
              </w:rPr>
              <w:instrText xml:space="preserve"> PAGEREF _Toc22655521 \h </w:instrText>
            </w:r>
            <w:r w:rsidR="00DA4597">
              <w:rPr>
                <w:noProof/>
                <w:webHidden/>
              </w:rPr>
            </w:r>
            <w:r w:rsidR="00DA4597">
              <w:rPr>
                <w:noProof/>
                <w:webHidden/>
              </w:rPr>
              <w:fldChar w:fldCharType="separate"/>
            </w:r>
            <w:r w:rsidR="00DA4597">
              <w:rPr>
                <w:noProof/>
                <w:webHidden/>
              </w:rPr>
              <w:t>15</w:t>
            </w:r>
            <w:r w:rsidR="00DA4597">
              <w:rPr>
                <w:noProof/>
                <w:webHidden/>
              </w:rPr>
              <w:fldChar w:fldCharType="end"/>
            </w:r>
          </w:hyperlink>
        </w:p>
        <w:p w14:paraId="2CC1A8C8" w14:textId="354B19F5" w:rsidR="00DA4597" w:rsidRDefault="0033366C">
          <w:pPr>
            <w:pStyle w:val="TOC1"/>
            <w:tabs>
              <w:tab w:val="left" w:pos="440"/>
              <w:tab w:val="right" w:leader="dot" w:pos="9350"/>
            </w:tabs>
            <w:rPr>
              <w:rFonts w:eastAsiaTheme="minorEastAsia" w:cstheme="minorBidi"/>
              <w:noProof/>
              <w:szCs w:val="22"/>
            </w:rPr>
          </w:pPr>
          <w:hyperlink w:anchor="_Toc22655522" w:history="1">
            <w:r w:rsidR="00DA4597" w:rsidRPr="00A826F2">
              <w:rPr>
                <w:rStyle w:val="Hyperlink"/>
                <w:noProof/>
              </w:rPr>
              <w:t>7.</w:t>
            </w:r>
            <w:r w:rsidR="00DA4597">
              <w:rPr>
                <w:rFonts w:eastAsiaTheme="minorEastAsia" w:cstheme="minorBidi"/>
                <w:noProof/>
                <w:szCs w:val="22"/>
              </w:rPr>
              <w:tab/>
            </w:r>
            <w:r w:rsidR="00DA4597" w:rsidRPr="00A826F2">
              <w:rPr>
                <w:rStyle w:val="Hyperlink"/>
                <w:noProof/>
              </w:rPr>
              <w:t>PPA Redlines</w:t>
            </w:r>
            <w:r w:rsidR="00DA4597">
              <w:rPr>
                <w:noProof/>
                <w:webHidden/>
              </w:rPr>
              <w:tab/>
            </w:r>
            <w:r w:rsidR="00DA4597">
              <w:rPr>
                <w:noProof/>
                <w:webHidden/>
              </w:rPr>
              <w:fldChar w:fldCharType="begin"/>
            </w:r>
            <w:r w:rsidR="00DA4597">
              <w:rPr>
                <w:noProof/>
                <w:webHidden/>
              </w:rPr>
              <w:instrText xml:space="preserve"> PAGEREF _Toc22655522 \h </w:instrText>
            </w:r>
            <w:r w:rsidR="00DA4597">
              <w:rPr>
                <w:noProof/>
                <w:webHidden/>
              </w:rPr>
            </w:r>
            <w:r w:rsidR="00DA4597">
              <w:rPr>
                <w:noProof/>
                <w:webHidden/>
              </w:rPr>
              <w:fldChar w:fldCharType="separate"/>
            </w:r>
            <w:r w:rsidR="00DA4597">
              <w:rPr>
                <w:noProof/>
                <w:webHidden/>
              </w:rPr>
              <w:t>15</w:t>
            </w:r>
            <w:r w:rsidR="00DA4597">
              <w:rPr>
                <w:noProof/>
                <w:webHidden/>
              </w:rPr>
              <w:fldChar w:fldCharType="end"/>
            </w:r>
          </w:hyperlink>
        </w:p>
        <w:p w14:paraId="1C74CEA9" w14:textId="15D832C0" w:rsidR="00DA4597" w:rsidRDefault="0033366C">
          <w:pPr>
            <w:pStyle w:val="TOC1"/>
            <w:tabs>
              <w:tab w:val="left" w:pos="440"/>
              <w:tab w:val="right" w:leader="dot" w:pos="9350"/>
            </w:tabs>
            <w:rPr>
              <w:rFonts w:eastAsiaTheme="minorEastAsia" w:cstheme="minorBidi"/>
              <w:noProof/>
              <w:szCs w:val="22"/>
            </w:rPr>
          </w:pPr>
          <w:hyperlink w:anchor="_Toc22655523" w:history="1">
            <w:r w:rsidR="00DA4597" w:rsidRPr="00A826F2">
              <w:rPr>
                <w:rStyle w:val="Hyperlink"/>
                <w:noProof/>
              </w:rPr>
              <w:t>8.</w:t>
            </w:r>
            <w:r w:rsidR="00DA4597">
              <w:rPr>
                <w:rFonts w:eastAsiaTheme="minorEastAsia" w:cstheme="minorBidi"/>
                <w:noProof/>
                <w:szCs w:val="22"/>
              </w:rPr>
              <w:tab/>
            </w:r>
            <w:r w:rsidR="00DA4597" w:rsidRPr="00A826F2">
              <w:rPr>
                <w:rStyle w:val="Hyperlink"/>
                <w:noProof/>
              </w:rPr>
              <w:t>Exclusivity Agreement</w:t>
            </w:r>
            <w:r w:rsidR="00DA4597">
              <w:rPr>
                <w:noProof/>
                <w:webHidden/>
              </w:rPr>
              <w:tab/>
            </w:r>
            <w:r w:rsidR="00DA4597">
              <w:rPr>
                <w:noProof/>
                <w:webHidden/>
              </w:rPr>
              <w:fldChar w:fldCharType="begin"/>
            </w:r>
            <w:r w:rsidR="00DA4597">
              <w:rPr>
                <w:noProof/>
                <w:webHidden/>
              </w:rPr>
              <w:instrText xml:space="preserve"> PAGEREF _Toc22655523 \h </w:instrText>
            </w:r>
            <w:r w:rsidR="00DA4597">
              <w:rPr>
                <w:noProof/>
                <w:webHidden/>
              </w:rPr>
            </w:r>
            <w:r w:rsidR="00DA4597">
              <w:rPr>
                <w:noProof/>
                <w:webHidden/>
              </w:rPr>
              <w:fldChar w:fldCharType="separate"/>
            </w:r>
            <w:r w:rsidR="00DA4597">
              <w:rPr>
                <w:noProof/>
                <w:webHidden/>
              </w:rPr>
              <w:t>16</w:t>
            </w:r>
            <w:r w:rsidR="00DA4597">
              <w:rPr>
                <w:noProof/>
                <w:webHidden/>
              </w:rPr>
              <w:fldChar w:fldCharType="end"/>
            </w:r>
          </w:hyperlink>
        </w:p>
        <w:p w14:paraId="4828E03E" w14:textId="51AB8614" w:rsidR="00DA4597" w:rsidRDefault="0033366C">
          <w:pPr>
            <w:pStyle w:val="TOC1"/>
            <w:tabs>
              <w:tab w:val="left" w:pos="440"/>
              <w:tab w:val="right" w:leader="dot" w:pos="9350"/>
            </w:tabs>
            <w:rPr>
              <w:rFonts w:eastAsiaTheme="minorEastAsia" w:cstheme="minorBidi"/>
              <w:noProof/>
              <w:szCs w:val="22"/>
            </w:rPr>
          </w:pPr>
          <w:hyperlink w:anchor="_Toc22655524" w:history="1">
            <w:r w:rsidR="00DA4597" w:rsidRPr="00A826F2">
              <w:rPr>
                <w:rStyle w:val="Hyperlink"/>
                <w:noProof/>
              </w:rPr>
              <w:t>9.</w:t>
            </w:r>
            <w:r w:rsidR="00DA4597">
              <w:rPr>
                <w:rFonts w:eastAsiaTheme="minorEastAsia" w:cstheme="minorBidi"/>
                <w:noProof/>
                <w:szCs w:val="22"/>
              </w:rPr>
              <w:tab/>
            </w:r>
            <w:r w:rsidR="00DA4597" w:rsidRPr="00A826F2">
              <w:rPr>
                <w:rStyle w:val="Hyperlink"/>
                <w:noProof/>
              </w:rPr>
              <w:t>No Guarantee of Offer or Agreement</w:t>
            </w:r>
            <w:r w:rsidR="00DA4597">
              <w:rPr>
                <w:noProof/>
                <w:webHidden/>
              </w:rPr>
              <w:tab/>
            </w:r>
            <w:r w:rsidR="00DA4597">
              <w:rPr>
                <w:noProof/>
                <w:webHidden/>
              </w:rPr>
              <w:fldChar w:fldCharType="begin"/>
            </w:r>
            <w:r w:rsidR="00DA4597">
              <w:rPr>
                <w:noProof/>
                <w:webHidden/>
              </w:rPr>
              <w:instrText xml:space="preserve"> PAGEREF _Toc22655524 \h </w:instrText>
            </w:r>
            <w:r w:rsidR="00DA4597">
              <w:rPr>
                <w:noProof/>
                <w:webHidden/>
              </w:rPr>
            </w:r>
            <w:r w:rsidR="00DA4597">
              <w:rPr>
                <w:noProof/>
                <w:webHidden/>
              </w:rPr>
              <w:fldChar w:fldCharType="separate"/>
            </w:r>
            <w:r w:rsidR="00DA4597">
              <w:rPr>
                <w:noProof/>
                <w:webHidden/>
              </w:rPr>
              <w:t>16</w:t>
            </w:r>
            <w:r w:rsidR="00DA4597">
              <w:rPr>
                <w:noProof/>
                <w:webHidden/>
              </w:rPr>
              <w:fldChar w:fldCharType="end"/>
            </w:r>
          </w:hyperlink>
        </w:p>
        <w:p w14:paraId="632F82DD" w14:textId="39891708" w:rsidR="00DA4597" w:rsidRDefault="0033366C">
          <w:pPr>
            <w:pStyle w:val="TOC1"/>
            <w:tabs>
              <w:tab w:val="left" w:pos="660"/>
              <w:tab w:val="right" w:leader="dot" w:pos="9350"/>
            </w:tabs>
            <w:rPr>
              <w:rFonts w:eastAsiaTheme="minorEastAsia" w:cstheme="minorBidi"/>
              <w:noProof/>
              <w:szCs w:val="22"/>
            </w:rPr>
          </w:pPr>
          <w:hyperlink w:anchor="_Toc22655525" w:history="1">
            <w:r w:rsidR="00DA4597" w:rsidRPr="00A826F2">
              <w:rPr>
                <w:rStyle w:val="Hyperlink"/>
                <w:noProof/>
              </w:rPr>
              <w:t>10.</w:t>
            </w:r>
            <w:r w:rsidR="00DA4597">
              <w:rPr>
                <w:rFonts w:eastAsiaTheme="minorEastAsia" w:cstheme="minorBidi"/>
                <w:noProof/>
                <w:szCs w:val="22"/>
              </w:rPr>
              <w:tab/>
            </w:r>
            <w:r w:rsidR="00DA4597" w:rsidRPr="00A826F2">
              <w:rPr>
                <w:rStyle w:val="Hyperlink"/>
                <w:noProof/>
              </w:rPr>
              <w:t>Collaboration</w:t>
            </w:r>
            <w:r w:rsidR="00DA4597">
              <w:rPr>
                <w:noProof/>
                <w:webHidden/>
              </w:rPr>
              <w:tab/>
            </w:r>
            <w:r w:rsidR="00DA4597">
              <w:rPr>
                <w:noProof/>
                <w:webHidden/>
              </w:rPr>
              <w:fldChar w:fldCharType="begin"/>
            </w:r>
            <w:r w:rsidR="00DA4597">
              <w:rPr>
                <w:noProof/>
                <w:webHidden/>
              </w:rPr>
              <w:instrText xml:space="preserve"> PAGEREF _Toc22655525 \h </w:instrText>
            </w:r>
            <w:r w:rsidR="00DA4597">
              <w:rPr>
                <w:noProof/>
                <w:webHidden/>
              </w:rPr>
            </w:r>
            <w:r w:rsidR="00DA4597">
              <w:rPr>
                <w:noProof/>
                <w:webHidden/>
              </w:rPr>
              <w:fldChar w:fldCharType="separate"/>
            </w:r>
            <w:r w:rsidR="00DA4597">
              <w:rPr>
                <w:noProof/>
                <w:webHidden/>
              </w:rPr>
              <w:t>17</w:t>
            </w:r>
            <w:r w:rsidR="00DA4597">
              <w:rPr>
                <w:noProof/>
                <w:webHidden/>
              </w:rPr>
              <w:fldChar w:fldCharType="end"/>
            </w:r>
          </w:hyperlink>
        </w:p>
        <w:p w14:paraId="30BC380B" w14:textId="1F81FE1E" w:rsidR="00DA4597" w:rsidRDefault="0033366C">
          <w:pPr>
            <w:pStyle w:val="TOC1"/>
            <w:tabs>
              <w:tab w:val="left" w:pos="660"/>
              <w:tab w:val="right" w:leader="dot" w:pos="9350"/>
            </w:tabs>
            <w:rPr>
              <w:rFonts w:eastAsiaTheme="minorEastAsia" w:cstheme="minorBidi"/>
              <w:noProof/>
              <w:szCs w:val="22"/>
            </w:rPr>
          </w:pPr>
          <w:hyperlink w:anchor="_Toc22655526" w:history="1">
            <w:r w:rsidR="00DA4597" w:rsidRPr="00A826F2">
              <w:rPr>
                <w:rStyle w:val="Hyperlink"/>
                <w:noProof/>
              </w:rPr>
              <w:t>11.</w:t>
            </w:r>
            <w:r w:rsidR="00DA4597">
              <w:rPr>
                <w:rFonts w:eastAsiaTheme="minorEastAsia" w:cstheme="minorBidi"/>
                <w:noProof/>
                <w:szCs w:val="22"/>
              </w:rPr>
              <w:tab/>
            </w:r>
            <w:r w:rsidR="00DA4597" w:rsidRPr="00A826F2">
              <w:rPr>
                <w:rStyle w:val="Hyperlink"/>
                <w:noProof/>
              </w:rPr>
              <w:t>Non-discrimination</w:t>
            </w:r>
            <w:r w:rsidR="00DA4597">
              <w:rPr>
                <w:noProof/>
                <w:webHidden/>
              </w:rPr>
              <w:tab/>
            </w:r>
            <w:r w:rsidR="00DA4597">
              <w:rPr>
                <w:noProof/>
                <w:webHidden/>
              </w:rPr>
              <w:fldChar w:fldCharType="begin"/>
            </w:r>
            <w:r w:rsidR="00DA4597">
              <w:rPr>
                <w:noProof/>
                <w:webHidden/>
              </w:rPr>
              <w:instrText xml:space="preserve"> PAGEREF _Toc22655526 \h </w:instrText>
            </w:r>
            <w:r w:rsidR="00DA4597">
              <w:rPr>
                <w:noProof/>
                <w:webHidden/>
              </w:rPr>
            </w:r>
            <w:r w:rsidR="00DA4597">
              <w:rPr>
                <w:noProof/>
                <w:webHidden/>
              </w:rPr>
              <w:fldChar w:fldCharType="separate"/>
            </w:r>
            <w:r w:rsidR="00DA4597">
              <w:rPr>
                <w:noProof/>
                <w:webHidden/>
              </w:rPr>
              <w:t>17</w:t>
            </w:r>
            <w:r w:rsidR="00DA4597">
              <w:rPr>
                <w:noProof/>
                <w:webHidden/>
              </w:rPr>
              <w:fldChar w:fldCharType="end"/>
            </w:r>
          </w:hyperlink>
        </w:p>
        <w:p w14:paraId="3FBEDD15" w14:textId="75174603" w:rsidR="00DA4597" w:rsidRDefault="0033366C">
          <w:pPr>
            <w:pStyle w:val="TOC1"/>
            <w:tabs>
              <w:tab w:val="left" w:pos="660"/>
              <w:tab w:val="right" w:leader="dot" w:pos="9350"/>
            </w:tabs>
            <w:rPr>
              <w:rFonts w:eastAsiaTheme="minorEastAsia" w:cstheme="minorBidi"/>
              <w:noProof/>
              <w:szCs w:val="22"/>
            </w:rPr>
          </w:pPr>
          <w:hyperlink w:anchor="_Toc22655527" w:history="1">
            <w:r w:rsidR="00DA4597" w:rsidRPr="00A826F2">
              <w:rPr>
                <w:rStyle w:val="Hyperlink"/>
                <w:noProof/>
              </w:rPr>
              <w:t>12.</w:t>
            </w:r>
            <w:r w:rsidR="00DA4597">
              <w:rPr>
                <w:rFonts w:eastAsiaTheme="minorEastAsia" w:cstheme="minorBidi"/>
                <w:noProof/>
                <w:szCs w:val="22"/>
              </w:rPr>
              <w:tab/>
            </w:r>
            <w:r w:rsidR="00DA4597" w:rsidRPr="00A826F2">
              <w:rPr>
                <w:rStyle w:val="Hyperlink"/>
                <w:noProof/>
              </w:rPr>
              <w:t>Confidentiality</w:t>
            </w:r>
            <w:r w:rsidR="00DA4597">
              <w:rPr>
                <w:noProof/>
                <w:webHidden/>
              </w:rPr>
              <w:tab/>
            </w:r>
            <w:r w:rsidR="00DA4597">
              <w:rPr>
                <w:noProof/>
                <w:webHidden/>
              </w:rPr>
              <w:fldChar w:fldCharType="begin"/>
            </w:r>
            <w:r w:rsidR="00DA4597">
              <w:rPr>
                <w:noProof/>
                <w:webHidden/>
              </w:rPr>
              <w:instrText xml:space="preserve"> PAGEREF _Toc22655527 \h </w:instrText>
            </w:r>
            <w:r w:rsidR="00DA4597">
              <w:rPr>
                <w:noProof/>
                <w:webHidden/>
              </w:rPr>
            </w:r>
            <w:r w:rsidR="00DA4597">
              <w:rPr>
                <w:noProof/>
                <w:webHidden/>
              </w:rPr>
              <w:fldChar w:fldCharType="separate"/>
            </w:r>
            <w:r w:rsidR="00DA4597">
              <w:rPr>
                <w:noProof/>
                <w:webHidden/>
              </w:rPr>
              <w:t>17</w:t>
            </w:r>
            <w:r w:rsidR="00DA4597">
              <w:rPr>
                <w:noProof/>
                <w:webHidden/>
              </w:rPr>
              <w:fldChar w:fldCharType="end"/>
            </w:r>
          </w:hyperlink>
        </w:p>
        <w:p w14:paraId="1834355D" w14:textId="3BAD4FA1" w:rsidR="00DA4597" w:rsidRDefault="0033366C">
          <w:pPr>
            <w:pStyle w:val="TOC1"/>
            <w:tabs>
              <w:tab w:val="left" w:pos="660"/>
              <w:tab w:val="right" w:leader="dot" w:pos="9350"/>
            </w:tabs>
            <w:rPr>
              <w:rFonts w:eastAsiaTheme="minorEastAsia" w:cstheme="minorBidi"/>
              <w:noProof/>
              <w:szCs w:val="22"/>
            </w:rPr>
          </w:pPr>
          <w:hyperlink w:anchor="_Toc22655528" w:history="1">
            <w:r w:rsidR="00DA4597" w:rsidRPr="00A826F2">
              <w:rPr>
                <w:rStyle w:val="Hyperlink"/>
                <w:noProof/>
              </w:rPr>
              <w:t>13.</w:t>
            </w:r>
            <w:r w:rsidR="00DA4597">
              <w:rPr>
                <w:rFonts w:eastAsiaTheme="minorEastAsia" w:cstheme="minorBidi"/>
                <w:noProof/>
                <w:szCs w:val="22"/>
              </w:rPr>
              <w:tab/>
            </w:r>
            <w:r w:rsidR="00DA4597" w:rsidRPr="00A826F2">
              <w:rPr>
                <w:rStyle w:val="Hyperlink"/>
                <w:noProof/>
              </w:rPr>
              <w:t>Bidder Representations</w:t>
            </w:r>
            <w:r w:rsidR="00DA4597">
              <w:rPr>
                <w:noProof/>
                <w:webHidden/>
              </w:rPr>
              <w:tab/>
            </w:r>
            <w:r w:rsidR="00DA4597">
              <w:rPr>
                <w:noProof/>
                <w:webHidden/>
              </w:rPr>
              <w:fldChar w:fldCharType="begin"/>
            </w:r>
            <w:r w:rsidR="00DA4597">
              <w:rPr>
                <w:noProof/>
                <w:webHidden/>
              </w:rPr>
              <w:instrText xml:space="preserve"> PAGEREF _Toc22655528 \h </w:instrText>
            </w:r>
            <w:r w:rsidR="00DA4597">
              <w:rPr>
                <w:noProof/>
                <w:webHidden/>
              </w:rPr>
            </w:r>
            <w:r w:rsidR="00DA4597">
              <w:rPr>
                <w:noProof/>
                <w:webHidden/>
              </w:rPr>
              <w:fldChar w:fldCharType="separate"/>
            </w:r>
            <w:r w:rsidR="00DA4597">
              <w:rPr>
                <w:noProof/>
                <w:webHidden/>
              </w:rPr>
              <w:t>18</w:t>
            </w:r>
            <w:r w:rsidR="00DA4597">
              <w:rPr>
                <w:noProof/>
                <w:webHidden/>
              </w:rPr>
              <w:fldChar w:fldCharType="end"/>
            </w:r>
          </w:hyperlink>
        </w:p>
        <w:p w14:paraId="25EFF63F" w14:textId="16001057" w:rsidR="00DA4597" w:rsidRDefault="0033366C">
          <w:pPr>
            <w:pStyle w:val="TOC1"/>
            <w:tabs>
              <w:tab w:val="left" w:pos="660"/>
              <w:tab w:val="right" w:leader="dot" w:pos="9350"/>
            </w:tabs>
            <w:rPr>
              <w:rFonts w:eastAsiaTheme="minorEastAsia" w:cstheme="minorBidi"/>
              <w:noProof/>
              <w:szCs w:val="22"/>
            </w:rPr>
          </w:pPr>
          <w:hyperlink w:anchor="_Toc22655529" w:history="1">
            <w:r w:rsidR="00DA4597" w:rsidRPr="00A826F2">
              <w:rPr>
                <w:rStyle w:val="Hyperlink"/>
                <w:noProof/>
              </w:rPr>
              <w:t>14.</w:t>
            </w:r>
            <w:r w:rsidR="00DA4597">
              <w:rPr>
                <w:rFonts w:eastAsiaTheme="minorEastAsia" w:cstheme="minorBidi"/>
                <w:noProof/>
                <w:szCs w:val="22"/>
              </w:rPr>
              <w:tab/>
            </w:r>
            <w:r w:rsidR="00DA4597" w:rsidRPr="00A826F2">
              <w:rPr>
                <w:rStyle w:val="Hyperlink"/>
                <w:noProof/>
              </w:rPr>
              <w:t>Description of Documents in RFO Release Package</w:t>
            </w:r>
            <w:r w:rsidR="00DA4597">
              <w:rPr>
                <w:noProof/>
                <w:webHidden/>
              </w:rPr>
              <w:tab/>
            </w:r>
            <w:r w:rsidR="00DA4597">
              <w:rPr>
                <w:noProof/>
                <w:webHidden/>
              </w:rPr>
              <w:fldChar w:fldCharType="begin"/>
            </w:r>
            <w:r w:rsidR="00DA4597">
              <w:rPr>
                <w:noProof/>
                <w:webHidden/>
              </w:rPr>
              <w:instrText xml:space="preserve"> PAGEREF _Toc22655529 \h </w:instrText>
            </w:r>
            <w:r w:rsidR="00DA4597">
              <w:rPr>
                <w:noProof/>
                <w:webHidden/>
              </w:rPr>
            </w:r>
            <w:r w:rsidR="00DA4597">
              <w:rPr>
                <w:noProof/>
                <w:webHidden/>
              </w:rPr>
              <w:fldChar w:fldCharType="separate"/>
            </w:r>
            <w:r w:rsidR="00DA4597">
              <w:rPr>
                <w:noProof/>
                <w:webHidden/>
              </w:rPr>
              <w:t>19</w:t>
            </w:r>
            <w:r w:rsidR="00DA4597">
              <w:rPr>
                <w:noProof/>
                <w:webHidden/>
              </w:rPr>
              <w:fldChar w:fldCharType="end"/>
            </w:r>
          </w:hyperlink>
        </w:p>
        <w:p w14:paraId="01C690FA" w14:textId="6C982130" w:rsidR="00DA4597" w:rsidRDefault="0033366C">
          <w:pPr>
            <w:pStyle w:val="TOC1"/>
            <w:tabs>
              <w:tab w:val="left" w:pos="660"/>
              <w:tab w:val="right" w:leader="dot" w:pos="9350"/>
            </w:tabs>
            <w:rPr>
              <w:rFonts w:eastAsiaTheme="minorEastAsia" w:cstheme="minorBidi"/>
              <w:noProof/>
              <w:szCs w:val="22"/>
            </w:rPr>
          </w:pPr>
          <w:hyperlink w:anchor="_Toc22655530" w:history="1">
            <w:r w:rsidR="00DA4597" w:rsidRPr="00A826F2">
              <w:rPr>
                <w:rStyle w:val="Hyperlink"/>
                <w:noProof/>
              </w:rPr>
              <w:t>15.</w:t>
            </w:r>
            <w:r w:rsidR="00DA4597">
              <w:rPr>
                <w:rFonts w:eastAsiaTheme="minorEastAsia" w:cstheme="minorBidi"/>
                <w:noProof/>
                <w:szCs w:val="22"/>
              </w:rPr>
              <w:tab/>
            </w:r>
            <w:r w:rsidR="00DA4597" w:rsidRPr="00A826F2">
              <w:rPr>
                <w:rStyle w:val="Hyperlink"/>
                <w:noProof/>
              </w:rPr>
              <w:t>Required Submission Package Documents</w:t>
            </w:r>
            <w:r w:rsidR="00DA4597">
              <w:rPr>
                <w:noProof/>
                <w:webHidden/>
              </w:rPr>
              <w:tab/>
            </w:r>
            <w:r w:rsidR="00DA4597">
              <w:rPr>
                <w:noProof/>
                <w:webHidden/>
              </w:rPr>
              <w:fldChar w:fldCharType="begin"/>
            </w:r>
            <w:r w:rsidR="00DA4597">
              <w:rPr>
                <w:noProof/>
                <w:webHidden/>
              </w:rPr>
              <w:instrText xml:space="preserve"> PAGEREF _Toc22655530 \h </w:instrText>
            </w:r>
            <w:r w:rsidR="00DA4597">
              <w:rPr>
                <w:noProof/>
                <w:webHidden/>
              </w:rPr>
            </w:r>
            <w:r w:rsidR="00DA4597">
              <w:rPr>
                <w:noProof/>
                <w:webHidden/>
              </w:rPr>
              <w:fldChar w:fldCharType="separate"/>
            </w:r>
            <w:r w:rsidR="00DA4597">
              <w:rPr>
                <w:noProof/>
                <w:webHidden/>
              </w:rPr>
              <w:t>19</w:t>
            </w:r>
            <w:r w:rsidR="00DA4597">
              <w:rPr>
                <w:noProof/>
                <w:webHidden/>
              </w:rPr>
              <w:fldChar w:fldCharType="end"/>
            </w:r>
          </w:hyperlink>
        </w:p>
        <w:p w14:paraId="39B4823D" w14:textId="669B7F3D" w:rsidR="00DA4597" w:rsidRDefault="0033366C">
          <w:pPr>
            <w:pStyle w:val="TOC1"/>
            <w:tabs>
              <w:tab w:val="right" w:leader="dot" w:pos="9350"/>
            </w:tabs>
            <w:rPr>
              <w:rFonts w:eastAsiaTheme="minorEastAsia" w:cstheme="minorBidi"/>
              <w:noProof/>
              <w:szCs w:val="22"/>
            </w:rPr>
          </w:pPr>
          <w:hyperlink w:anchor="_Toc22655531" w:history="1">
            <w:r w:rsidR="00DA4597" w:rsidRPr="00A826F2">
              <w:rPr>
                <w:rStyle w:val="Hyperlink"/>
                <w:noProof/>
              </w:rPr>
              <w:t>Exhibit A: Instructions for ArcGIS Maps and Offer Form Template “Qualitative Assessment” Sheet</w:t>
            </w:r>
            <w:r w:rsidR="00DA4597">
              <w:rPr>
                <w:noProof/>
                <w:webHidden/>
              </w:rPr>
              <w:tab/>
            </w:r>
            <w:r w:rsidR="00DA4597">
              <w:rPr>
                <w:noProof/>
                <w:webHidden/>
              </w:rPr>
              <w:fldChar w:fldCharType="begin"/>
            </w:r>
            <w:r w:rsidR="00DA4597">
              <w:rPr>
                <w:noProof/>
                <w:webHidden/>
              </w:rPr>
              <w:instrText xml:space="preserve"> PAGEREF _Toc22655531 \h </w:instrText>
            </w:r>
            <w:r w:rsidR="00DA4597">
              <w:rPr>
                <w:noProof/>
                <w:webHidden/>
              </w:rPr>
            </w:r>
            <w:r w:rsidR="00DA4597">
              <w:rPr>
                <w:noProof/>
                <w:webHidden/>
              </w:rPr>
              <w:fldChar w:fldCharType="separate"/>
            </w:r>
            <w:r w:rsidR="00DA4597">
              <w:rPr>
                <w:noProof/>
                <w:webHidden/>
              </w:rPr>
              <w:t>21</w:t>
            </w:r>
            <w:r w:rsidR="00DA4597">
              <w:rPr>
                <w:noProof/>
                <w:webHidden/>
              </w:rPr>
              <w:fldChar w:fldCharType="end"/>
            </w:r>
          </w:hyperlink>
        </w:p>
        <w:p w14:paraId="5F9842C9" w14:textId="7954F3EE" w:rsidR="007C6CE8" w:rsidRDefault="002505EF">
          <w:r>
            <w:fldChar w:fldCharType="end"/>
          </w:r>
        </w:p>
      </w:sdtContent>
    </w:sdt>
    <w:p w14:paraId="218E7819" w14:textId="77777777" w:rsidR="005E2223" w:rsidRPr="002C4198" w:rsidRDefault="00D228DB" w:rsidP="005E2223">
      <w:pPr>
        <w:pStyle w:val="Heading1"/>
        <w:numPr>
          <w:ilvl w:val="0"/>
          <w:numId w:val="5"/>
        </w:numPr>
        <w:rPr>
          <w:rFonts w:cstheme="majorHAnsi"/>
        </w:rPr>
      </w:pPr>
      <w:bookmarkStart w:id="1" w:name="_Toc22655501"/>
      <w:r w:rsidRPr="002C4198">
        <w:rPr>
          <w:rFonts w:cstheme="majorHAnsi"/>
        </w:rPr>
        <w:t>Background</w:t>
      </w:r>
      <w:bookmarkEnd w:id="1"/>
    </w:p>
    <w:p w14:paraId="55EC1C13" w14:textId="1DF38051" w:rsidR="00CB06AE" w:rsidRPr="005E2223" w:rsidRDefault="00CB06AE" w:rsidP="005E2223">
      <w:pPr>
        <w:pStyle w:val="Heading2"/>
        <w:numPr>
          <w:ilvl w:val="1"/>
          <w:numId w:val="5"/>
        </w:numPr>
        <w:rPr>
          <w:rFonts w:asciiTheme="minorHAnsi" w:hAnsiTheme="minorHAnsi" w:cstheme="minorHAnsi"/>
        </w:rPr>
      </w:pPr>
      <w:bookmarkStart w:id="2" w:name="_Toc22655502"/>
      <w:r>
        <w:t>Description of CPA</w:t>
      </w:r>
      <w:bookmarkEnd w:id="2"/>
    </w:p>
    <w:p w14:paraId="06C69BB4" w14:textId="0890B5E7" w:rsidR="00307116" w:rsidRPr="00487CF0" w:rsidRDefault="00AC38C0" w:rsidP="007C2DB5">
      <w:r>
        <w:t xml:space="preserve">Established in 2017, </w:t>
      </w:r>
      <w:r w:rsidR="00307116" w:rsidRPr="00487CF0">
        <w:t>CPA is a Joint Powers Authority made up of 31 local agencies across Los Angeles and Ventura Counties</w:t>
      </w:r>
      <w:r w:rsidR="00486647">
        <w:t xml:space="preserve"> serving </w:t>
      </w:r>
      <w:r w:rsidR="00C30E34">
        <w:t xml:space="preserve">electricity to </w:t>
      </w:r>
      <w:r w:rsidR="00307116" w:rsidRPr="00487CF0" w:rsidDel="007E2AE8">
        <w:t>over 1 million customers in the region.</w:t>
      </w:r>
      <w:r w:rsidR="007E2AE8">
        <w:t xml:space="preserve"> </w:t>
      </w:r>
      <w:r w:rsidR="007E2AE8" w:rsidRPr="007E2AE8">
        <w:t>CPA was established to provide cost competitive electric services, reduce electric sector greenhouse gas emissions, stimulate renewable energy development, implement distributed energy resources, promote energy efficiency and demand reduction programs, and sustain long-term rate stability for residents and businesses through local control.</w:t>
      </w:r>
    </w:p>
    <w:p w14:paraId="7DC7ECF2" w14:textId="49D63E6D" w:rsidR="00307116" w:rsidRDefault="00307116" w:rsidP="007C2DB5">
      <w:pPr>
        <w:rPr>
          <w:rFonts w:eastAsiaTheme="minorHAnsi"/>
        </w:rPr>
      </w:pPr>
      <w:r w:rsidRPr="00487CF0">
        <w:rPr>
          <w:rFonts w:eastAsiaTheme="minorHAnsi"/>
        </w:rPr>
        <w:t xml:space="preserve">CPA </w:t>
      </w:r>
      <w:r w:rsidR="00861B82">
        <w:rPr>
          <w:rFonts w:eastAsiaTheme="minorHAnsi"/>
        </w:rPr>
        <w:t>seeks</w:t>
      </w:r>
      <w:r w:rsidRPr="00487CF0">
        <w:rPr>
          <w:rFonts w:eastAsiaTheme="minorHAnsi"/>
        </w:rPr>
        <w:t xml:space="preserve"> to develop an electric supply portfolio with overall lower greenhouse gas (GHG) emissions than that of Southern California Edison, </w:t>
      </w:r>
      <w:r w:rsidR="00D668D3">
        <w:rPr>
          <w:rFonts w:eastAsiaTheme="minorHAnsi"/>
        </w:rPr>
        <w:t xml:space="preserve">to </w:t>
      </w:r>
      <w:r w:rsidRPr="00487CF0">
        <w:rPr>
          <w:rFonts w:eastAsiaTheme="minorHAnsi"/>
        </w:rPr>
        <w:t xml:space="preserve">encourage the use and development of cost-effective renewable and distributed energy resources, and </w:t>
      </w:r>
      <w:r w:rsidR="00E50C95" w:rsidRPr="00487CF0">
        <w:rPr>
          <w:rFonts w:eastAsiaTheme="minorHAnsi"/>
        </w:rPr>
        <w:t>t</w:t>
      </w:r>
      <w:r w:rsidR="00E50C95">
        <w:rPr>
          <w:rFonts w:eastAsiaTheme="minorHAnsi"/>
        </w:rPr>
        <w:t>o</w:t>
      </w:r>
      <w:r w:rsidR="00E50C95" w:rsidRPr="00487CF0">
        <w:rPr>
          <w:rFonts w:eastAsiaTheme="minorHAnsi"/>
        </w:rPr>
        <w:t xml:space="preserve"> </w:t>
      </w:r>
      <w:r w:rsidRPr="00487CF0">
        <w:rPr>
          <w:rFonts w:eastAsiaTheme="minorHAnsi"/>
        </w:rPr>
        <w:t xml:space="preserve">discourage the use of unbundled renewable energy credits (RECs). CPA also </w:t>
      </w:r>
      <w:r w:rsidR="00437B6C">
        <w:rPr>
          <w:rFonts w:eastAsiaTheme="minorHAnsi"/>
        </w:rPr>
        <w:t>seek</w:t>
      </w:r>
      <w:r w:rsidR="00437B6C" w:rsidRPr="00487CF0">
        <w:rPr>
          <w:rFonts w:eastAsiaTheme="minorHAnsi"/>
        </w:rPr>
        <w:t>s</w:t>
      </w:r>
      <w:r w:rsidRPr="00487CF0">
        <w:rPr>
          <w:rFonts w:eastAsiaTheme="minorHAnsi"/>
        </w:rPr>
        <w:t xml:space="preserve"> to provide and manage its energy portfolio and products in a manner that </w:t>
      </w:r>
      <w:r w:rsidR="00554130">
        <w:rPr>
          <w:rFonts w:eastAsiaTheme="minorHAnsi"/>
        </w:rPr>
        <w:t>is</w:t>
      </w:r>
      <w:r w:rsidR="00554130" w:rsidRPr="00487CF0">
        <w:rPr>
          <w:rFonts w:eastAsiaTheme="minorHAnsi"/>
        </w:rPr>
        <w:t xml:space="preserve"> </w:t>
      </w:r>
      <w:r w:rsidRPr="00487CF0">
        <w:rPr>
          <w:rFonts w:eastAsiaTheme="minorHAnsi"/>
        </w:rPr>
        <w:t xml:space="preserve">cost </w:t>
      </w:r>
      <w:r w:rsidR="00554130">
        <w:rPr>
          <w:rFonts w:eastAsiaTheme="minorHAnsi"/>
        </w:rPr>
        <w:t>effective</w:t>
      </w:r>
      <w:r w:rsidR="00554130" w:rsidRPr="00487CF0">
        <w:rPr>
          <w:rFonts w:eastAsiaTheme="minorHAnsi"/>
        </w:rPr>
        <w:t xml:space="preserve"> </w:t>
      </w:r>
      <w:r w:rsidRPr="00487CF0">
        <w:rPr>
          <w:rFonts w:eastAsiaTheme="minorHAnsi"/>
        </w:rPr>
        <w:t xml:space="preserve">to customers, </w:t>
      </w:r>
      <w:r w:rsidR="00554130">
        <w:rPr>
          <w:rFonts w:eastAsiaTheme="minorHAnsi"/>
        </w:rPr>
        <w:t>to</w:t>
      </w:r>
      <w:r w:rsidRPr="00487CF0">
        <w:rPr>
          <w:rFonts w:eastAsiaTheme="minorHAnsi"/>
        </w:rPr>
        <w:t xml:space="preserve"> promote public health in areas impacted by energy production, </w:t>
      </w:r>
      <w:r w:rsidR="00970B3C">
        <w:rPr>
          <w:rFonts w:eastAsiaTheme="minorHAnsi"/>
        </w:rPr>
        <w:t xml:space="preserve">to </w:t>
      </w:r>
      <w:r w:rsidRPr="00487CF0">
        <w:rPr>
          <w:rFonts w:eastAsiaTheme="minorHAnsi"/>
        </w:rPr>
        <w:t xml:space="preserve">achieve regional economic benefits and workforce development, and </w:t>
      </w:r>
      <w:r w:rsidR="00A32E59">
        <w:rPr>
          <w:rFonts w:eastAsiaTheme="minorHAnsi"/>
        </w:rPr>
        <w:t xml:space="preserve">to </w:t>
      </w:r>
      <w:r w:rsidRPr="00487CF0">
        <w:rPr>
          <w:rFonts w:eastAsiaTheme="minorHAnsi"/>
        </w:rPr>
        <w:t>offer customers a choice of differentiated renewable product tiers.</w:t>
      </w:r>
    </w:p>
    <w:p w14:paraId="79D9E8F6" w14:textId="77777777" w:rsidR="00307116" w:rsidRPr="005E2223" w:rsidRDefault="00307116" w:rsidP="00612E99">
      <w:pPr>
        <w:pStyle w:val="Heading2"/>
        <w:numPr>
          <w:ilvl w:val="1"/>
          <w:numId w:val="5"/>
        </w:numPr>
      </w:pPr>
      <w:bookmarkStart w:id="3" w:name="_Toc22655503"/>
      <w:r w:rsidRPr="005E2223">
        <w:t>RFO Overview and Goals</w:t>
      </w:r>
      <w:bookmarkEnd w:id="3"/>
    </w:p>
    <w:p w14:paraId="3975505E" w14:textId="2E8B4C20" w:rsidR="00E77948" w:rsidRPr="00CC55A1" w:rsidRDefault="00307116" w:rsidP="006812B9">
      <w:pPr>
        <w:rPr>
          <w:rFonts w:eastAsiaTheme="minorHAnsi"/>
        </w:rPr>
      </w:pPr>
      <w:r w:rsidRPr="00CC55A1">
        <w:rPr>
          <w:rFonts w:eastAsiaTheme="minorHAnsi"/>
        </w:rPr>
        <w:t xml:space="preserve">The goal of this RFO is for CPA to solicit and evaluate offers </w:t>
      </w:r>
      <w:r w:rsidR="00136AB3" w:rsidRPr="00CC55A1">
        <w:rPr>
          <w:rFonts w:eastAsiaTheme="minorHAnsi"/>
        </w:rPr>
        <w:t xml:space="preserve">for renewable energy </w:t>
      </w:r>
      <w:r w:rsidR="00DA4D98" w:rsidRPr="00CC55A1">
        <w:rPr>
          <w:rFonts w:eastAsiaTheme="minorHAnsi"/>
        </w:rPr>
        <w:t xml:space="preserve">in order to meet CPA’s energy </w:t>
      </w:r>
      <w:r w:rsidR="003C0E02" w:rsidRPr="00CC55A1">
        <w:rPr>
          <w:rFonts w:eastAsiaTheme="minorHAnsi"/>
        </w:rPr>
        <w:t>procurement obligations, its environmental objectives</w:t>
      </w:r>
      <w:r w:rsidR="00F92624" w:rsidRPr="00CC55A1">
        <w:rPr>
          <w:rFonts w:eastAsiaTheme="minorHAnsi"/>
        </w:rPr>
        <w:t>,</w:t>
      </w:r>
      <w:r w:rsidR="003C0E02" w:rsidRPr="00CC55A1">
        <w:rPr>
          <w:rFonts w:eastAsiaTheme="minorHAnsi"/>
        </w:rPr>
        <w:t xml:space="preserve"> and to offer its customers cost-competitive, clean energy options</w:t>
      </w:r>
      <w:r w:rsidR="00E66960" w:rsidRPr="00CC55A1">
        <w:rPr>
          <w:rFonts w:eastAsiaTheme="minorHAnsi"/>
        </w:rPr>
        <w:t xml:space="preserve">. </w:t>
      </w:r>
      <w:r w:rsidR="00F92624" w:rsidRPr="00CC55A1">
        <w:rPr>
          <w:rFonts w:eastAsiaTheme="minorHAnsi"/>
        </w:rPr>
        <w:t xml:space="preserve">Projects will be eligible for one of two tracks: </w:t>
      </w:r>
    </w:p>
    <w:p w14:paraId="726C36C7" w14:textId="19B9AB13" w:rsidR="00712450" w:rsidRPr="00CC55A1" w:rsidRDefault="005E0CB9" w:rsidP="005E0CB9">
      <w:pPr>
        <w:pStyle w:val="Heading3"/>
      </w:pPr>
      <w:r w:rsidRPr="00CC55A1">
        <w:t>Utility-Scale Track</w:t>
      </w:r>
    </w:p>
    <w:p w14:paraId="02E4ABD5" w14:textId="44ABAEDE" w:rsidR="005E0CB9" w:rsidRPr="00CC55A1" w:rsidRDefault="005E0CB9" w:rsidP="005E0CB9">
      <w:pPr>
        <w:rPr>
          <w:rFonts w:eastAsiaTheme="minorHAnsi"/>
        </w:rPr>
      </w:pPr>
      <w:r w:rsidRPr="00CC55A1">
        <w:rPr>
          <w:rFonts w:eastAsiaTheme="minorHAnsi"/>
        </w:rPr>
        <w:t>Utility-scale submissions must be</w:t>
      </w:r>
      <w:r w:rsidR="006A3E08" w:rsidRPr="00CC55A1">
        <w:rPr>
          <w:rFonts w:eastAsiaTheme="minorHAnsi"/>
        </w:rPr>
        <w:t xml:space="preserve"> bucket 1 REC-eligible </w:t>
      </w:r>
      <w:r w:rsidR="004F0760" w:rsidRPr="00CC55A1">
        <w:rPr>
          <w:rFonts w:eastAsiaTheme="minorHAnsi"/>
        </w:rPr>
        <w:t xml:space="preserve">projects with nameplate generation capacities in the range of 10-400 MW. </w:t>
      </w:r>
      <w:r w:rsidR="00B116C4" w:rsidRPr="00CC55A1">
        <w:rPr>
          <w:rFonts w:eastAsiaTheme="minorHAnsi"/>
        </w:rPr>
        <w:t>These resources may be generation or combined generation+storage</w:t>
      </w:r>
      <w:r w:rsidR="00353569" w:rsidRPr="00CC55A1">
        <w:rPr>
          <w:rFonts w:eastAsiaTheme="minorHAnsi"/>
        </w:rPr>
        <w:t xml:space="preserve"> and may be new or pre-existing resources. Utility-scale projects must have a Commercial Operation Date (COD) no later than December 31, 2023.</w:t>
      </w:r>
    </w:p>
    <w:p w14:paraId="1155DE0B" w14:textId="1F4C7E01" w:rsidR="005E0CB9" w:rsidRPr="00CC55A1" w:rsidRDefault="00E00FF8" w:rsidP="005E0CB9">
      <w:pPr>
        <w:pStyle w:val="Heading3"/>
      </w:pPr>
      <w:r w:rsidRPr="00CC55A1">
        <w:t>D</w:t>
      </w:r>
      <w:r>
        <w:t>istributed</w:t>
      </w:r>
      <w:r w:rsidRPr="00CC55A1">
        <w:t xml:space="preserve"> </w:t>
      </w:r>
      <w:r w:rsidR="005E0CB9" w:rsidRPr="00CC55A1">
        <w:t>Track</w:t>
      </w:r>
    </w:p>
    <w:p w14:paraId="51B2E415" w14:textId="2841975A" w:rsidR="00B116C4" w:rsidRPr="00CC55A1" w:rsidRDefault="006C687C" w:rsidP="00B116C4">
      <w:pPr>
        <w:rPr>
          <w:rFonts w:eastAsiaTheme="minorHAnsi"/>
        </w:rPr>
      </w:pPr>
      <w:r w:rsidRPr="00CC55A1">
        <w:rPr>
          <w:rFonts w:eastAsiaTheme="minorHAnsi"/>
        </w:rPr>
        <w:t xml:space="preserve">Distributed </w:t>
      </w:r>
      <w:r w:rsidR="002F6230">
        <w:rPr>
          <w:rFonts w:eastAsiaTheme="minorHAnsi"/>
        </w:rPr>
        <w:t>Track</w:t>
      </w:r>
      <w:r w:rsidRPr="00CC55A1">
        <w:rPr>
          <w:rFonts w:eastAsiaTheme="minorHAnsi"/>
        </w:rPr>
        <w:t xml:space="preserve"> submissions must be </w:t>
      </w:r>
      <w:r w:rsidR="00A81823" w:rsidRPr="00CC55A1">
        <w:rPr>
          <w:rFonts w:eastAsiaTheme="minorHAnsi"/>
        </w:rPr>
        <w:t>bucket 1 REC-eligible project</w:t>
      </w:r>
      <w:r w:rsidR="004B6BE2">
        <w:rPr>
          <w:rFonts w:eastAsiaTheme="minorHAnsi"/>
        </w:rPr>
        <w:t>s or standalone storage projects</w:t>
      </w:r>
      <w:r w:rsidR="00A81823" w:rsidRPr="00CC55A1">
        <w:rPr>
          <w:rFonts w:eastAsiaTheme="minorHAnsi"/>
        </w:rPr>
        <w:t xml:space="preserve"> with nameplate capacities in the range of 500 kW – 10 MW. These projects m</w:t>
      </w:r>
      <w:r w:rsidR="002B4CD3" w:rsidRPr="00CC55A1">
        <w:rPr>
          <w:rFonts w:eastAsiaTheme="minorHAnsi"/>
        </w:rPr>
        <w:t xml:space="preserve">ust be front-of-meter and may not consist of aggregated behind-the-meter resources. </w:t>
      </w:r>
      <w:r w:rsidR="00FF2837" w:rsidRPr="00CC55A1">
        <w:rPr>
          <w:rFonts w:eastAsiaTheme="minorHAnsi"/>
        </w:rPr>
        <w:t>D</w:t>
      </w:r>
      <w:r w:rsidR="00FF2837">
        <w:rPr>
          <w:rFonts w:eastAsiaTheme="minorHAnsi"/>
        </w:rPr>
        <w:t>istributed Track</w:t>
      </w:r>
      <w:r w:rsidR="002B4CD3" w:rsidRPr="00CC55A1">
        <w:rPr>
          <w:rFonts w:eastAsiaTheme="minorHAnsi"/>
        </w:rPr>
        <w:t xml:space="preserve"> submissions may consist of generation</w:t>
      </w:r>
      <w:r w:rsidR="00B47686" w:rsidRPr="00CC55A1">
        <w:rPr>
          <w:rFonts w:eastAsiaTheme="minorHAnsi"/>
        </w:rPr>
        <w:t>, combined generation+storage, or standalone storage projects</w:t>
      </w:r>
      <w:r w:rsidR="00353569" w:rsidRPr="00CC55A1">
        <w:rPr>
          <w:rFonts w:eastAsiaTheme="minorHAnsi"/>
        </w:rPr>
        <w:t xml:space="preserve"> and may be new or pre-existing resources. </w:t>
      </w:r>
      <w:r w:rsidR="00BA5A77" w:rsidRPr="00CC55A1">
        <w:rPr>
          <w:rFonts w:eastAsiaTheme="minorHAnsi"/>
        </w:rPr>
        <w:t>D</w:t>
      </w:r>
      <w:r w:rsidR="00BA5A77">
        <w:rPr>
          <w:rFonts w:eastAsiaTheme="minorHAnsi"/>
        </w:rPr>
        <w:t>istributed Track</w:t>
      </w:r>
      <w:r w:rsidR="00353569" w:rsidRPr="00CC55A1">
        <w:rPr>
          <w:rFonts w:eastAsiaTheme="minorHAnsi"/>
        </w:rPr>
        <w:t xml:space="preserve"> proposals must have a COD no later than December 31, 2024.</w:t>
      </w:r>
    </w:p>
    <w:p w14:paraId="100A3793" w14:textId="45F76C38" w:rsidR="00CE1075" w:rsidRPr="00A05A2A" w:rsidRDefault="0009388F" w:rsidP="006812B9">
      <w:pPr>
        <w:rPr>
          <w:rFonts w:eastAsiaTheme="minorHAnsi"/>
        </w:rPr>
      </w:pPr>
      <w:r w:rsidRPr="00CC55A1">
        <w:rPr>
          <w:rFonts w:eastAsiaTheme="minorHAnsi"/>
        </w:rPr>
        <w:t xml:space="preserve">CPA intends </w:t>
      </w:r>
      <w:r w:rsidR="00AB5282" w:rsidRPr="00CC55A1">
        <w:rPr>
          <w:rFonts w:eastAsiaTheme="minorHAnsi"/>
        </w:rPr>
        <w:t>collect all relevant</w:t>
      </w:r>
      <w:r w:rsidR="00307116" w:rsidRPr="00CC55A1">
        <w:rPr>
          <w:rFonts w:eastAsiaTheme="minorHAnsi"/>
        </w:rPr>
        <w:t xml:space="preserve"> </w:t>
      </w:r>
      <w:r w:rsidR="00CE76D4" w:rsidRPr="00CC55A1">
        <w:rPr>
          <w:rFonts w:eastAsiaTheme="minorHAnsi"/>
        </w:rPr>
        <w:t xml:space="preserve">Energy, Environmental Attributes, </w:t>
      </w:r>
      <w:r w:rsidR="00307116" w:rsidRPr="00CC55A1">
        <w:rPr>
          <w:rFonts w:eastAsiaTheme="minorHAnsi"/>
        </w:rPr>
        <w:t>Resource Adequacy</w:t>
      </w:r>
      <w:r w:rsidR="00302381" w:rsidRPr="00CC55A1">
        <w:rPr>
          <w:rFonts w:eastAsiaTheme="minorHAnsi"/>
        </w:rPr>
        <w:t>,</w:t>
      </w:r>
      <w:r w:rsidR="006157E3" w:rsidRPr="00CC55A1">
        <w:rPr>
          <w:rFonts w:eastAsiaTheme="minorHAnsi"/>
        </w:rPr>
        <w:t xml:space="preserve"> </w:t>
      </w:r>
      <w:r w:rsidR="00307116" w:rsidRPr="00CC55A1">
        <w:rPr>
          <w:rFonts w:eastAsiaTheme="minorHAnsi"/>
        </w:rPr>
        <w:t>and Ancillary Services</w:t>
      </w:r>
      <w:r w:rsidR="00B511D2" w:rsidRPr="00CC55A1">
        <w:rPr>
          <w:rFonts w:eastAsiaTheme="minorHAnsi"/>
        </w:rPr>
        <w:t xml:space="preserve"> benefits</w:t>
      </w:r>
      <w:r w:rsidR="00BA5A77">
        <w:rPr>
          <w:rFonts w:eastAsiaTheme="minorHAnsi"/>
        </w:rPr>
        <w:t xml:space="preserve"> from the Projects</w:t>
      </w:r>
      <w:r w:rsidR="00307116" w:rsidRPr="00A05A2A">
        <w:rPr>
          <w:rFonts w:eastAsiaTheme="minorHAnsi"/>
        </w:rPr>
        <w:t>, as applicable.</w:t>
      </w:r>
    </w:p>
    <w:p w14:paraId="0458A0DB" w14:textId="75518FFD" w:rsidR="00CE1075" w:rsidRPr="002D25D3" w:rsidRDefault="00307116" w:rsidP="006812B9">
      <w:pPr>
        <w:rPr>
          <w:rFonts w:eastAsiaTheme="minorHAnsi"/>
          <w:b/>
          <w:color w:val="FF0000"/>
          <w:sz w:val="24"/>
        </w:rPr>
      </w:pPr>
      <w:r w:rsidRPr="00483508">
        <w:rPr>
          <w:rFonts w:eastAsiaTheme="minorHAnsi"/>
          <w:b/>
          <w:color w:val="FF0000"/>
          <w:sz w:val="24"/>
          <w:szCs w:val="28"/>
        </w:rPr>
        <w:t xml:space="preserve">Responses to the RFO are due November </w:t>
      </w:r>
      <w:r w:rsidR="00483508" w:rsidRPr="00483508">
        <w:rPr>
          <w:rFonts w:eastAsiaTheme="minorHAnsi"/>
          <w:b/>
          <w:color w:val="FF0000"/>
          <w:sz w:val="24"/>
          <w:szCs w:val="28"/>
        </w:rPr>
        <w:t>22</w:t>
      </w:r>
      <w:r w:rsidRPr="00483508">
        <w:rPr>
          <w:rFonts w:eastAsiaTheme="minorHAnsi"/>
          <w:b/>
          <w:color w:val="FF0000"/>
          <w:sz w:val="24"/>
          <w:szCs w:val="28"/>
        </w:rPr>
        <w:t>, 201</w:t>
      </w:r>
      <w:r w:rsidR="00CE1075" w:rsidRPr="00483508">
        <w:rPr>
          <w:rFonts w:eastAsiaTheme="minorHAnsi"/>
          <w:b/>
          <w:color w:val="FF0000"/>
          <w:sz w:val="24"/>
          <w:szCs w:val="28"/>
        </w:rPr>
        <w:t>9</w:t>
      </w:r>
      <w:r w:rsidRPr="00483508">
        <w:rPr>
          <w:rFonts w:eastAsiaTheme="minorHAnsi"/>
          <w:b/>
          <w:color w:val="FF0000"/>
          <w:sz w:val="24"/>
        </w:rPr>
        <w:t xml:space="preserve"> at 5:00 PM Pacific Standard Time.</w:t>
      </w:r>
    </w:p>
    <w:p w14:paraId="67F9164E" w14:textId="1AB97A3F" w:rsidR="00CE1075" w:rsidRPr="006812B9" w:rsidRDefault="006812B9" w:rsidP="006812B9">
      <w:pPr>
        <w:rPr>
          <w:rFonts w:eastAsiaTheme="minorHAnsi"/>
        </w:rPr>
      </w:pPr>
      <w:r w:rsidRPr="00487CF0">
        <w:rPr>
          <w:rFonts w:eastAsiaTheme="minorHAnsi"/>
        </w:rPr>
        <w:t>A complete offer specification and detailed timeline are included in this document.</w:t>
      </w:r>
    </w:p>
    <w:p w14:paraId="01BF0492" w14:textId="0E69A3BB" w:rsidR="007802C9" w:rsidRPr="007539FC" w:rsidRDefault="007802C9" w:rsidP="007D4D5A">
      <w:pPr>
        <w:pStyle w:val="Heading2"/>
        <w:numPr>
          <w:ilvl w:val="1"/>
          <w:numId w:val="5"/>
        </w:numPr>
        <w:rPr>
          <w:rFonts w:cstheme="minorHAnsi"/>
        </w:rPr>
      </w:pPr>
      <w:bookmarkStart w:id="4" w:name="_Toc22655504"/>
      <w:r>
        <w:t>Ascend Analytics</w:t>
      </w:r>
      <w:bookmarkEnd w:id="4"/>
    </w:p>
    <w:p w14:paraId="1B44AE53" w14:textId="34502598" w:rsidR="001B1F01" w:rsidRDefault="001B1F01" w:rsidP="001B1F01">
      <w:r w:rsidRPr="00106270">
        <w:t xml:space="preserve">Ascend Analytics (Ascend) will be supporting CPA’s initiatives by administering and organizing the RFO. </w:t>
      </w:r>
    </w:p>
    <w:p w14:paraId="61FEC08A" w14:textId="6E43E1D0" w:rsidR="003864C7" w:rsidRDefault="001B1F01" w:rsidP="006812B9">
      <w:r w:rsidRPr="00106270">
        <w:t xml:space="preserve">All information regarding this RFO will be posted to the RFO website </w:t>
      </w:r>
      <w:r w:rsidR="00483508">
        <w:t>(</w:t>
      </w:r>
      <w:hyperlink r:id="rId12" w:history="1">
        <w:r w:rsidR="00483508" w:rsidRPr="004544B2">
          <w:rPr>
            <w:rStyle w:val="Hyperlink"/>
          </w:rPr>
          <w:t>https://www.ascendanalytics.com/cpa-clean-energy-rfo</w:t>
        </w:r>
      </w:hyperlink>
      <w:r>
        <w:t xml:space="preserve">). Bidders will submit all offers (including narrative, offer form templates, redlined contracts, and all other materials) to the RFO email address: </w:t>
      </w:r>
      <w:hyperlink r:id="rId13" w:history="1">
        <w:r w:rsidR="009D2EB8">
          <w:rPr>
            <w:rStyle w:val="Hyperlink"/>
            <w:rFonts w:cstheme="minorHAnsi"/>
          </w:rPr>
          <w:t>CPA-CleanEnergy-RFO@AscendAnalytics.com</w:t>
        </w:r>
      </w:hyperlink>
      <w:r>
        <w:t>. All Q&amp;A questions from bidders shall also be submitted to the same email address.</w:t>
      </w:r>
    </w:p>
    <w:p w14:paraId="17DCCF50" w14:textId="0B0CEF04" w:rsidR="0058465D" w:rsidRDefault="0058465D" w:rsidP="00490B26">
      <w:pPr>
        <w:pStyle w:val="Heading2"/>
        <w:numPr>
          <w:ilvl w:val="1"/>
          <w:numId w:val="5"/>
        </w:numPr>
      </w:pPr>
      <w:bookmarkStart w:id="5" w:name="_Toc22655505"/>
      <w:r>
        <w:t>Acknowledgement</w:t>
      </w:r>
      <w:r w:rsidR="00490B26">
        <w:t xml:space="preserve"> of Terms</w:t>
      </w:r>
      <w:bookmarkEnd w:id="5"/>
    </w:p>
    <w:p w14:paraId="52173AA0" w14:textId="5F94D5F0" w:rsidR="0058465D" w:rsidRPr="0058465D" w:rsidRDefault="0058465D" w:rsidP="0058465D">
      <w:pPr>
        <w:pStyle w:val="NormalWeb"/>
        <w:spacing w:before="240" w:beforeAutospacing="0" w:after="120" w:afterAutospacing="0"/>
        <w:rPr>
          <w:rFonts w:cstheme="minorHAnsi"/>
          <w:color w:val="000000" w:themeColor="text1"/>
          <w:szCs w:val="22"/>
        </w:rPr>
      </w:pPr>
      <w:r w:rsidRPr="00487CF0">
        <w:rPr>
          <w:rFonts w:cstheme="minorHAnsi"/>
          <w:color w:val="000000" w:themeColor="text1"/>
        </w:rPr>
        <w:t xml:space="preserve">By participating in </w:t>
      </w:r>
      <w:r w:rsidRPr="00487CF0">
        <w:rPr>
          <w:rFonts w:cstheme="minorHAnsi"/>
          <w:color w:val="000000" w:themeColor="text1"/>
          <w:szCs w:val="22"/>
        </w:rPr>
        <w:t>CPA’s RFO</w:t>
      </w:r>
      <w:r w:rsidRPr="00487CF0">
        <w:rPr>
          <w:rFonts w:cstheme="minorHAnsi"/>
          <w:color w:val="000000" w:themeColor="text1"/>
        </w:rPr>
        <w:t>, respondents (</w:t>
      </w:r>
      <w:r>
        <w:rPr>
          <w:rFonts w:cstheme="minorHAnsi"/>
          <w:color w:val="000000" w:themeColor="text1"/>
        </w:rPr>
        <w:t>“</w:t>
      </w:r>
      <w:r w:rsidRPr="00487CF0">
        <w:rPr>
          <w:rFonts w:cstheme="minorHAnsi"/>
          <w:color w:val="000000" w:themeColor="text1"/>
        </w:rPr>
        <w:t>Bidders”) acknowledge that they have read, understand, and agree to the terms and conditions set forth in this RFO Protocol. CPA reserves the right to reject any offer that does not comply with the requirements identified herein. Furthermore, CPA may, in its sole discretion and without notice, modify, suspend, or terminate the CPA RFO without liability to any organization or individual. The CPA RFO does not constitute an offer to buy or create an obligation for CPA to enter into an agreement with any party, and CPA shall not be bound by the terms of any offer until CPA has entered into a fully executed agreement.</w:t>
      </w:r>
    </w:p>
    <w:p w14:paraId="40F575CE" w14:textId="3F6A9A37" w:rsidR="00307116" w:rsidRPr="00487CF0" w:rsidRDefault="00844954" w:rsidP="0077219F">
      <w:pPr>
        <w:pStyle w:val="Heading1"/>
        <w:numPr>
          <w:ilvl w:val="0"/>
          <w:numId w:val="5"/>
        </w:numPr>
      </w:pPr>
      <w:bookmarkStart w:id="6" w:name="_Toc22655506"/>
      <w:r>
        <w:t>Submission Details</w:t>
      </w:r>
      <w:bookmarkEnd w:id="6"/>
    </w:p>
    <w:p w14:paraId="08AD26DB" w14:textId="0B1E8CDA" w:rsidR="005B12E6" w:rsidRPr="005B12E6" w:rsidRDefault="005B12E6" w:rsidP="005B12E6">
      <w:pPr>
        <w:pStyle w:val="Heading2"/>
        <w:numPr>
          <w:ilvl w:val="1"/>
          <w:numId w:val="5"/>
        </w:numPr>
        <w:rPr>
          <w:rFonts w:eastAsia="Times New Roman"/>
        </w:rPr>
      </w:pPr>
      <w:bookmarkStart w:id="7" w:name="_Toc22655507"/>
      <w:r>
        <w:rPr>
          <w:rFonts w:eastAsia="Times New Roman"/>
        </w:rPr>
        <w:t>Registration</w:t>
      </w:r>
      <w:bookmarkEnd w:id="7"/>
    </w:p>
    <w:p w14:paraId="65E740F3" w14:textId="77777777" w:rsidR="00391B07" w:rsidRDefault="008A2615" w:rsidP="00391B07">
      <w:r w:rsidRPr="00300516">
        <w:rPr>
          <w:szCs w:val="22"/>
        </w:rPr>
        <w:t>To access RFO materials</w:t>
      </w:r>
      <w:r w:rsidR="00E84589">
        <w:rPr>
          <w:szCs w:val="22"/>
        </w:rPr>
        <w:t>, participate in</w:t>
      </w:r>
      <w:r w:rsidRPr="00300516">
        <w:rPr>
          <w:szCs w:val="22"/>
        </w:rPr>
        <w:t xml:space="preserve"> Q&amp;A, </w:t>
      </w:r>
      <w:r>
        <w:rPr>
          <w:szCs w:val="22"/>
        </w:rPr>
        <w:t xml:space="preserve">and </w:t>
      </w:r>
      <w:r w:rsidR="00E84589">
        <w:rPr>
          <w:szCs w:val="22"/>
        </w:rPr>
        <w:t>receive notifications</w:t>
      </w:r>
      <w:r>
        <w:rPr>
          <w:szCs w:val="22"/>
        </w:rPr>
        <w:t xml:space="preserve">, </w:t>
      </w:r>
      <w:r w:rsidRPr="00300516">
        <w:rPr>
          <w:szCs w:val="22"/>
        </w:rPr>
        <w:t xml:space="preserve">all </w:t>
      </w:r>
      <w:r w:rsidR="00E6329A">
        <w:rPr>
          <w:szCs w:val="22"/>
        </w:rPr>
        <w:t>B</w:t>
      </w:r>
      <w:r w:rsidR="00E6329A" w:rsidRPr="00300516">
        <w:rPr>
          <w:szCs w:val="22"/>
        </w:rPr>
        <w:t xml:space="preserve">idders </w:t>
      </w:r>
      <w:r w:rsidRPr="00300516">
        <w:rPr>
          <w:szCs w:val="22"/>
        </w:rPr>
        <w:t>must register online at</w:t>
      </w:r>
      <w:r w:rsidRPr="00300516">
        <w:t xml:space="preserve">: </w:t>
      </w:r>
      <w:hyperlink r:id="rId14" w:history="1">
        <w:r w:rsidR="00391B07" w:rsidRPr="004544B2">
          <w:rPr>
            <w:rStyle w:val="Hyperlink"/>
          </w:rPr>
          <w:t>https://www.ascendanalytics.com/cpa-clean-energy-rfo</w:t>
        </w:r>
      </w:hyperlink>
      <w:r w:rsidR="00391B07">
        <w:t>.</w:t>
      </w:r>
    </w:p>
    <w:p w14:paraId="0087EB22" w14:textId="1F60F6C2" w:rsidR="001D7BE0" w:rsidRPr="00DA447E" w:rsidRDefault="004E04B3" w:rsidP="00391B07">
      <w:pPr>
        <w:pStyle w:val="Heading2"/>
        <w:numPr>
          <w:ilvl w:val="1"/>
          <w:numId w:val="5"/>
        </w:numPr>
      </w:pPr>
      <w:bookmarkStart w:id="8" w:name="_Toc22655508"/>
      <w:r>
        <w:t>Timeline</w:t>
      </w:r>
      <w:bookmarkEnd w:id="8"/>
    </w:p>
    <w:tbl>
      <w:tblPr>
        <w:tblW w:w="9216" w:type="dxa"/>
        <w:jc w:val="center"/>
        <w:tblCellMar>
          <w:top w:w="15" w:type="dxa"/>
          <w:left w:w="15" w:type="dxa"/>
          <w:bottom w:w="15" w:type="dxa"/>
          <w:right w:w="15" w:type="dxa"/>
        </w:tblCellMar>
        <w:tblLook w:val="04A0" w:firstRow="1" w:lastRow="0" w:firstColumn="1" w:lastColumn="0" w:noHBand="0" w:noVBand="1"/>
      </w:tblPr>
      <w:tblGrid>
        <w:gridCol w:w="1882"/>
        <w:gridCol w:w="7334"/>
      </w:tblGrid>
      <w:tr w:rsidR="00307116" w:rsidRPr="00487CF0" w14:paraId="5ECBBEE8" w14:textId="77777777" w:rsidTr="009442E2">
        <w:trPr>
          <w:trHeight w:val="320"/>
          <w:jc w:val="center"/>
        </w:trPr>
        <w:tc>
          <w:tcPr>
            <w:tcW w:w="1882"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04531A5" w14:textId="77777777" w:rsidR="00307116" w:rsidRPr="00616423" w:rsidRDefault="00307116" w:rsidP="00DA2BEA">
            <w:pPr>
              <w:pStyle w:val="NormalWeb"/>
              <w:spacing w:before="0" w:beforeAutospacing="0" w:after="0" w:afterAutospacing="0"/>
              <w:rPr>
                <w:rFonts w:cstheme="minorHAnsi"/>
                <w:b/>
                <w:bCs/>
              </w:rPr>
            </w:pPr>
            <w:r w:rsidRPr="00616423">
              <w:rPr>
                <w:rFonts w:cstheme="minorHAnsi"/>
                <w:b/>
                <w:bCs/>
                <w:color w:val="000000"/>
              </w:rPr>
              <w:t>Date</w:t>
            </w:r>
          </w:p>
        </w:tc>
        <w:tc>
          <w:tcPr>
            <w:tcW w:w="7334"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798E2FC6" w14:textId="50FC8669" w:rsidR="00307116" w:rsidRPr="00616423" w:rsidRDefault="00206203" w:rsidP="00DA2BEA">
            <w:pPr>
              <w:pStyle w:val="NormalWeb"/>
              <w:spacing w:before="0" w:beforeAutospacing="0" w:after="0" w:afterAutospacing="0"/>
              <w:rPr>
                <w:rFonts w:cstheme="minorHAnsi"/>
                <w:b/>
                <w:bCs/>
              </w:rPr>
            </w:pPr>
            <w:r w:rsidRPr="00616423">
              <w:rPr>
                <w:rFonts w:cstheme="minorHAnsi"/>
                <w:b/>
                <w:bCs/>
                <w:color w:val="000000"/>
              </w:rPr>
              <w:t>Item</w:t>
            </w:r>
          </w:p>
        </w:tc>
      </w:tr>
      <w:tr w:rsidR="00307116" w:rsidRPr="00487CF0" w14:paraId="39224024" w14:textId="77777777" w:rsidTr="00300516">
        <w:trPr>
          <w:trHeight w:val="240"/>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92BA849" w14:textId="49B6C496" w:rsidR="00307116" w:rsidRPr="00616423" w:rsidRDefault="00307116" w:rsidP="00DA447E">
            <w:pPr>
              <w:pStyle w:val="NormalWeb"/>
              <w:spacing w:before="0" w:beforeAutospacing="0" w:after="0" w:afterAutospacing="0"/>
              <w:rPr>
                <w:rFonts w:cstheme="minorHAnsi"/>
              </w:rPr>
            </w:pPr>
            <w:r w:rsidRPr="00616423">
              <w:rPr>
                <w:rFonts w:cstheme="minorHAnsi"/>
                <w:color w:val="000000"/>
                <w:szCs w:val="22"/>
              </w:rPr>
              <w:t xml:space="preserve">October </w:t>
            </w:r>
            <w:r w:rsidR="00A07C59">
              <w:rPr>
                <w:rFonts w:cstheme="minorHAnsi"/>
                <w:color w:val="000000"/>
              </w:rPr>
              <w:t>2</w:t>
            </w:r>
            <w:r w:rsidR="00946143">
              <w:rPr>
                <w:rFonts w:cstheme="minorHAnsi"/>
                <w:color w:val="000000"/>
              </w:rPr>
              <w:t>2</w:t>
            </w:r>
            <w:r w:rsidRPr="00616423">
              <w:rPr>
                <w:rFonts w:cstheme="minorHAnsi"/>
                <w:color w:val="000000"/>
                <w:szCs w:val="22"/>
              </w:rPr>
              <w:t xml:space="preserve">, </w:t>
            </w:r>
            <w:r w:rsidRPr="00616423">
              <w:rPr>
                <w:rFonts w:cstheme="minorHAnsi"/>
                <w:color w:val="000000"/>
              </w:rPr>
              <w:t>201</w:t>
            </w:r>
            <w:r w:rsidR="00206203" w:rsidRPr="00616423">
              <w:rPr>
                <w:rFonts w:cstheme="minorHAnsi"/>
                <w:color w:val="000000"/>
              </w:rPr>
              <w:t>9</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15C4415" w14:textId="5A6E79B0" w:rsidR="00307116" w:rsidRDefault="00307116" w:rsidP="007802C9">
            <w:pPr>
              <w:pStyle w:val="NormalWeb"/>
              <w:spacing w:before="0" w:beforeAutospacing="0" w:after="0" w:afterAutospacing="0"/>
              <w:rPr>
                <w:rFonts w:cstheme="minorHAnsi"/>
                <w:color w:val="000000"/>
                <w:szCs w:val="22"/>
              </w:rPr>
            </w:pPr>
            <w:r w:rsidRPr="00616423">
              <w:rPr>
                <w:rFonts w:cstheme="minorHAnsi"/>
                <w:color w:val="000000"/>
              </w:rPr>
              <w:t xml:space="preserve">RFO </w:t>
            </w:r>
            <w:r w:rsidR="00D037CA">
              <w:rPr>
                <w:rFonts w:cstheme="minorHAnsi"/>
                <w:color w:val="000000"/>
              </w:rPr>
              <w:t>i</w:t>
            </w:r>
            <w:r w:rsidR="00D037CA" w:rsidRPr="00616423">
              <w:rPr>
                <w:rFonts w:cstheme="minorHAnsi"/>
                <w:color w:val="000000"/>
              </w:rPr>
              <w:t xml:space="preserve">ssuance </w:t>
            </w:r>
            <w:r w:rsidRPr="00616423">
              <w:rPr>
                <w:rFonts w:cstheme="minorHAnsi"/>
                <w:color w:val="000000"/>
              </w:rPr>
              <w:t xml:space="preserve">and </w:t>
            </w:r>
            <w:r w:rsidRPr="00616423">
              <w:rPr>
                <w:rFonts w:cstheme="minorHAnsi"/>
                <w:color w:val="000000"/>
                <w:szCs w:val="22"/>
              </w:rPr>
              <w:t xml:space="preserve">Q&amp;A </w:t>
            </w:r>
            <w:r w:rsidR="00D037CA">
              <w:rPr>
                <w:rFonts w:cstheme="minorHAnsi"/>
                <w:color w:val="000000"/>
                <w:szCs w:val="22"/>
              </w:rPr>
              <w:t>o</w:t>
            </w:r>
            <w:r w:rsidR="00D037CA" w:rsidRPr="00616423">
              <w:rPr>
                <w:rFonts w:cstheme="minorHAnsi"/>
                <w:color w:val="000000"/>
                <w:szCs w:val="22"/>
              </w:rPr>
              <w:t>pen</w:t>
            </w:r>
          </w:p>
          <w:p w14:paraId="6AE39D9B" w14:textId="68A95E93" w:rsidR="00307116" w:rsidRPr="00616423" w:rsidRDefault="00307116" w:rsidP="00CA266B">
            <w:pPr>
              <w:pStyle w:val="NormalWeb"/>
              <w:spacing w:before="0" w:beforeAutospacing="0" w:after="0" w:afterAutospacing="0"/>
              <w:rPr>
                <w:rFonts w:cstheme="minorHAnsi"/>
              </w:rPr>
            </w:pPr>
          </w:p>
        </w:tc>
      </w:tr>
      <w:tr w:rsidR="00307116" w:rsidRPr="00487CF0" w14:paraId="2ABEEDA9" w14:textId="77777777" w:rsidTr="00300516">
        <w:trPr>
          <w:trHeight w:val="350"/>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4AFA630" w14:textId="3E94475B" w:rsidR="00307116" w:rsidRPr="00616423" w:rsidRDefault="00307116" w:rsidP="00DA447E">
            <w:pPr>
              <w:pStyle w:val="NormalWeb"/>
              <w:spacing w:before="0" w:beforeAutospacing="0" w:after="0" w:afterAutospacing="0"/>
              <w:rPr>
                <w:rFonts w:cstheme="minorHAnsi"/>
              </w:rPr>
            </w:pPr>
            <w:r w:rsidRPr="00616423">
              <w:rPr>
                <w:rFonts w:cstheme="minorHAnsi"/>
                <w:color w:val="000000"/>
                <w:szCs w:val="22"/>
              </w:rPr>
              <w:t xml:space="preserve">October </w:t>
            </w:r>
            <w:r w:rsidR="00A07C59">
              <w:rPr>
                <w:rFonts w:cstheme="minorHAnsi"/>
                <w:color w:val="000000"/>
              </w:rPr>
              <w:t>30</w:t>
            </w:r>
            <w:r w:rsidRPr="00616423">
              <w:rPr>
                <w:rFonts w:cstheme="minorHAnsi"/>
                <w:color w:val="000000"/>
                <w:szCs w:val="22"/>
              </w:rPr>
              <w:t xml:space="preserve">, </w:t>
            </w:r>
            <w:r w:rsidRPr="00616423">
              <w:rPr>
                <w:rFonts w:cstheme="minorHAnsi"/>
                <w:color w:val="000000"/>
              </w:rPr>
              <w:t>201</w:t>
            </w:r>
            <w:r w:rsidR="00206203" w:rsidRPr="00616423">
              <w:rPr>
                <w:rFonts w:cstheme="minorHAnsi"/>
                <w:color w:val="000000"/>
              </w:rPr>
              <w:t>9</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2D46F4F" w14:textId="38216BE1" w:rsidR="00307116" w:rsidRPr="00616423" w:rsidRDefault="00206203" w:rsidP="007802C9">
            <w:pPr>
              <w:pStyle w:val="NormalWeb"/>
              <w:spacing w:before="0" w:beforeAutospacing="0" w:after="0" w:afterAutospacing="0"/>
              <w:rPr>
                <w:rFonts w:cstheme="minorHAnsi"/>
                <w:color w:val="000000"/>
                <w:szCs w:val="22"/>
              </w:rPr>
            </w:pPr>
            <w:r w:rsidRPr="00616423">
              <w:rPr>
                <w:rFonts w:cstheme="minorHAnsi"/>
                <w:color w:val="000000"/>
              </w:rPr>
              <w:t xml:space="preserve">Bidder </w:t>
            </w:r>
            <w:r w:rsidR="00307116" w:rsidRPr="00616423">
              <w:rPr>
                <w:rFonts w:cstheme="minorHAnsi"/>
                <w:color w:val="000000"/>
              </w:rPr>
              <w:t>Webinar</w:t>
            </w:r>
            <w:r w:rsidRPr="00616423">
              <w:rPr>
                <w:rFonts w:cstheme="minorHAnsi"/>
                <w:color w:val="000000"/>
              </w:rPr>
              <w:t xml:space="preserve"> to discuss RFO process</w:t>
            </w:r>
            <w:r w:rsidR="006E4493">
              <w:rPr>
                <w:rFonts w:cstheme="minorHAnsi"/>
                <w:color w:val="000000"/>
              </w:rPr>
              <w:t xml:space="preserve"> </w:t>
            </w:r>
            <w:r w:rsidR="00B858AB">
              <w:rPr>
                <w:rFonts w:cstheme="minorHAnsi"/>
                <w:color w:val="000000"/>
              </w:rPr>
              <w:t>at</w:t>
            </w:r>
            <w:r w:rsidR="006E4493">
              <w:rPr>
                <w:rFonts w:cstheme="minorHAnsi"/>
                <w:color w:val="000000"/>
              </w:rPr>
              <w:t xml:space="preserve"> </w:t>
            </w:r>
            <w:r w:rsidR="002B2D54">
              <w:rPr>
                <w:rFonts w:cstheme="minorHAnsi"/>
                <w:color w:val="000000"/>
              </w:rPr>
              <w:t>11</w:t>
            </w:r>
            <w:r w:rsidR="006E4493">
              <w:rPr>
                <w:rFonts w:cstheme="minorHAnsi"/>
                <w:color w:val="000000"/>
              </w:rPr>
              <w:t>:</w:t>
            </w:r>
            <w:r w:rsidR="002B2D54">
              <w:rPr>
                <w:rFonts w:cstheme="minorHAnsi"/>
                <w:color w:val="000000"/>
              </w:rPr>
              <w:t xml:space="preserve">00am </w:t>
            </w:r>
            <w:r w:rsidR="006E4493">
              <w:rPr>
                <w:rFonts w:cstheme="minorHAnsi"/>
                <w:color w:val="000000"/>
              </w:rPr>
              <w:t>P</w:t>
            </w:r>
            <w:r w:rsidR="00967513">
              <w:rPr>
                <w:rFonts w:cstheme="minorHAnsi"/>
                <w:color w:val="000000"/>
              </w:rPr>
              <w:t xml:space="preserve">acific </w:t>
            </w:r>
            <w:r w:rsidR="006E4493">
              <w:rPr>
                <w:rFonts w:cstheme="minorHAnsi"/>
                <w:color w:val="000000"/>
              </w:rPr>
              <w:t>T</w:t>
            </w:r>
            <w:r w:rsidR="00967513">
              <w:rPr>
                <w:rFonts w:cstheme="minorHAnsi"/>
                <w:color w:val="000000"/>
              </w:rPr>
              <w:t>ime</w:t>
            </w:r>
          </w:p>
        </w:tc>
      </w:tr>
      <w:tr w:rsidR="00307116" w:rsidRPr="00487CF0" w14:paraId="35EE0D20" w14:textId="77777777" w:rsidTr="00300516">
        <w:trPr>
          <w:trHeight w:val="480"/>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9B03C91" w14:textId="5E2A2068" w:rsidR="00307116" w:rsidRPr="00616423" w:rsidRDefault="00A07C59" w:rsidP="00DA447E">
            <w:pPr>
              <w:pStyle w:val="NormalWeb"/>
              <w:spacing w:before="0" w:beforeAutospacing="0" w:after="0" w:afterAutospacing="0"/>
              <w:rPr>
                <w:rFonts w:cstheme="minorHAnsi"/>
              </w:rPr>
            </w:pPr>
            <w:r>
              <w:rPr>
                <w:rFonts w:cstheme="minorHAnsi"/>
                <w:color w:val="000000"/>
                <w:szCs w:val="22"/>
              </w:rPr>
              <w:t>November 1</w:t>
            </w:r>
            <w:r w:rsidR="00307116" w:rsidRPr="00616423">
              <w:rPr>
                <w:rFonts w:cstheme="minorHAnsi"/>
                <w:color w:val="000000"/>
                <w:szCs w:val="22"/>
              </w:rPr>
              <w:t xml:space="preserve">, </w:t>
            </w:r>
            <w:r w:rsidR="00307116" w:rsidRPr="00616423">
              <w:rPr>
                <w:rFonts w:cstheme="minorHAnsi"/>
                <w:color w:val="000000"/>
              </w:rPr>
              <w:t>201</w:t>
            </w:r>
            <w:r w:rsidR="009442E2" w:rsidRPr="00616423">
              <w:rPr>
                <w:rFonts w:cstheme="minorHAnsi"/>
                <w:color w:val="000000"/>
              </w:rPr>
              <w:t>9</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18F8C80" w14:textId="71BE9832" w:rsidR="001D7BE0" w:rsidRDefault="00D5661C" w:rsidP="007802C9">
            <w:pPr>
              <w:pStyle w:val="NormalWeb"/>
              <w:spacing w:before="0" w:beforeAutospacing="0" w:after="0" w:afterAutospacing="0"/>
              <w:rPr>
                <w:rFonts w:cstheme="minorHAnsi"/>
                <w:color w:val="000000"/>
                <w:szCs w:val="22"/>
              </w:rPr>
            </w:pPr>
            <w:r>
              <w:rPr>
                <w:rFonts w:cstheme="minorHAnsi"/>
                <w:color w:val="000000"/>
                <w:szCs w:val="22"/>
              </w:rPr>
              <w:t xml:space="preserve">Deadline to submit </w:t>
            </w:r>
            <w:r w:rsidR="00307116" w:rsidRPr="00616423">
              <w:rPr>
                <w:rFonts w:cstheme="minorHAnsi"/>
                <w:color w:val="000000"/>
                <w:szCs w:val="22"/>
              </w:rPr>
              <w:t xml:space="preserve">Q&amp;A </w:t>
            </w:r>
            <w:r w:rsidR="00F81AB3" w:rsidRPr="00616423">
              <w:rPr>
                <w:rFonts w:cstheme="minorHAnsi"/>
                <w:color w:val="000000"/>
                <w:szCs w:val="22"/>
              </w:rPr>
              <w:t>q</w:t>
            </w:r>
            <w:r w:rsidR="00307116" w:rsidRPr="00616423">
              <w:rPr>
                <w:rFonts w:cstheme="minorHAnsi"/>
                <w:color w:val="000000"/>
                <w:szCs w:val="22"/>
              </w:rPr>
              <w:t>uestions</w:t>
            </w:r>
            <w:r w:rsidR="00F81AB3" w:rsidRPr="00616423">
              <w:rPr>
                <w:rFonts w:cstheme="minorHAnsi"/>
                <w:color w:val="000000"/>
                <w:szCs w:val="22"/>
              </w:rPr>
              <w:t xml:space="preserve">. </w:t>
            </w:r>
            <w:r w:rsidR="00307116" w:rsidRPr="00616423">
              <w:rPr>
                <w:rFonts w:cstheme="minorHAnsi"/>
                <w:color w:val="000000"/>
                <w:szCs w:val="22"/>
              </w:rPr>
              <w:t>Submit questions to</w:t>
            </w:r>
            <w:r w:rsidR="001D7BE0">
              <w:rPr>
                <w:rFonts w:cstheme="minorHAnsi"/>
                <w:color w:val="000000"/>
                <w:szCs w:val="22"/>
              </w:rPr>
              <w:t>:</w:t>
            </w:r>
            <w:r w:rsidR="00022252" w:rsidRPr="00616423">
              <w:rPr>
                <w:rFonts w:cstheme="minorHAnsi"/>
                <w:color w:val="000000"/>
                <w:szCs w:val="22"/>
              </w:rPr>
              <w:t xml:space="preserve"> </w:t>
            </w:r>
          </w:p>
          <w:p w14:paraId="09D11A63" w14:textId="04CEF729" w:rsidR="00307116" w:rsidRPr="00616423" w:rsidRDefault="0033366C" w:rsidP="007802C9">
            <w:pPr>
              <w:pStyle w:val="NormalWeb"/>
              <w:spacing w:before="0" w:beforeAutospacing="0" w:after="0" w:afterAutospacing="0"/>
              <w:rPr>
                <w:rFonts w:cstheme="minorHAnsi"/>
                <w:color w:val="000000"/>
                <w:szCs w:val="22"/>
              </w:rPr>
            </w:pPr>
            <w:hyperlink r:id="rId15" w:history="1">
              <w:r w:rsidR="00A07C59">
                <w:rPr>
                  <w:rStyle w:val="Hyperlink"/>
                  <w:rFonts w:cstheme="minorHAnsi"/>
                  <w:szCs w:val="22"/>
                </w:rPr>
                <w:t>CPA-cleanenergy-RFO@AscendAnalytics.com</w:t>
              </w:r>
            </w:hyperlink>
            <w:r w:rsidR="00F81AB3" w:rsidRPr="00616423">
              <w:rPr>
                <w:rFonts w:cstheme="minorHAnsi"/>
                <w:color w:val="000000"/>
                <w:szCs w:val="22"/>
              </w:rPr>
              <w:t xml:space="preserve"> </w:t>
            </w:r>
          </w:p>
        </w:tc>
      </w:tr>
      <w:tr w:rsidR="00307116" w:rsidRPr="00487CF0" w14:paraId="42AF9809" w14:textId="77777777" w:rsidTr="00300516">
        <w:trPr>
          <w:trHeight w:val="179"/>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87A5135" w14:textId="12EC9133" w:rsidR="00307116" w:rsidRPr="00616423" w:rsidRDefault="00F81AB3" w:rsidP="00DA447E">
            <w:pPr>
              <w:pStyle w:val="NormalWeb"/>
              <w:spacing w:before="0" w:beforeAutospacing="0" w:after="0" w:afterAutospacing="0"/>
              <w:rPr>
                <w:rFonts w:cstheme="minorHAnsi"/>
              </w:rPr>
            </w:pPr>
            <w:r w:rsidRPr="00616423">
              <w:rPr>
                <w:rFonts w:cstheme="minorHAnsi"/>
                <w:color w:val="000000"/>
                <w:szCs w:val="22"/>
              </w:rPr>
              <w:t>November</w:t>
            </w:r>
            <w:r w:rsidR="00307116" w:rsidRPr="00616423">
              <w:rPr>
                <w:rFonts w:cstheme="minorHAnsi"/>
                <w:color w:val="000000"/>
                <w:szCs w:val="22"/>
              </w:rPr>
              <w:t xml:space="preserve"> </w:t>
            </w:r>
            <w:r w:rsidR="00307116" w:rsidRPr="00616423">
              <w:rPr>
                <w:rFonts w:cstheme="minorHAnsi"/>
                <w:color w:val="000000"/>
              </w:rPr>
              <w:t>1</w:t>
            </w:r>
            <w:r w:rsidR="00A07C59">
              <w:rPr>
                <w:rFonts w:cstheme="minorHAnsi"/>
                <w:color w:val="000000"/>
              </w:rPr>
              <w:t>1</w:t>
            </w:r>
            <w:r w:rsidR="00307116" w:rsidRPr="00616423">
              <w:rPr>
                <w:rFonts w:cstheme="minorHAnsi"/>
                <w:color w:val="000000"/>
                <w:szCs w:val="22"/>
              </w:rPr>
              <w:t xml:space="preserve">, </w:t>
            </w:r>
            <w:r w:rsidR="00307116" w:rsidRPr="00616423">
              <w:rPr>
                <w:rFonts w:cstheme="minorHAnsi"/>
                <w:color w:val="000000"/>
              </w:rPr>
              <w:t>201</w:t>
            </w:r>
            <w:r w:rsidRPr="00616423">
              <w:rPr>
                <w:rFonts w:cstheme="minorHAnsi"/>
                <w:color w:val="000000"/>
              </w:rPr>
              <w:t>9</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4C05CA8" w14:textId="69FADDFD" w:rsidR="00307116" w:rsidRPr="00616423" w:rsidRDefault="00307116" w:rsidP="007802C9">
            <w:pPr>
              <w:pStyle w:val="NormalWeb"/>
              <w:spacing w:before="0" w:beforeAutospacing="0" w:after="0" w:afterAutospacing="0"/>
              <w:rPr>
                <w:rFonts w:cstheme="minorHAnsi"/>
              </w:rPr>
            </w:pPr>
            <w:r w:rsidRPr="00616423">
              <w:rPr>
                <w:rFonts w:cstheme="minorHAnsi"/>
                <w:color w:val="000000"/>
              </w:rPr>
              <w:t xml:space="preserve">Q&amp;A </w:t>
            </w:r>
            <w:r w:rsidR="00F81AB3" w:rsidRPr="00616423">
              <w:rPr>
                <w:rFonts w:cstheme="minorHAnsi"/>
                <w:color w:val="000000"/>
              </w:rPr>
              <w:t>r</w:t>
            </w:r>
            <w:r w:rsidRPr="00616423">
              <w:rPr>
                <w:rFonts w:cstheme="minorHAnsi"/>
                <w:color w:val="000000"/>
                <w:szCs w:val="22"/>
              </w:rPr>
              <w:t xml:space="preserve">esponses </w:t>
            </w:r>
            <w:r w:rsidR="00F81AB3" w:rsidRPr="00616423">
              <w:rPr>
                <w:rFonts w:cstheme="minorHAnsi"/>
                <w:color w:val="000000"/>
                <w:szCs w:val="22"/>
              </w:rPr>
              <w:t>posted</w:t>
            </w:r>
            <w:r w:rsidRPr="00616423">
              <w:rPr>
                <w:rFonts w:cstheme="minorHAnsi"/>
                <w:color w:val="000000"/>
              </w:rPr>
              <w:t xml:space="preserve"> to the CPA RFO </w:t>
            </w:r>
            <w:r w:rsidR="00F81AB3" w:rsidRPr="00616423">
              <w:rPr>
                <w:rFonts w:cstheme="minorHAnsi"/>
                <w:color w:val="000000"/>
              </w:rPr>
              <w:t>website</w:t>
            </w:r>
          </w:p>
        </w:tc>
      </w:tr>
      <w:tr w:rsidR="00307116" w:rsidRPr="00487CF0" w14:paraId="3B011687" w14:textId="77777777" w:rsidTr="00300516">
        <w:trPr>
          <w:trHeight w:val="320"/>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5686689" w14:textId="17406D9C" w:rsidR="00307116" w:rsidRPr="00616423" w:rsidRDefault="00307116" w:rsidP="00DA447E">
            <w:pPr>
              <w:pStyle w:val="NormalWeb"/>
              <w:spacing w:before="0" w:beforeAutospacing="0" w:after="0" w:afterAutospacing="0"/>
              <w:rPr>
                <w:rFonts w:cstheme="minorHAnsi"/>
              </w:rPr>
            </w:pPr>
            <w:r w:rsidRPr="00616423">
              <w:rPr>
                <w:rFonts w:cstheme="minorHAnsi"/>
                <w:color w:val="000000"/>
                <w:szCs w:val="22"/>
              </w:rPr>
              <w:t xml:space="preserve">November </w:t>
            </w:r>
            <w:r w:rsidR="00A330F6">
              <w:rPr>
                <w:rFonts w:cstheme="minorHAnsi"/>
                <w:color w:val="000000"/>
                <w:szCs w:val="22"/>
              </w:rPr>
              <w:t>22</w:t>
            </w:r>
            <w:r w:rsidRPr="00616423">
              <w:rPr>
                <w:rFonts w:cstheme="minorHAnsi"/>
                <w:color w:val="000000"/>
                <w:szCs w:val="22"/>
              </w:rPr>
              <w:t xml:space="preserve">, </w:t>
            </w:r>
            <w:r w:rsidRPr="00616423">
              <w:rPr>
                <w:rFonts w:cstheme="minorHAnsi"/>
                <w:color w:val="000000"/>
              </w:rPr>
              <w:t>201</w:t>
            </w:r>
            <w:r w:rsidR="006E4493">
              <w:rPr>
                <w:rFonts w:cstheme="minorHAnsi"/>
                <w:color w:val="000000"/>
              </w:rPr>
              <w:t>9</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1328ABB" w14:textId="447D1C15" w:rsidR="00307116" w:rsidRPr="00616423" w:rsidRDefault="00D5661C" w:rsidP="007802C9">
            <w:pPr>
              <w:pStyle w:val="NormalWeb"/>
              <w:spacing w:before="0" w:beforeAutospacing="0" w:after="0" w:afterAutospacing="0"/>
              <w:rPr>
                <w:rFonts w:cstheme="minorHAnsi"/>
              </w:rPr>
            </w:pPr>
            <w:r>
              <w:rPr>
                <w:rFonts w:cstheme="minorHAnsi"/>
                <w:color w:val="000000"/>
              </w:rPr>
              <w:t xml:space="preserve">Deadline to submit </w:t>
            </w:r>
            <w:r w:rsidR="00307116" w:rsidRPr="00616423">
              <w:rPr>
                <w:rFonts w:cstheme="minorHAnsi"/>
                <w:color w:val="000000"/>
              </w:rPr>
              <w:t>RFO Proposals</w:t>
            </w:r>
            <w:r w:rsidR="006E4493">
              <w:rPr>
                <w:rFonts w:cstheme="minorHAnsi"/>
                <w:color w:val="000000"/>
              </w:rPr>
              <w:t xml:space="preserve"> </w:t>
            </w:r>
            <w:r w:rsidR="00B858AB">
              <w:rPr>
                <w:rFonts w:cstheme="minorHAnsi"/>
                <w:color w:val="000000"/>
              </w:rPr>
              <w:t>at</w:t>
            </w:r>
            <w:r w:rsidR="006E4493">
              <w:rPr>
                <w:rFonts w:cstheme="minorHAnsi"/>
                <w:color w:val="000000"/>
              </w:rPr>
              <w:t xml:space="preserve"> 5:00pm PT</w:t>
            </w:r>
          </w:p>
        </w:tc>
      </w:tr>
      <w:tr w:rsidR="00307116" w:rsidRPr="00487CF0" w14:paraId="0FF56943" w14:textId="77777777" w:rsidTr="00300516">
        <w:trPr>
          <w:trHeight w:val="380"/>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BA674A3" w14:textId="77BE71B9" w:rsidR="00307116" w:rsidRPr="00616423" w:rsidRDefault="00A330F6" w:rsidP="00DA447E">
            <w:pPr>
              <w:pStyle w:val="NormalWeb"/>
              <w:spacing w:before="0" w:beforeAutospacing="0" w:after="0" w:afterAutospacing="0"/>
              <w:rPr>
                <w:rFonts w:cstheme="minorHAnsi"/>
              </w:rPr>
            </w:pPr>
            <w:r>
              <w:rPr>
                <w:rFonts w:cstheme="minorHAnsi"/>
                <w:color w:val="000000"/>
                <w:szCs w:val="22"/>
              </w:rPr>
              <w:t>January</w:t>
            </w:r>
            <w:r w:rsidR="000A6925">
              <w:rPr>
                <w:rFonts w:cstheme="minorHAnsi"/>
                <w:color w:val="000000"/>
                <w:szCs w:val="22"/>
              </w:rPr>
              <w:t xml:space="preserve"> - February</w:t>
            </w:r>
            <w:r w:rsidR="00307116" w:rsidRPr="00616423">
              <w:rPr>
                <w:rFonts w:cstheme="minorHAnsi"/>
                <w:color w:val="000000"/>
                <w:szCs w:val="22"/>
              </w:rPr>
              <w:t xml:space="preserve"> </w:t>
            </w:r>
            <w:r w:rsidR="00307116" w:rsidRPr="00616423">
              <w:rPr>
                <w:rFonts w:cstheme="minorHAnsi"/>
                <w:color w:val="000000"/>
              </w:rPr>
              <w:t>20</w:t>
            </w:r>
            <w:r w:rsidR="000A6925">
              <w:rPr>
                <w:rFonts w:cstheme="minorHAnsi"/>
                <w:color w:val="000000"/>
              </w:rPr>
              <w:t>20</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BD54645" w14:textId="57BC3AC6" w:rsidR="00307116" w:rsidRPr="00616423" w:rsidRDefault="00806936" w:rsidP="007802C9">
            <w:pPr>
              <w:pStyle w:val="NormalWeb"/>
              <w:spacing w:before="0" w:beforeAutospacing="0" w:after="0" w:afterAutospacing="0"/>
              <w:rPr>
                <w:rFonts w:cstheme="minorHAnsi"/>
              </w:rPr>
            </w:pPr>
            <w:r w:rsidRPr="00616423">
              <w:rPr>
                <w:rFonts w:cstheme="minorHAnsi"/>
                <w:color w:val="000000"/>
              </w:rPr>
              <w:t>Bidders notified of shortlist status</w:t>
            </w:r>
            <w:r w:rsidR="00307116" w:rsidRPr="00616423">
              <w:rPr>
                <w:rFonts w:cstheme="minorHAnsi"/>
                <w:color w:val="000000"/>
                <w:szCs w:val="22"/>
              </w:rPr>
              <w:t xml:space="preserve"> </w:t>
            </w:r>
          </w:p>
        </w:tc>
      </w:tr>
      <w:tr w:rsidR="00307116" w:rsidRPr="00487CF0" w14:paraId="3C551177" w14:textId="77777777" w:rsidTr="00300516">
        <w:trPr>
          <w:trHeight w:val="320"/>
          <w:jc w:val="center"/>
        </w:trPr>
        <w:tc>
          <w:tcPr>
            <w:tcW w:w="188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F2557E2" w14:textId="36261C23" w:rsidR="00307116" w:rsidRPr="00616423" w:rsidRDefault="00A330F6" w:rsidP="00DA447E">
            <w:pPr>
              <w:pStyle w:val="NormalWeb"/>
              <w:spacing w:before="0" w:beforeAutospacing="0" w:after="0" w:afterAutospacing="0"/>
              <w:rPr>
                <w:rFonts w:cstheme="minorHAnsi"/>
              </w:rPr>
            </w:pPr>
            <w:r>
              <w:rPr>
                <w:rFonts w:cstheme="minorHAnsi"/>
                <w:color w:val="000000"/>
                <w:szCs w:val="22"/>
              </w:rPr>
              <w:t>January - June 2020</w:t>
            </w:r>
          </w:p>
        </w:tc>
        <w:tc>
          <w:tcPr>
            <w:tcW w:w="733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6A96A04" w14:textId="67D27790" w:rsidR="00307116" w:rsidRPr="0094698F" w:rsidRDefault="00307116" w:rsidP="007C4597">
            <w:pPr>
              <w:pStyle w:val="NormalWeb"/>
              <w:spacing w:before="0" w:beforeAutospacing="0" w:after="0" w:afterAutospacing="0"/>
              <w:rPr>
                <w:rFonts w:cstheme="minorHAnsi"/>
                <w:color w:val="000000"/>
              </w:rPr>
            </w:pPr>
            <w:r w:rsidRPr="00616423">
              <w:rPr>
                <w:rFonts w:cstheme="minorHAnsi"/>
                <w:color w:val="000000"/>
              </w:rPr>
              <w:t>P</w:t>
            </w:r>
            <w:r w:rsidR="00B21CBE">
              <w:rPr>
                <w:rFonts w:cstheme="minorHAnsi"/>
                <w:color w:val="000000"/>
              </w:rPr>
              <w:t>ower Purchase Agreement (</w:t>
            </w:r>
            <w:r w:rsidRPr="00616423">
              <w:rPr>
                <w:rFonts w:cstheme="minorHAnsi"/>
                <w:color w:val="000000"/>
              </w:rPr>
              <w:t>PPA</w:t>
            </w:r>
            <w:r w:rsidR="00B21CBE">
              <w:rPr>
                <w:rFonts w:cstheme="minorHAnsi"/>
                <w:color w:val="000000"/>
              </w:rPr>
              <w:t>)</w:t>
            </w:r>
            <w:r w:rsidRPr="00616423">
              <w:rPr>
                <w:rFonts w:cstheme="minorHAnsi"/>
                <w:color w:val="000000"/>
              </w:rPr>
              <w:t xml:space="preserve"> </w:t>
            </w:r>
            <w:r w:rsidR="00847ECB">
              <w:rPr>
                <w:rFonts w:cstheme="minorHAnsi"/>
                <w:color w:val="000000"/>
              </w:rPr>
              <w:t>n</w:t>
            </w:r>
            <w:r w:rsidR="00847ECB" w:rsidRPr="00616423">
              <w:rPr>
                <w:rFonts w:cstheme="minorHAnsi"/>
                <w:color w:val="000000"/>
              </w:rPr>
              <w:t xml:space="preserve">egotiations </w:t>
            </w:r>
            <w:r w:rsidR="00616423" w:rsidRPr="00616423">
              <w:rPr>
                <w:rFonts w:cstheme="minorHAnsi"/>
                <w:color w:val="000000"/>
              </w:rPr>
              <w:t>and awards</w:t>
            </w:r>
          </w:p>
        </w:tc>
      </w:tr>
    </w:tbl>
    <w:p w14:paraId="5A66D689" w14:textId="77777777" w:rsidR="00307116" w:rsidRPr="00487CF0" w:rsidRDefault="00307116" w:rsidP="00DA2BEA">
      <w:pPr>
        <w:rPr>
          <w:rFonts w:cstheme="minorHAnsi"/>
        </w:rPr>
      </w:pPr>
    </w:p>
    <w:p w14:paraId="074A57CB" w14:textId="43417839" w:rsidR="00307116" w:rsidRDefault="00AC1C2E" w:rsidP="0094698F">
      <w:pPr>
        <w:pStyle w:val="Heading2"/>
        <w:numPr>
          <w:ilvl w:val="1"/>
          <w:numId w:val="5"/>
        </w:numPr>
        <w:rPr>
          <w:rFonts w:eastAsia="Times New Roman"/>
        </w:rPr>
      </w:pPr>
      <w:bookmarkStart w:id="9" w:name="_Toc22655509"/>
      <w:r>
        <w:rPr>
          <w:rFonts w:eastAsia="Times New Roman"/>
        </w:rPr>
        <w:t xml:space="preserve">Compliant </w:t>
      </w:r>
      <w:r w:rsidR="002B5F94">
        <w:rPr>
          <w:rFonts w:eastAsia="Times New Roman"/>
        </w:rPr>
        <w:t>S</w:t>
      </w:r>
      <w:r>
        <w:rPr>
          <w:rFonts w:eastAsia="Times New Roman"/>
        </w:rPr>
        <w:t>ubmission Specifications</w:t>
      </w:r>
      <w:bookmarkEnd w:id="9"/>
    </w:p>
    <w:p w14:paraId="5477C9E4" w14:textId="24285828" w:rsidR="00291575" w:rsidRDefault="00291575" w:rsidP="00291575">
      <w:pPr>
        <w:rPr>
          <w:rFonts w:cstheme="minorHAnsi"/>
          <w:szCs w:val="22"/>
        </w:rPr>
      </w:pPr>
      <w:r w:rsidRPr="00291575">
        <w:rPr>
          <w:rFonts w:cstheme="minorHAnsi"/>
          <w:szCs w:val="22"/>
        </w:rPr>
        <w:t>All off</w:t>
      </w:r>
      <w:r>
        <w:rPr>
          <w:rFonts w:cstheme="minorHAnsi"/>
          <w:szCs w:val="22"/>
        </w:rPr>
        <w:t xml:space="preserve">ers must meet the following specifications in order to be considered for selection. </w:t>
      </w:r>
      <w:r w:rsidR="004F1FB3">
        <w:rPr>
          <w:rFonts w:cstheme="minorHAnsi"/>
          <w:szCs w:val="22"/>
        </w:rPr>
        <w:t xml:space="preserve">Note that there are two distinct requirements for the Utility-Scale and Distributed </w:t>
      </w:r>
      <w:r w:rsidR="00595B35">
        <w:rPr>
          <w:rFonts w:cstheme="minorHAnsi"/>
          <w:szCs w:val="22"/>
        </w:rPr>
        <w:t>T</w:t>
      </w:r>
      <w:r w:rsidR="004F1FB3">
        <w:rPr>
          <w:rFonts w:cstheme="minorHAnsi"/>
          <w:szCs w:val="22"/>
        </w:rPr>
        <w:t>racks</w:t>
      </w:r>
      <w:r w:rsidR="005C6E62">
        <w:rPr>
          <w:rFonts w:cstheme="minorHAnsi"/>
          <w:szCs w:val="22"/>
        </w:rPr>
        <w:t xml:space="preserve">. Please ensure that proposals conform to the appropriate specifications for the project submitted. </w:t>
      </w:r>
      <w:r>
        <w:rPr>
          <w:rFonts w:cstheme="minorHAnsi"/>
          <w:szCs w:val="22"/>
        </w:rPr>
        <w:t>Any deviations from the following list will be treated as non-compliant</w:t>
      </w:r>
      <w:r w:rsidR="00737519">
        <w:rPr>
          <w:rFonts w:cstheme="minorHAnsi"/>
          <w:szCs w:val="22"/>
        </w:rPr>
        <w:t xml:space="preserve"> and excluded from consideration.</w:t>
      </w:r>
    </w:p>
    <w:p w14:paraId="73353EEC" w14:textId="03BF8DFA" w:rsidR="005C6E62" w:rsidRPr="00291575" w:rsidRDefault="005C6E62" w:rsidP="005C6E62">
      <w:pPr>
        <w:pStyle w:val="Heading3"/>
      </w:pPr>
      <w:r>
        <w:t>Utility-Scale Track</w:t>
      </w:r>
    </w:p>
    <w:tbl>
      <w:tblPr>
        <w:tblW w:w="9360" w:type="dxa"/>
        <w:tblInd w:w="-10" w:type="dxa"/>
        <w:tblCellMar>
          <w:top w:w="15" w:type="dxa"/>
          <w:left w:w="15" w:type="dxa"/>
          <w:bottom w:w="15" w:type="dxa"/>
          <w:right w:w="15" w:type="dxa"/>
        </w:tblCellMar>
        <w:tblLook w:val="04A0" w:firstRow="1" w:lastRow="0" w:firstColumn="1" w:lastColumn="0" w:noHBand="0" w:noVBand="1"/>
      </w:tblPr>
      <w:tblGrid>
        <w:gridCol w:w="2430"/>
        <w:gridCol w:w="6930"/>
      </w:tblGrid>
      <w:tr w:rsidR="00307116" w:rsidRPr="00487CF0" w14:paraId="511A498B" w14:textId="77777777" w:rsidTr="0094698F">
        <w:trPr>
          <w:trHeight w:val="14"/>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A16AD42" w14:textId="77777777" w:rsidR="00307116" w:rsidRPr="00A50B16" w:rsidRDefault="00307116" w:rsidP="00DA447E">
            <w:pPr>
              <w:pStyle w:val="NormalWeb"/>
              <w:spacing w:before="0" w:beforeAutospacing="0" w:after="0" w:afterAutospacing="0"/>
              <w:rPr>
                <w:rFonts w:cstheme="minorHAnsi"/>
              </w:rPr>
            </w:pPr>
            <w:r w:rsidRPr="00A50B16">
              <w:rPr>
                <w:rFonts w:cstheme="minorHAnsi"/>
                <w:color w:val="000000"/>
              </w:rPr>
              <w:t>Location</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301A4C0" w14:textId="2F446A6A" w:rsidR="002B7925" w:rsidRPr="005C6E62" w:rsidRDefault="00307116" w:rsidP="007802C9">
            <w:pPr>
              <w:pStyle w:val="NormalWeb"/>
              <w:spacing w:before="0" w:beforeAutospacing="0" w:after="0" w:afterAutospacing="0"/>
              <w:rPr>
                <w:rFonts w:cstheme="minorHAnsi"/>
                <w:color w:val="000000"/>
              </w:rPr>
            </w:pPr>
            <w:r w:rsidRPr="00A50B16">
              <w:rPr>
                <w:rFonts w:cstheme="minorHAnsi"/>
                <w:color w:val="000000"/>
              </w:rPr>
              <w:t>Within or outside of California, with deliverability to the CAISO grid</w:t>
            </w:r>
            <w:r w:rsidR="00737519">
              <w:rPr>
                <w:rFonts w:cstheme="minorHAnsi"/>
                <w:color w:val="000000"/>
              </w:rPr>
              <w:t>.</w:t>
            </w:r>
          </w:p>
        </w:tc>
      </w:tr>
      <w:tr w:rsidR="00307116" w:rsidRPr="00487CF0" w14:paraId="6B8AC7F3"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88433A2" w14:textId="77777777" w:rsidR="00307116" w:rsidRPr="00A50B16" w:rsidRDefault="00307116" w:rsidP="00DA447E">
            <w:pPr>
              <w:pStyle w:val="NormalWeb"/>
              <w:spacing w:before="0" w:beforeAutospacing="0" w:after="0" w:afterAutospacing="0"/>
              <w:rPr>
                <w:rFonts w:cstheme="minorHAnsi"/>
              </w:rPr>
            </w:pPr>
            <w:r w:rsidRPr="00A50B16">
              <w:rPr>
                <w:rFonts w:cstheme="minorHAnsi"/>
                <w:color w:val="000000"/>
              </w:rPr>
              <w:t>Products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1BA1A2B" w14:textId="35B40D4C" w:rsidR="00307116" w:rsidRPr="00A50B16" w:rsidRDefault="00AF6F0C" w:rsidP="007802C9">
            <w:pPr>
              <w:pStyle w:val="NormalWeb"/>
              <w:spacing w:before="0" w:beforeAutospacing="0" w:after="0" w:afterAutospacing="0"/>
              <w:rPr>
                <w:rFonts w:cstheme="minorHAnsi"/>
              </w:rPr>
            </w:pPr>
            <w:r>
              <w:rPr>
                <w:rFonts w:cstheme="minorHAnsi"/>
                <w:color w:val="000000"/>
                <w:szCs w:val="22"/>
              </w:rPr>
              <w:t>RPS-eligible generation</w:t>
            </w:r>
            <w:r w:rsidR="005C6E62">
              <w:rPr>
                <w:rFonts w:cstheme="minorHAnsi"/>
                <w:color w:val="000000"/>
                <w:szCs w:val="22"/>
              </w:rPr>
              <w:t xml:space="preserve"> or</w:t>
            </w:r>
            <w:r>
              <w:rPr>
                <w:rFonts w:cstheme="minorHAnsi"/>
                <w:color w:val="000000"/>
                <w:szCs w:val="22"/>
              </w:rPr>
              <w:t xml:space="preserve"> RPS-eligible generation+storage</w:t>
            </w:r>
            <w:r w:rsidR="00071B38">
              <w:rPr>
                <w:rFonts w:cstheme="minorHAnsi"/>
                <w:color w:val="000000"/>
                <w:szCs w:val="22"/>
              </w:rPr>
              <w:t xml:space="preserve">. </w:t>
            </w:r>
            <w:r w:rsidR="008007E6">
              <w:rPr>
                <w:rFonts w:cstheme="minorHAnsi"/>
                <w:color w:val="000000"/>
                <w:szCs w:val="22"/>
              </w:rPr>
              <w:t>Projects may be pre-existing or new.</w:t>
            </w:r>
          </w:p>
        </w:tc>
      </w:tr>
      <w:tr w:rsidR="00307116" w:rsidRPr="00487CF0" w14:paraId="1124A7A5"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625976F" w14:textId="77777777" w:rsidR="00307116" w:rsidRPr="00A50B16" w:rsidRDefault="00307116" w:rsidP="00DA447E">
            <w:pPr>
              <w:pStyle w:val="NormalWeb"/>
              <w:spacing w:before="0" w:beforeAutospacing="0" w:after="0" w:afterAutospacing="0"/>
              <w:rPr>
                <w:rFonts w:cstheme="minorHAnsi"/>
              </w:rPr>
            </w:pPr>
            <w:r w:rsidRPr="00A50B16">
              <w:rPr>
                <w:rFonts w:cstheme="minorHAnsi"/>
                <w:color w:val="000000"/>
              </w:rPr>
              <w:t>Price</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F04A8FE" w14:textId="7C9270C2" w:rsidR="00144B4A" w:rsidRDefault="006C77F4" w:rsidP="00505F4A">
            <w:pPr>
              <w:pStyle w:val="NormalWeb"/>
              <w:spacing w:before="0" w:beforeAutospacing="0" w:after="0" w:afterAutospacing="0"/>
              <w:rPr>
                <w:rFonts w:cstheme="minorHAnsi"/>
              </w:rPr>
            </w:pPr>
            <w:r>
              <w:rPr>
                <w:rFonts w:cstheme="minorHAnsi"/>
              </w:rPr>
              <w:t xml:space="preserve">Fixed </w:t>
            </w:r>
            <w:r w:rsidR="003C13CB" w:rsidRPr="00A50B16">
              <w:rPr>
                <w:rFonts w:cstheme="minorHAnsi"/>
              </w:rPr>
              <w:t>$/</w:t>
            </w:r>
            <w:r w:rsidR="00495B25">
              <w:rPr>
                <w:rFonts w:cstheme="minorHAnsi"/>
              </w:rPr>
              <w:t>MWh</w:t>
            </w:r>
            <w:r w:rsidR="003C13CB" w:rsidRPr="00A50B16">
              <w:rPr>
                <w:rFonts w:cstheme="minorHAnsi"/>
              </w:rPr>
              <w:t xml:space="preserve"> with zero percent (0%) annual escalator</w:t>
            </w:r>
            <w:r w:rsidR="00A50B16" w:rsidRPr="00A50B16">
              <w:rPr>
                <w:rFonts w:cstheme="minorHAnsi"/>
              </w:rPr>
              <w:t>.</w:t>
            </w:r>
            <w:r w:rsidR="00495B25">
              <w:rPr>
                <w:rFonts w:cstheme="minorHAnsi"/>
              </w:rPr>
              <w:t xml:space="preserve"> </w:t>
            </w:r>
            <w:r w:rsidR="000F7984">
              <w:rPr>
                <w:rFonts w:cstheme="minorHAnsi"/>
              </w:rPr>
              <w:t>Prices</w:t>
            </w:r>
            <w:r w:rsidR="00144B4A">
              <w:rPr>
                <w:rFonts w:cstheme="minorHAnsi"/>
              </w:rPr>
              <w:t xml:space="preserve"> must be offered </w:t>
            </w:r>
            <w:r w:rsidR="00505F4A">
              <w:rPr>
                <w:rFonts w:cstheme="minorHAnsi"/>
              </w:rPr>
              <w:t>at the p</w:t>
            </w:r>
            <w:r w:rsidR="008027C4">
              <w:rPr>
                <w:rFonts w:cstheme="minorHAnsi"/>
              </w:rPr>
              <w:t xml:space="preserve">roject </w:t>
            </w:r>
            <w:proofErr w:type="spellStart"/>
            <w:r w:rsidR="008027C4">
              <w:rPr>
                <w:rFonts w:cstheme="minorHAnsi"/>
              </w:rPr>
              <w:t>Pnode</w:t>
            </w:r>
            <w:proofErr w:type="spellEnd"/>
            <w:r w:rsidR="00505F4A">
              <w:rPr>
                <w:rFonts w:cstheme="minorHAnsi"/>
              </w:rPr>
              <w:t>.</w:t>
            </w:r>
          </w:p>
          <w:p w14:paraId="3D23FB8C" w14:textId="28760067" w:rsidR="00505F4A" w:rsidRDefault="00505F4A" w:rsidP="00505F4A">
            <w:pPr>
              <w:pStyle w:val="NormalWeb"/>
              <w:spacing w:before="0" w:beforeAutospacing="0" w:after="0" w:afterAutospacing="0"/>
              <w:rPr>
                <w:rFonts w:cstheme="minorHAnsi"/>
              </w:rPr>
            </w:pPr>
          </w:p>
          <w:p w14:paraId="51FA4164" w14:textId="2D39BF1F" w:rsidR="00505F4A" w:rsidRDefault="00505F4A" w:rsidP="00F20991">
            <w:pPr>
              <w:pStyle w:val="NormalWeb"/>
              <w:spacing w:before="0" w:beforeAutospacing="0" w:after="0" w:afterAutospacing="0"/>
              <w:rPr>
                <w:rFonts w:cstheme="minorHAnsi"/>
              </w:rPr>
            </w:pPr>
            <w:r>
              <w:rPr>
                <w:rFonts w:cstheme="minorHAnsi"/>
              </w:rPr>
              <w:t>Bidders may also submit offers at the following additional settlement points:</w:t>
            </w:r>
          </w:p>
          <w:p w14:paraId="035A270A" w14:textId="583FC633" w:rsidR="008027C4" w:rsidRDefault="008027C4" w:rsidP="00144B4A">
            <w:pPr>
              <w:pStyle w:val="NormalWeb"/>
              <w:numPr>
                <w:ilvl w:val="0"/>
                <w:numId w:val="24"/>
              </w:numPr>
              <w:spacing w:before="0" w:beforeAutospacing="0" w:after="0" w:afterAutospacing="0"/>
              <w:rPr>
                <w:rFonts w:cstheme="minorHAnsi"/>
              </w:rPr>
            </w:pPr>
            <w:r>
              <w:rPr>
                <w:rFonts w:cstheme="minorHAnsi"/>
              </w:rPr>
              <w:t>SCE Default Load Aggregation Point (DLAP)</w:t>
            </w:r>
          </w:p>
          <w:p w14:paraId="32531227" w14:textId="4EA81B3D" w:rsidR="000F7984" w:rsidRDefault="008027C4" w:rsidP="007802C9">
            <w:pPr>
              <w:pStyle w:val="NormalWeb"/>
              <w:numPr>
                <w:ilvl w:val="0"/>
                <w:numId w:val="24"/>
              </w:numPr>
              <w:spacing w:before="0" w:beforeAutospacing="0" w:after="0" w:afterAutospacing="0"/>
              <w:rPr>
                <w:rFonts w:cstheme="minorHAnsi"/>
              </w:rPr>
            </w:pPr>
            <w:r>
              <w:rPr>
                <w:rFonts w:cstheme="minorHAnsi"/>
              </w:rPr>
              <w:t>CAISO liquid trading hub (e.g. SP15, NP15, ZP26, etc</w:t>
            </w:r>
            <w:r w:rsidR="00812FA3">
              <w:rPr>
                <w:rFonts w:cstheme="minorHAnsi"/>
              </w:rPr>
              <w:t>.</w:t>
            </w:r>
            <w:r>
              <w:rPr>
                <w:rFonts w:cstheme="minorHAnsi"/>
              </w:rPr>
              <w:t>)</w:t>
            </w:r>
          </w:p>
          <w:p w14:paraId="7EACF796" w14:textId="77777777" w:rsidR="00717868" w:rsidRPr="00717868" w:rsidRDefault="00717868" w:rsidP="00717868">
            <w:pPr>
              <w:pStyle w:val="NormalWeb"/>
              <w:spacing w:before="0" w:beforeAutospacing="0" w:after="0" w:afterAutospacing="0"/>
              <w:rPr>
                <w:rFonts w:cstheme="minorHAnsi"/>
              </w:rPr>
            </w:pPr>
          </w:p>
          <w:p w14:paraId="39382D22" w14:textId="6169C90E" w:rsidR="00307116" w:rsidRDefault="00495B25" w:rsidP="007802C9">
            <w:pPr>
              <w:pStyle w:val="NormalWeb"/>
              <w:spacing w:before="0" w:beforeAutospacing="0" w:after="0" w:afterAutospacing="0"/>
              <w:rPr>
                <w:rFonts w:cstheme="minorHAnsi"/>
              </w:rPr>
            </w:pPr>
            <w:r>
              <w:rPr>
                <w:rFonts w:cstheme="minorHAnsi"/>
              </w:rPr>
              <w:t>Projects that include storage may add an optional $/</w:t>
            </w:r>
            <w:r w:rsidRPr="00A50B16">
              <w:rPr>
                <w:rFonts w:cstheme="minorHAnsi"/>
              </w:rPr>
              <w:t>kW-</w:t>
            </w:r>
            <w:r>
              <w:rPr>
                <w:rFonts w:cstheme="minorHAnsi"/>
              </w:rPr>
              <w:t>month storage capacity cost with zero percent (0%) annual escalator.</w:t>
            </w:r>
          </w:p>
          <w:p w14:paraId="3B283922" w14:textId="139BA2CF" w:rsidR="00307116" w:rsidRPr="00A50B16" w:rsidRDefault="00D45710" w:rsidP="005379E2">
            <w:pPr>
              <w:pStyle w:val="NormalWeb"/>
              <w:spacing w:before="0" w:beforeAutospacing="0" w:after="0" w:afterAutospacing="0"/>
              <w:rPr>
                <w:rFonts w:cstheme="minorHAnsi"/>
              </w:rPr>
            </w:pPr>
            <w:r w:rsidRPr="003C709D">
              <w:rPr>
                <w:rFonts w:cstheme="minorHAnsi"/>
                <w:b/>
                <w:bCs/>
              </w:rPr>
              <w:t xml:space="preserve">Note: Actual payments </w:t>
            </w:r>
            <w:r w:rsidR="00976CFA" w:rsidRPr="003C709D">
              <w:rPr>
                <w:rFonts w:cstheme="minorHAnsi"/>
                <w:b/>
                <w:bCs/>
              </w:rPr>
              <w:t xml:space="preserve">to bidder will be </w:t>
            </w:r>
            <w:r w:rsidR="00F61680" w:rsidRPr="003C709D">
              <w:rPr>
                <w:rFonts w:cstheme="minorHAnsi"/>
                <w:b/>
                <w:bCs/>
              </w:rPr>
              <w:t>con</w:t>
            </w:r>
            <w:r w:rsidR="00F61680">
              <w:rPr>
                <w:rFonts w:cstheme="minorHAnsi"/>
                <w:b/>
                <w:bCs/>
              </w:rPr>
              <w:t xml:space="preserve">sistent with the </w:t>
            </w:r>
            <w:r w:rsidR="00881D32" w:rsidRPr="003C709D">
              <w:rPr>
                <w:rFonts w:cstheme="minorHAnsi"/>
                <w:b/>
                <w:bCs/>
              </w:rPr>
              <w:t xml:space="preserve">terms of </w:t>
            </w:r>
            <w:r w:rsidR="00A24424" w:rsidRPr="003C709D">
              <w:rPr>
                <w:rFonts w:cstheme="minorHAnsi"/>
                <w:b/>
                <w:bCs/>
              </w:rPr>
              <w:t xml:space="preserve">the </w:t>
            </w:r>
            <w:r w:rsidR="0081667A">
              <w:rPr>
                <w:rFonts w:cstheme="minorHAnsi"/>
                <w:b/>
                <w:bCs/>
              </w:rPr>
              <w:t>PPA Agreements for each project</w:t>
            </w:r>
            <w:r w:rsidR="005379E2">
              <w:rPr>
                <w:rFonts w:cstheme="minorHAnsi"/>
                <w:b/>
                <w:bCs/>
              </w:rPr>
              <w:t>.</w:t>
            </w:r>
            <w:r w:rsidR="005379E2" w:rsidRPr="00A50B16">
              <w:rPr>
                <w:rFonts w:cstheme="minorHAnsi"/>
              </w:rPr>
              <w:t xml:space="preserve"> </w:t>
            </w:r>
          </w:p>
        </w:tc>
      </w:tr>
      <w:tr w:rsidR="00712E9E" w:rsidRPr="00487CF0" w14:paraId="7C489CF1"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1E2C79D" w14:textId="41AE0B62" w:rsidR="00712E9E" w:rsidRPr="00A50B16" w:rsidRDefault="00712E9E" w:rsidP="00DA447E">
            <w:pPr>
              <w:pStyle w:val="NormalWeb"/>
              <w:spacing w:before="0" w:beforeAutospacing="0" w:after="0" w:afterAutospacing="0"/>
              <w:rPr>
                <w:rFonts w:cstheme="minorHAnsi"/>
                <w:color w:val="000000"/>
              </w:rPr>
            </w:pPr>
            <w:r>
              <w:rPr>
                <w:rFonts w:cstheme="minorHAnsi"/>
                <w:color w:val="000000"/>
              </w:rPr>
              <w:t xml:space="preserve">Number of </w:t>
            </w:r>
            <w:r w:rsidR="00685303">
              <w:rPr>
                <w:rFonts w:cstheme="minorHAnsi"/>
                <w:color w:val="000000"/>
              </w:rPr>
              <w:t>Offers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FF5C0D7" w14:textId="2193807B" w:rsidR="00FA3CB7" w:rsidRPr="00B66097" w:rsidRDefault="00712E9E" w:rsidP="007802C9">
            <w:pPr>
              <w:pStyle w:val="NormalWeb"/>
              <w:spacing w:before="0" w:beforeAutospacing="0" w:after="0" w:afterAutospacing="0"/>
              <w:rPr>
                <w:rFonts w:cstheme="minorHAnsi"/>
              </w:rPr>
            </w:pPr>
            <w:r w:rsidRPr="00B66097">
              <w:rPr>
                <w:rFonts w:cstheme="minorHAnsi"/>
              </w:rPr>
              <w:t xml:space="preserve">Bidders </w:t>
            </w:r>
            <w:r w:rsidR="0044326C" w:rsidRPr="00B66097">
              <w:rPr>
                <w:rFonts w:cstheme="minorHAnsi"/>
              </w:rPr>
              <w:t xml:space="preserve">may submit </w:t>
            </w:r>
            <w:r w:rsidR="006572D7" w:rsidRPr="00B66097">
              <w:rPr>
                <w:rFonts w:cstheme="minorHAnsi"/>
              </w:rPr>
              <w:t xml:space="preserve">a maximum of </w:t>
            </w:r>
            <w:r w:rsidR="008A438E" w:rsidRPr="00B66097">
              <w:rPr>
                <w:rFonts w:cstheme="minorHAnsi"/>
              </w:rPr>
              <w:t>one</w:t>
            </w:r>
            <w:r w:rsidR="0044326C" w:rsidRPr="00B66097">
              <w:rPr>
                <w:rFonts w:cstheme="minorHAnsi"/>
              </w:rPr>
              <w:t xml:space="preserve"> (</w:t>
            </w:r>
            <w:r w:rsidR="008A438E" w:rsidRPr="00B66097">
              <w:rPr>
                <w:rFonts w:cstheme="minorHAnsi"/>
              </w:rPr>
              <w:t>1</w:t>
            </w:r>
            <w:r w:rsidR="0044326C" w:rsidRPr="00B66097">
              <w:rPr>
                <w:rFonts w:cstheme="minorHAnsi"/>
              </w:rPr>
              <w:t xml:space="preserve">) </w:t>
            </w:r>
            <w:r w:rsidR="00772A72" w:rsidRPr="00B66097">
              <w:rPr>
                <w:rFonts w:cstheme="minorHAnsi"/>
              </w:rPr>
              <w:t>offer per</w:t>
            </w:r>
            <w:r w:rsidR="008A438E" w:rsidRPr="00B66097">
              <w:rPr>
                <w:rFonts w:cstheme="minorHAnsi"/>
              </w:rPr>
              <w:t xml:space="preserve"> unique</w:t>
            </w:r>
            <w:r w:rsidR="00772A72" w:rsidRPr="00B66097">
              <w:rPr>
                <w:rFonts w:cstheme="minorHAnsi"/>
              </w:rPr>
              <w:t xml:space="preserve"> facility</w:t>
            </w:r>
            <w:r w:rsidR="00E90BC1" w:rsidRPr="00B66097">
              <w:rPr>
                <w:rFonts w:cstheme="minorHAnsi"/>
              </w:rPr>
              <w:t>/location</w:t>
            </w:r>
            <w:r w:rsidR="00432F4B" w:rsidRPr="00B66097">
              <w:rPr>
                <w:rFonts w:cstheme="minorHAnsi"/>
              </w:rPr>
              <w:t xml:space="preserve">. This </w:t>
            </w:r>
            <w:r w:rsidR="00E90BC1" w:rsidRPr="00B66097">
              <w:rPr>
                <w:rFonts w:cstheme="minorHAnsi"/>
              </w:rPr>
              <w:t>project</w:t>
            </w:r>
            <w:r w:rsidR="000A1D72" w:rsidRPr="00B66097">
              <w:rPr>
                <w:rFonts w:cstheme="minorHAnsi"/>
              </w:rPr>
              <w:t xml:space="preserve"> should be the </w:t>
            </w:r>
            <w:r w:rsidR="00017D8F" w:rsidRPr="00B66097">
              <w:rPr>
                <w:rFonts w:cstheme="minorHAnsi"/>
              </w:rPr>
              <w:t xml:space="preserve">largest size and </w:t>
            </w:r>
            <w:r w:rsidR="000A1D72" w:rsidRPr="00B66097">
              <w:rPr>
                <w:rFonts w:cstheme="minorHAnsi"/>
              </w:rPr>
              <w:t>most competitive offer that meet</w:t>
            </w:r>
            <w:r w:rsidR="008F3E63" w:rsidRPr="00B66097">
              <w:rPr>
                <w:rFonts w:cstheme="minorHAnsi"/>
              </w:rPr>
              <w:t>s</w:t>
            </w:r>
            <w:r w:rsidR="000A1D72" w:rsidRPr="00B66097">
              <w:rPr>
                <w:rFonts w:cstheme="minorHAnsi"/>
              </w:rPr>
              <w:t xml:space="preserve"> all compliance </w:t>
            </w:r>
            <w:r w:rsidR="00571A4C" w:rsidRPr="00B66097">
              <w:rPr>
                <w:rFonts w:cstheme="minorHAnsi"/>
              </w:rPr>
              <w:t>requirements</w:t>
            </w:r>
            <w:r w:rsidR="00B31642" w:rsidRPr="00B66097">
              <w:rPr>
                <w:rFonts w:cstheme="minorHAnsi"/>
              </w:rPr>
              <w:t>.</w:t>
            </w:r>
            <w:r w:rsidR="00FA3CB7" w:rsidRPr="00B66097">
              <w:rPr>
                <w:rFonts w:cstheme="minorHAnsi"/>
              </w:rPr>
              <w:t xml:space="preserve"> </w:t>
            </w:r>
            <w:r w:rsidR="002739B4" w:rsidRPr="00B66097">
              <w:rPr>
                <w:rFonts w:cstheme="minorHAnsi"/>
              </w:rPr>
              <w:t xml:space="preserve">All projects will be evaluated </w:t>
            </w:r>
            <w:r w:rsidR="002070BA" w:rsidRPr="00B66097">
              <w:rPr>
                <w:rFonts w:cstheme="minorHAnsi"/>
              </w:rPr>
              <w:t xml:space="preserve">with the assumption that smaller </w:t>
            </w:r>
            <w:r w:rsidR="001005F4" w:rsidRPr="00B66097">
              <w:rPr>
                <w:rFonts w:cstheme="minorHAnsi"/>
              </w:rPr>
              <w:t>project sizes may be priced and negotiated during final shortlisting negotiations.</w:t>
            </w:r>
          </w:p>
          <w:p w14:paraId="6BA66096" w14:textId="77777777" w:rsidR="00342470" w:rsidRDefault="00342470" w:rsidP="00CA266B">
            <w:pPr>
              <w:pStyle w:val="NormalWeb"/>
              <w:spacing w:before="0" w:beforeAutospacing="0" w:after="0" w:afterAutospacing="0"/>
              <w:rPr>
                <w:rFonts w:cstheme="minorHAnsi"/>
              </w:rPr>
            </w:pPr>
          </w:p>
          <w:p w14:paraId="70EA57F2" w14:textId="0CEAD556" w:rsidR="00342470" w:rsidRDefault="00C71685" w:rsidP="00CA266B">
            <w:pPr>
              <w:pStyle w:val="NormalWeb"/>
              <w:spacing w:before="0" w:beforeAutospacing="0" w:after="0" w:afterAutospacing="0"/>
              <w:rPr>
                <w:rFonts w:cstheme="minorHAnsi"/>
              </w:rPr>
            </w:pPr>
            <w:r w:rsidRPr="00B66097">
              <w:rPr>
                <w:rFonts w:cstheme="minorHAnsi"/>
              </w:rPr>
              <w:t xml:space="preserve">If the submitted project </w:t>
            </w:r>
            <w:r w:rsidR="00514374" w:rsidRPr="00B66097">
              <w:rPr>
                <w:rFonts w:cstheme="minorHAnsi"/>
              </w:rPr>
              <w:t xml:space="preserve">includes storage, the project will be evaluated both as a standalone generation project as well as a generation+storage project, under the assumption that the </w:t>
            </w:r>
            <w:r w:rsidR="00AA4CDE" w:rsidRPr="00B66097">
              <w:rPr>
                <w:rFonts w:cstheme="minorHAnsi"/>
              </w:rPr>
              <w:t xml:space="preserve">submitted </w:t>
            </w:r>
            <w:r w:rsidR="00514374" w:rsidRPr="00B66097">
              <w:rPr>
                <w:rFonts w:cstheme="minorHAnsi"/>
              </w:rPr>
              <w:t xml:space="preserve">$/MWh PPA price </w:t>
            </w:r>
            <w:r w:rsidR="00E600AE" w:rsidRPr="00B66097">
              <w:rPr>
                <w:rFonts w:cstheme="minorHAnsi"/>
              </w:rPr>
              <w:t>holds for the generation portion of the project in both</w:t>
            </w:r>
            <w:r w:rsidR="00B76550" w:rsidRPr="00B66097">
              <w:rPr>
                <w:rFonts w:cstheme="minorHAnsi"/>
              </w:rPr>
              <w:t xml:space="preserve"> generation-only and generation+storage</w:t>
            </w:r>
            <w:r w:rsidR="00E600AE" w:rsidRPr="00B66097">
              <w:rPr>
                <w:rFonts w:cstheme="minorHAnsi"/>
              </w:rPr>
              <w:t xml:space="preserve"> configurations and that the $/kW-month price </w:t>
            </w:r>
            <w:r w:rsidR="001C36AE" w:rsidRPr="00B66097">
              <w:rPr>
                <w:rFonts w:cstheme="minorHAnsi"/>
              </w:rPr>
              <w:t>is an incremental cost for the storage portion of</w:t>
            </w:r>
            <w:r w:rsidR="00D4050E" w:rsidRPr="00B66097">
              <w:rPr>
                <w:rFonts w:cstheme="minorHAnsi"/>
              </w:rPr>
              <w:t xml:space="preserve"> t</w:t>
            </w:r>
            <w:r w:rsidR="001C36AE" w:rsidRPr="00B66097">
              <w:rPr>
                <w:rFonts w:cstheme="minorHAnsi"/>
              </w:rPr>
              <w:t>he project.</w:t>
            </w:r>
            <w:r w:rsidR="00D4050E" w:rsidRPr="00B66097">
              <w:rPr>
                <w:rFonts w:cstheme="minorHAnsi"/>
              </w:rPr>
              <w:t xml:space="preserve"> </w:t>
            </w:r>
            <w:r w:rsidR="00B66097">
              <w:rPr>
                <w:rFonts w:cstheme="minorHAnsi"/>
              </w:rPr>
              <w:t>If standalone generation is not an option for the submitted project, please state this clearly in the Narrative and Offer Form documents.</w:t>
            </w:r>
          </w:p>
          <w:p w14:paraId="5CEF8EBF" w14:textId="77777777" w:rsidR="00342470" w:rsidRDefault="00342470" w:rsidP="00CA266B">
            <w:pPr>
              <w:pStyle w:val="NormalWeb"/>
              <w:spacing w:before="0" w:beforeAutospacing="0" w:after="0" w:afterAutospacing="0"/>
              <w:rPr>
                <w:rFonts w:cstheme="minorHAnsi"/>
              </w:rPr>
            </w:pPr>
          </w:p>
          <w:p w14:paraId="0605839A" w14:textId="50BC7EEE" w:rsidR="00270927" w:rsidRDefault="00B76550" w:rsidP="00CA266B">
            <w:pPr>
              <w:pStyle w:val="NormalWeb"/>
              <w:spacing w:before="0" w:beforeAutospacing="0" w:after="0" w:afterAutospacing="0"/>
              <w:rPr>
                <w:rFonts w:cstheme="minorHAnsi"/>
              </w:rPr>
            </w:pPr>
            <w:r w:rsidRPr="00B66097">
              <w:rPr>
                <w:rFonts w:cstheme="minorHAnsi"/>
              </w:rPr>
              <w:t>Please submit</w:t>
            </w:r>
            <w:r w:rsidR="00D343F8" w:rsidRPr="00B66097">
              <w:rPr>
                <w:rFonts w:cstheme="minorHAnsi"/>
              </w:rPr>
              <w:t xml:space="preserve"> one Offer Form </w:t>
            </w:r>
            <w:r w:rsidR="00A83ACF" w:rsidRPr="00A00E8D">
              <w:rPr>
                <w:rFonts w:cstheme="minorHAnsi"/>
              </w:rPr>
              <w:t>Template</w:t>
            </w:r>
            <w:r w:rsidRPr="00B66097">
              <w:rPr>
                <w:rFonts w:cstheme="minorHAnsi"/>
              </w:rPr>
              <w:t xml:space="preserve"> all data for generation, generation+storage, and storage</w:t>
            </w:r>
            <w:r w:rsidR="007E3C4D" w:rsidRPr="00B66097">
              <w:rPr>
                <w:rFonts w:cstheme="minorHAnsi"/>
              </w:rPr>
              <w:t xml:space="preserve"> components as instructed in the Offer Form Template to ensure proper evaluation of all components of the project.</w:t>
            </w:r>
          </w:p>
          <w:p w14:paraId="62672B1A" w14:textId="77777777" w:rsidR="00BD7CE2" w:rsidRPr="00B66097" w:rsidRDefault="00BD7CE2" w:rsidP="00CA266B">
            <w:pPr>
              <w:pStyle w:val="NormalWeb"/>
              <w:spacing w:before="0" w:beforeAutospacing="0" w:after="0" w:afterAutospacing="0"/>
              <w:rPr>
                <w:rFonts w:cstheme="minorHAnsi"/>
              </w:rPr>
            </w:pPr>
          </w:p>
          <w:p w14:paraId="2A3FE5B0" w14:textId="2279B597" w:rsidR="007E3C4D" w:rsidRPr="00B66097" w:rsidRDefault="007E3C4D" w:rsidP="00CA266B">
            <w:pPr>
              <w:pStyle w:val="NormalWeb"/>
              <w:spacing w:before="0" w:beforeAutospacing="0" w:after="0" w:afterAutospacing="0"/>
              <w:rPr>
                <w:rFonts w:cstheme="minorHAnsi"/>
              </w:rPr>
            </w:pPr>
            <w:r w:rsidRPr="00B66097">
              <w:rPr>
                <w:rFonts w:cstheme="minorHAnsi"/>
              </w:rPr>
              <w:t xml:space="preserve">Generation-only projects need only </w:t>
            </w:r>
            <w:r w:rsidR="00D343F8" w:rsidRPr="00B66097">
              <w:rPr>
                <w:rFonts w:cstheme="minorHAnsi"/>
              </w:rPr>
              <w:t>complete the appropriate generation portion of the Offer Form Template.</w:t>
            </w:r>
          </w:p>
          <w:p w14:paraId="6FC282A1" w14:textId="77777777" w:rsidR="00BD7CE2" w:rsidRDefault="00BD7CE2" w:rsidP="00CA266B">
            <w:pPr>
              <w:pStyle w:val="NormalWeb"/>
              <w:spacing w:before="0" w:beforeAutospacing="0" w:after="0" w:afterAutospacing="0"/>
              <w:rPr>
                <w:rFonts w:cstheme="minorHAnsi"/>
              </w:rPr>
            </w:pPr>
          </w:p>
          <w:p w14:paraId="3238266B" w14:textId="2AED6182" w:rsidR="00F91733" w:rsidRPr="00B66097" w:rsidRDefault="00F91733" w:rsidP="00CA266B">
            <w:pPr>
              <w:pStyle w:val="NormalWeb"/>
              <w:spacing w:before="0" w:beforeAutospacing="0" w:after="0" w:afterAutospacing="0"/>
              <w:rPr>
                <w:rFonts w:cstheme="minorHAnsi"/>
              </w:rPr>
            </w:pPr>
            <w:r w:rsidRPr="00B66097">
              <w:rPr>
                <w:rFonts w:cstheme="minorHAnsi"/>
              </w:rPr>
              <w:t>Alternative configurations, durations, or pricing schemes may be submitted as descriptions within the narrative document (see full description in “Submission Package” section below) but may not be evaluated or considered until final negotiations or at all.</w:t>
            </w:r>
          </w:p>
          <w:p w14:paraId="4E7593BF" w14:textId="77777777" w:rsidR="00BD7CE2" w:rsidRDefault="00BD7CE2" w:rsidP="00F91733">
            <w:pPr>
              <w:pStyle w:val="NormalWeb"/>
              <w:spacing w:before="0" w:beforeAutospacing="0" w:after="0" w:afterAutospacing="0"/>
              <w:rPr>
                <w:rFonts w:cstheme="minorHAnsi"/>
                <w:b/>
                <w:bCs/>
              </w:rPr>
            </w:pPr>
          </w:p>
          <w:p w14:paraId="34109C4A" w14:textId="111BF28F" w:rsidR="00A06E36" w:rsidRPr="00B66097" w:rsidRDefault="00883C26" w:rsidP="00F91733">
            <w:pPr>
              <w:pStyle w:val="NormalWeb"/>
              <w:spacing w:before="0" w:beforeAutospacing="0" w:after="0" w:afterAutospacing="0"/>
              <w:rPr>
                <w:rFonts w:cstheme="minorHAnsi"/>
                <w:b/>
              </w:rPr>
            </w:pPr>
            <w:r w:rsidRPr="00B66097">
              <w:rPr>
                <w:rFonts w:cstheme="minorHAnsi"/>
                <w:b/>
              </w:rPr>
              <w:t xml:space="preserve">NOTE: </w:t>
            </w:r>
            <w:r w:rsidR="000E7DA0" w:rsidRPr="00B66097">
              <w:rPr>
                <w:rFonts w:cstheme="minorHAnsi"/>
                <w:b/>
              </w:rPr>
              <w:t xml:space="preserve">If a single </w:t>
            </w:r>
            <w:r w:rsidR="007C4E15">
              <w:rPr>
                <w:rFonts w:cstheme="minorHAnsi"/>
                <w:b/>
              </w:rPr>
              <w:t>Bidder</w:t>
            </w:r>
            <w:r w:rsidR="000E7DA0" w:rsidRPr="00B66097">
              <w:rPr>
                <w:rFonts w:cstheme="minorHAnsi"/>
                <w:b/>
              </w:rPr>
              <w:t xml:space="preserve"> wishes to submit multiple unique facilities (at different locations), each </w:t>
            </w:r>
            <w:r w:rsidR="00F91733" w:rsidRPr="00B66097">
              <w:rPr>
                <w:rFonts w:cstheme="minorHAnsi"/>
                <w:b/>
              </w:rPr>
              <w:t>project must be submitted as an entirely separate Submission Package with fully completed copies of each relevant document.</w:t>
            </w:r>
          </w:p>
        </w:tc>
      </w:tr>
      <w:tr w:rsidR="00FE4792" w:rsidRPr="00487CF0" w14:paraId="7B7421AD"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5EAD885" w14:textId="51068EFE" w:rsidR="00FE4792" w:rsidRPr="00A50B16" w:rsidRDefault="00A50B16" w:rsidP="00DA447E">
            <w:pPr>
              <w:pStyle w:val="NormalWeb"/>
              <w:spacing w:before="0" w:beforeAutospacing="0" w:after="0" w:afterAutospacing="0"/>
              <w:rPr>
                <w:rFonts w:cstheme="minorHAnsi"/>
                <w:color w:val="000000"/>
              </w:rPr>
            </w:pPr>
            <w:r>
              <w:rPr>
                <w:rFonts w:cstheme="minorHAnsi"/>
                <w:color w:val="000000"/>
              </w:rPr>
              <w:t>Term</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D8110F4" w14:textId="010A905B" w:rsidR="00FE4792" w:rsidRPr="00B66097" w:rsidRDefault="007A637C" w:rsidP="007802C9">
            <w:pPr>
              <w:pStyle w:val="NormalWeb"/>
              <w:spacing w:before="0" w:beforeAutospacing="0" w:after="0" w:afterAutospacing="0"/>
              <w:rPr>
                <w:rFonts w:cstheme="minorHAnsi"/>
                <w:color w:val="000000"/>
              </w:rPr>
            </w:pPr>
            <w:r w:rsidRPr="00B66097">
              <w:rPr>
                <w:rFonts w:cstheme="minorHAnsi"/>
                <w:color w:val="000000"/>
              </w:rPr>
              <w:t>F</w:t>
            </w:r>
            <w:r w:rsidR="00A50B16" w:rsidRPr="00B66097">
              <w:rPr>
                <w:rFonts w:cstheme="minorHAnsi"/>
                <w:color w:val="000000"/>
              </w:rPr>
              <w:t>ifteen (15)</w:t>
            </w:r>
            <w:r w:rsidR="00FE4792" w:rsidRPr="00B66097">
              <w:rPr>
                <w:rFonts w:cstheme="minorHAnsi"/>
                <w:color w:val="000000"/>
              </w:rPr>
              <w:t xml:space="preserve"> year</w:t>
            </w:r>
            <w:r w:rsidR="00A50B16" w:rsidRPr="00B66097">
              <w:rPr>
                <w:rFonts w:cstheme="minorHAnsi"/>
                <w:color w:val="000000"/>
              </w:rPr>
              <w:t>s</w:t>
            </w:r>
            <w:r w:rsidRPr="00B66097">
              <w:rPr>
                <w:rFonts w:cstheme="minorHAnsi"/>
                <w:color w:val="000000"/>
              </w:rPr>
              <w:t>.</w:t>
            </w:r>
          </w:p>
        </w:tc>
      </w:tr>
      <w:tr w:rsidR="00307116" w:rsidRPr="00487CF0" w14:paraId="33AE7ADB"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CEA90EB" w14:textId="77777777" w:rsidR="00307116" w:rsidRPr="00A50B16" w:rsidRDefault="00307116" w:rsidP="00DA447E">
            <w:pPr>
              <w:pStyle w:val="NormalWeb"/>
              <w:spacing w:before="0" w:beforeAutospacing="0" w:after="0" w:afterAutospacing="0"/>
              <w:rPr>
                <w:rFonts w:cstheme="minorHAnsi"/>
                <w:color w:val="000000"/>
              </w:rPr>
            </w:pPr>
            <w:r w:rsidRPr="00A50B16">
              <w:rPr>
                <w:rFonts w:cstheme="minorHAnsi"/>
                <w:color w:val="000000"/>
              </w:rPr>
              <w:t>Scheduling Coordinator</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B338CD3" w14:textId="484F415E" w:rsidR="00307116" w:rsidRPr="00B66097" w:rsidRDefault="00BD7CE2" w:rsidP="007802C9">
            <w:pPr>
              <w:pStyle w:val="NormalWeb"/>
              <w:spacing w:before="0" w:beforeAutospacing="0" w:after="0" w:afterAutospacing="0"/>
              <w:rPr>
                <w:rFonts w:cstheme="minorHAnsi"/>
                <w:color w:val="000000"/>
              </w:rPr>
            </w:pPr>
            <w:r>
              <w:rPr>
                <w:rFonts w:cstheme="minorHAnsi"/>
                <w:bCs/>
                <w:color w:val="000000"/>
              </w:rPr>
              <w:t xml:space="preserve">For </w:t>
            </w:r>
            <w:r w:rsidR="001C22F4">
              <w:rPr>
                <w:rFonts w:cstheme="minorHAnsi"/>
                <w:bCs/>
                <w:color w:val="000000"/>
              </w:rPr>
              <w:t>generation</w:t>
            </w:r>
            <w:r>
              <w:rPr>
                <w:rFonts w:cstheme="minorHAnsi"/>
                <w:bCs/>
                <w:color w:val="000000"/>
              </w:rPr>
              <w:t xml:space="preserve"> only projects, Seller shall be the </w:t>
            </w:r>
            <w:r w:rsidR="001C22F4" w:rsidRPr="00CB05E4">
              <w:rPr>
                <w:rFonts w:cstheme="minorHAnsi"/>
                <w:bCs/>
                <w:color w:val="000000"/>
              </w:rPr>
              <w:t>scheduling coordinator (SC)</w:t>
            </w:r>
            <w:r w:rsidR="001C22F4">
              <w:rPr>
                <w:rFonts w:cstheme="minorHAnsi"/>
                <w:bCs/>
                <w:color w:val="000000"/>
              </w:rPr>
              <w:t xml:space="preserve">.  For </w:t>
            </w:r>
            <w:r w:rsidR="00762E2F">
              <w:rPr>
                <w:rFonts w:cstheme="minorHAnsi"/>
                <w:bCs/>
                <w:color w:val="000000"/>
              </w:rPr>
              <w:t>generation</w:t>
            </w:r>
            <w:r w:rsidR="001C22F4">
              <w:rPr>
                <w:rFonts w:cstheme="minorHAnsi"/>
                <w:bCs/>
                <w:color w:val="000000"/>
              </w:rPr>
              <w:t xml:space="preserve">+storage projects, </w:t>
            </w:r>
            <w:r w:rsidR="000E59EF">
              <w:rPr>
                <w:rFonts w:cstheme="minorHAnsi"/>
                <w:color w:val="000000"/>
              </w:rPr>
              <w:t xml:space="preserve">CPA shall be the </w:t>
            </w:r>
            <w:r w:rsidR="000E59EF" w:rsidRPr="00B66097">
              <w:rPr>
                <w:rFonts w:cstheme="minorHAnsi"/>
                <w:color w:val="000000"/>
              </w:rPr>
              <w:t xml:space="preserve">scheduling coordinator </w:t>
            </w:r>
            <w:r w:rsidR="00A50B16" w:rsidRPr="00B66097">
              <w:rPr>
                <w:rFonts w:cstheme="minorHAnsi"/>
                <w:color w:val="000000"/>
              </w:rPr>
              <w:t>(SC)</w:t>
            </w:r>
            <w:r w:rsidR="000E59EF" w:rsidRPr="00B66097">
              <w:rPr>
                <w:rFonts w:cstheme="minorHAnsi"/>
                <w:color w:val="000000"/>
              </w:rPr>
              <w:t>.</w:t>
            </w:r>
          </w:p>
        </w:tc>
      </w:tr>
      <w:tr w:rsidR="00604CAC" w:rsidRPr="00487CF0" w14:paraId="3E381920"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9AD3460" w14:textId="357DA174" w:rsidR="00604CAC" w:rsidRPr="00A50B16" w:rsidRDefault="00604CAC" w:rsidP="00DA447E">
            <w:pPr>
              <w:pStyle w:val="NormalWeb"/>
              <w:spacing w:before="0" w:beforeAutospacing="0" w:after="0" w:afterAutospacing="0"/>
              <w:rPr>
                <w:rFonts w:cstheme="minorHAnsi"/>
                <w:color w:val="000000"/>
              </w:rPr>
            </w:pPr>
            <w:r>
              <w:rPr>
                <w:rFonts w:cstheme="minorHAnsi"/>
                <w:color w:val="000000"/>
              </w:rPr>
              <w:t>Ownership</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4BEFE8C" w14:textId="1612B639" w:rsidR="00604CAC" w:rsidRPr="00F3794F" w:rsidRDefault="00604CAC" w:rsidP="007802C9">
            <w:pPr>
              <w:pStyle w:val="NormalWeb"/>
              <w:spacing w:before="0" w:beforeAutospacing="0" w:after="0" w:afterAutospacing="0"/>
              <w:rPr>
                <w:rFonts w:cstheme="minorHAnsi"/>
                <w:color w:val="000000"/>
              </w:rPr>
            </w:pPr>
            <w:r w:rsidRPr="00F3794F">
              <w:rPr>
                <w:rFonts w:cstheme="minorHAnsi"/>
                <w:color w:val="000000"/>
              </w:rPr>
              <w:t xml:space="preserve">All projects will be owned by the </w:t>
            </w:r>
            <w:r w:rsidR="00203C82" w:rsidRPr="00F3794F">
              <w:rPr>
                <w:rFonts w:cstheme="minorHAnsi"/>
                <w:color w:val="000000"/>
              </w:rPr>
              <w:t>B</w:t>
            </w:r>
            <w:r w:rsidRPr="00F3794F">
              <w:rPr>
                <w:rFonts w:cstheme="minorHAnsi"/>
                <w:color w:val="000000"/>
              </w:rPr>
              <w:t xml:space="preserve">idder, with </w:t>
            </w:r>
            <w:r w:rsidR="000B7255" w:rsidRPr="00F3794F">
              <w:rPr>
                <w:rFonts w:cstheme="minorHAnsi"/>
                <w:color w:val="000000"/>
              </w:rPr>
              <w:t xml:space="preserve">CPA contracting </w:t>
            </w:r>
            <w:r w:rsidR="009A1181" w:rsidRPr="00F3794F">
              <w:rPr>
                <w:rFonts w:cstheme="minorHAnsi"/>
                <w:color w:val="000000"/>
              </w:rPr>
              <w:t xml:space="preserve">the </w:t>
            </w:r>
            <w:r w:rsidR="00CF0977" w:rsidRPr="00F3794F">
              <w:rPr>
                <w:rFonts w:cstheme="minorHAnsi"/>
                <w:color w:val="000000"/>
              </w:rPr>
              <w:t xml:space="preserve">output of the </w:t>
            </w:r>
            <w:r w:rsidR="00B07FCD" w:rsidRPr="00F3794F">
              <w:rPr>
                <w:rFonts w:cstheme="minorHAnsi"/>
                <w:color w:val="000000"/>
              </w:rPr>
              <w:t>resource</w:t>
            </w:r>
            <w:r w:rsidR="00CF0977" w:rsidRPr="00F3794F">
              <w:rPr>
                <w:rFonts w:cstheme="minorHAnsi"/>
                <w:color w:val="000000"/>
              </w:rPr>
              <w:t xml:space="preserve"> </w:t>
            </w:r>
            <w:r w:rsidR="009A1181" w:rsidRPr="00F3794F">
              <w:rPr>
                <w:rFonts w:cstheme="minorHAnsi"/>
                <w:color w:val="000000"/>
              </w:rPr>
              <w:t>for the duration of the 15-year</w:t>
            </w:r>
            <w:r w:rsidR="00752075" w:rsidRPr="00F3794F">
              <w:rPr>
                <w:rFonts w:cstheme="minorHAnsi"/>
                <w:color w:val="000000"/>
              </w:rPr>
              <w:t xml:space="preserve"> term</w:t>
            </w:r>
            <w:r w:rsidR="009A1181" w:rsidRPr="00F3794F">
              <w:rPr>
                <w:rFonts w:cstheme="minorHAnsi"/>
                <w:color w:val="000000"/>
              </w:rPr>
              <w:t>.</w:t>
            </w:r>
          </w:p>
        </w:tc>
      </w:tr>
      <w:tr w:rsidR="00307116" w:rsidRPr="00487CF0" w14:paraId="1D5823C5"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7ABF54E" w14:textId="14FC0294" w:rsidR="00307116" w:rsidRPr="00F8301F" w:rsidRDefault="00307116" w:rsidP="00DA447E">
            <w:pPr>
              <w:pStyle w:val="NormalWeb"/>
              <w:spacing w:before="0" w:beforeAutospacing="0" w:after="0" w:afterAutospacing="0"/>
              <w:rPr>
                <w:rFonts w:cstheme="minorHAnsi"/>
                <w:color w:val="000000"/>
              </w:rPr>
            </w:pPr>
            <w:r w:rsidRPr="00F8301F">
              <w:rPr>
                <w:rFonts w:cstheme="minorHAnsi"/>
                <w:color w:val="000000"/>
              </w:rPr>
              <w:t>Expected Commercial Operation Date</w:t>
            </w:r>
            <w:r w:rsidR="002B2BD9" w:rsidRPr="00F8301F">
              <w:rPr>
                <w:rFonts w:cstheme="minorHAnsi"/>
                <w:color w:val="000000"/>
              </w:rPr>
              <w:t xml:space="preserve"> (COD)</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AEE91B2" w14:textId="58ECEC75" w:rsidR="00307116" w:rsidRPr="00F3794F" w:rsidRDefault="00307116" w:rsidP="007802C9">
            <w:pPr>
              <w:pStyle w:val="NormalWeb"/>
              <w:spacing w:before="0" w:beforeAutospacing="0" w:after="0" w:afterAutospacing="0"/>
              <w:rPr>
                <w:rFonts w:cstheme="minorHAnsi"/>
                <w:color w:val="000000"/>
              </w:rPr>
            </w:pPr>
            <w:r w:rsidRPr="00F3794F">
              <w:rPr>
                <w:rFonts w:cstheme="minorHAnsi"/>
                <w:color w:val="000000"/>
              </w:rPr>
              <w:t xml:space="preserve">On or prior to </w:t>
            </w:r>
            <w:r w:rsidR="00353569" w:rsidRPr="00F3794F">
              <w:rPr>
                <w:rFonts w:cstheme="minorHAnsi"/>
                <w:color w:val="000000"/>
              </w:rPr>
              <w:t>December</w:t>
            </w:r>
            <w:r w:rsidR="0083037C" w:rsidRPr="00F3794F">
              <w:rPr>
                <w:rFonts w:cstheme="minorHAnsi"/>
                <w:color w:val="000000"/>
              </w:rPr>
              <w:t xml:space="preserve"> </w:t>
            </w:r>
            <w:r w:rsidR="00353569" w:rsidRPr="00F3794F">
              <w:rPr>
                <w:rFonts w:cstheme="minorHAnsi"/>
                <w:color w:val="000000"/>
              </w:rPr>
              <w:t>3</w:t>
            </w:r>
            <w:r w:rsidR="0083037C" w:rsidRPr="00F3794F">
              <w:rPr>
                <w:rFonts w:cstheme="minorHAnsi"/>
                <w:color w:val="000000"/>
              </w:rPr>
              <w:t>1</w:t>
            </w:r>
            <w:r w:rsidRPr="00F3794F">
              <w:rPr>
                <w:rFonts w:cstheme="minorHAnsi"/>
                <w:color w:val="000000"/>
              </w:rPr>
              <w:t>, 202</w:t>
            </w:r>
            <w:r w:rsidR="00763FB3" w:rsidRPr="00F3794F">
              <w:rPr>
                <w:rFonts w:cstheme="minorHAnsi"/>
                <w:color w:val="000000"/>
              </w:rPr>
              <w:t>3</w:t>
            </w:r>
            <w:r w:rsidR="00353569" w:rsidRPr="00F3794F">
              <w:rPr>
                <w:rFonts w:cstheme="minorHAnsi"/>
                <w:color w:val="000000"/>
              </w:rPr>
              <w:t>.</w:t>
            </w:r>
          </w:p>
        </w:tc>
      </w:tr>
      <w:tr w:rsidR="00307116" w:rsidRPr="00487CF0" w14:paraId="039FEFC5"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3F3505F" w14:textId="77777777" w:rsidR="00307116" w:rsidRPr="00F8301F" w:rsidRDefault="00307116" w:rsidP="00DA447E">
            <w:pPr>
              <w:pStyle w:val="NormalWeb"/>
              <w:spacing w:before="0" w:beforeAutospacing="0" w:after="0" w:afterAutospacing="0"/>
              <w:rPr>
                <w:rFonts w:cstheme="minorHAnsi"/>
                <w:color w:val="000000"/>
              </w:rPr>
            </w:pPr>
            <w:r w:rsidRPr="00F8301F">
              <w:rPr>
                <w:rFonts w:cstheme="minorHAnsi"/>
                <w:color w:val="000000"/>
              </w:rPr>
              <w:t xml:space="preserve">Installed </w:t>
            </w:r>
            <w:r w:rsidRPr="00F8301F">
              <w:rPr>
                <w:rFonts w:cstheme="minorHAnsi"/>
                <w:color w:val="000000"/>
                <w:szCs w:val="22"/>
              </w:rPr>
              <w:t>Capacity</w:t>
            </w:r>
            <w:r w:rsidRPr="00F8301F">
              <w:rPr>
                <w:rFonts w:cstheme="minorHAnsi"/>
                <w:color w:val="000000"/>
              </w:rPr>
              <w:t xml:space="preserve"> (MW)</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85F1B1C" w14:textId="0BB60045" w:rsidR="00883C26" w:rsidRPr="00FC27E1" w:rsidRDefault="000E699C">
            <w:pPr>
              <w:pStyle w:val="NormalWeb"/>
              <w:spacing w:before="0" w:beforeAutospacing="0" w:after="0" w:afterAutospacing="0"/>
              <w:rPr>
                <w:rFonts w:cstheme="minorHAnsi"/>
                <w:color w:val="000000"/>
                <w:highlight w:val="cyan"/>
              </w:rPr>
            </w:pPr>
            <w:r w:rsidRPr="00F3794F">
              <w:rPr>
                <w:rFonts w:cstheme="minorHAnsi"/>
                <w:color w:val="000000"/>
              </w:rPr>
              <w:t>N</w:t>
            </w:r>
            <w:r w:rsidR="00502201" w:rsidRPr="00F3794F">
              <w:rPr>
                <w:rFonts w:cstheme="minorHAnsi"/>
                <w:color w:val="000000"/>
              </w:rPr>
              <w:t>ameplate capacity</w:t>
            </w:r>
            <w:r w:rsidR="00F96AE6" w:rsidRPr="00F3794F">
              <w:rPr>
                <w:rFonts w:cstheme="minorHAnsi"/>
                <w:color w:val="000000"/>
              </w:rPr>
              <w:t xml:space="preserve"> no less than </w:t>
            </w:r>
            <w:r w:rsidR="003E3BE2" w:rsidRPr="00F3794F">
              <w:rPr>
                <w:rFonts w:cstheme="minorHAnsi"/>
                <w:color w:val="000000"/>
              </w:rPr>
              <w:t>10</w:t>
            </w:r>
            <w:r w:rsidR="00307116" w:rsidRPr="00F3794F">
              <w:rPr>
                <w:rFonts w:cstheme="minorHAnsi"/>
                <w:color w:val="000000"/>
              </w:rPr>
              <w:t xml:space="preserve"> MW</w:t>
            </w:r>
            <w:r w:rsidR="006877C3" w:rsidRPr="00F3794F">
              <w:rPr>
                <w:rFonts w:cstheme="minorHAnsi"/>
                <w:color w:val="000000"/>
              </w:rPr>
              <w:t xml:space="preserve"> and </w:t>
            </w:r>
            <w:r w:rsidR="00F96AE6" w:rsidRPr="00F3794F">
              <w:rPr>
                <w:rFonts w:cstheme="minorHAnsi"/>
                <w:color w:val="000000"/>
              </w:rPr>
              <w:t xml:space="preserve">no greater than </w:t>
            </w:r>
            <w:r w:rsidR="00502201" w:rsidRPr="00F3794F">
              <w:rPr>
                <w:rFonts w:cstheme="minorHAnsi"/>
                <w:color w:val="000000"/>
              </w:rPr>
              <w:t>4</w:t>
            </w:r>
            <w:r w:rsidR="003E3BE2" w:rsidRPr="00F3794F">
              <w:rPr>
                <w:rFonts w:cstheme="minorHAnsi"/>
                <w:color w:val="000000"/>
              </w:rPr>
              <w:t>00</w:t>
            </w:r>
            <w:r w:rsidR="00307116" w:rsidRPr="00F3794F">
              <w:rPr>
                <w:rFonts w:cstheme="minorHAnsi"/>
                <w:color w:val="000000"/>
              </w:rPr>
              <w:t xml:space="preserve"> MW</w:t>
            </w:r>
            <w:r w:rsidR="00F7351C" w:rsidRPr="00F3794F">
              <w:rPr>
                <w:rFonts w:cstheme="minorHAnsi"/>
                <w:color w:val="000000"/>
              </w:rPr>
              <w:t xml:space="preserve"> (not inclusive of storage capacity)</w:t>
            </w:r>
            <w:r w:rsidRPr="00F3794F">
              <w:rPr>
                <w:rFonts w:cstheme="minorHAnsi"/>
                <w:color w:val="000000"/>
              </w:rPr>
              <w:t>.</w:t>
            </w:r>
          </w:p>
        </w:tc>
      </w:tr>
      <w:tr w:rsidR="00D47B30" w:rsidRPr="00487CF0" w14:paraId="291CB732"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1742F50" w14:textId="1814B66C" w:rsidR="00D47B30" w:rsidRDefault="00D47B30" w:rsidP="00DA447E">
            <w:pPr>
              <w:pStyle w:val="NormalWeb"/>
              <w:spacing w:before="0" w:beforeAutospacing="0" w:after="0" w:afterAutospacing="0"/>
              <w:rPr>
                <w:rFonts w:cstheme="minorHAnsi"/>
                <w:color w:val="000000"/>
                <w:szCs w:val="22"/>
              </w:rPr>
            </w:pPr>
            <w:r>
              <w:rPr>
                <w:rFonts w:cstheme="minorHAnsi"/>
                <w:color w:val="000000"/>
                <w:szCs w:val="22"/>
              </w:rPr>
              <w:t>Operation</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F07C7DC" w14:textId="5316AD66" w:rsidR="00A54AD7" w:rsidRDefault="00741179" w:rsidP="007802C9">
            <w:pPr>
              <w:pStyle w:val="NoSpacing"/>
            </w:pPr>
            <w:r>
              <w:t>S</w:t>
            </w:r>
            <w:r w:rsidR="00613C0B">
              <w:t xml:space="preserve">torage components of </w:t>
            </w:r>
            <w:r w:rsidR="00F25590">
              <w:t>g</w:t>
            </w:r>
            <w:r>
              <w:t>eneration+s</w:t>
            </w:r>
            <w:r w:rsidR="00C66466" w:rsidRPr="00F3794F">
              <w:t xml:space="preserve">torage </w:t>
            </w:r>
            <w:r w:rsidR="00917D7A" w:rsidRPr="00F3794F">
              <w:t xml:space="preserve">resources </w:t>
            </w:r>
            <w:r w:rsidR="007747B9" w:rsidRPr="00F3794F">
              <w:t xml:space="preserve">will </w:t>
            </w:r>
            <w:r w:rsidR="00A6678C" w:rsidRPr="00F3794F">
              <w:t xml:space="preserve">only be charged </w:t>
            </w:r>
            <w:r w:rsidR="000A72D8" w:rsidRPr="00F3794F">
              <w:t xml:space="preserve">by the generation resource they are </w:t>
            </w:r>
            <w:r w:rsidR="006B176B" w:rsidRPr="00F3794F">
              <w:t xml:space="preserve">directly </w:t>
            </w:r>
            <w:r w:rsidR="000A72D8" w:rsidRPr="00F3794F">
              <w:t>connected to</w:t>
            </w:r>
            <w:r w:rsidR="00F21EDA" w:rsidRPr="00F3794F">
              <w:t xml:space="preserve"> (no grid charging)</w:t>
            </w:r>
            <w:r w:rsidR="000A72D8" w:rsidRPr="00F3794F">
              <w:t>.</w:t>
            </w:r>
          </w:p>
          <w:p w14:paraId="4C078CF5" w14:textId="77777777" w:rsidR="001E65A4" w:rsidRDefault="001E65A4" w:rsidP="007802C9">
            <w:pPr>
              <w:pStyle w:val="NoSpacing"/>
            </w:pPr>
          </w:p>
          <w:p w14:paraId="3147C351" w14:textId="361FC0F0" w:rsidR="001E65A4" w:rsidRPr="00F3794F" w:rsidRDefault="001E65A4" w:rsidP="001E65A4">
            <w:pPr>
              <w:pStyle w:val="NoSpacing"/>
            </w:pPr>
            <w:r w:rsidRPr="00176499">
              <w:t>Storage resources are expected to operate at approximately</w:t>
            </w:r>
            <w:r w:rsidR="006E371E">
              <w:t xml:space="preserve"> 200 </w:t>
            </w:r>
            <w:r w:rsidRPr="00176499">
              <w:t>cycles</w:t>
            </w:r>
            <w:r>
              <w:rPr>
                <w:rStyle w:val="FootnoteReference"/>
              </w:rPr>
              <w:footnoteReference w:id="2"/>
            </w:r>
            <w:r w:rsidRPr="00176499">
              <w:t>/</w:t>
            </w:r>
            <w:r w:rsidR="0044722E">
              <w:t>year</w:t>
            </w:r>
            <w:r w:rsidR="00BE7565">
              <w:t xml:space="preserve">. </w:t>
            </w:r>
            <w:r w:rsidRPr="00176499">
              <w:t>Storage resources must have no limit to the numbers of times per day that they may be charged or discharged.</w:t>
            </w:r>
          </w:p>
        </w:tc>
      </w:tr>
      <w:tr w:rsidR="00F23EEC" w:rsidRPr="00487CF0" w14:paraId="5F9C664A"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A5F8C09" w14:textId="4996BC41" w:rsidR="00F23EEC" w:rsidRPr="007E75A5" w:rsidRDefault="00BD5C15" w:rsidP="00DA447E">
            <w:pPr>
              <w:pStyle w:val="NormalWeb"/>
              <w:spacing w:before="0" w:beforeAutospacing="0" w:after="0" w:afterAutospacing="0"/>
              <w:rPr>
                <w:rFonts w:cstheme="minorHAnsi"/>
                <w:color w:val="000000"/>
                <w:szCs w:val="22"/>
              </w:rPr>
            </w:pPr>
            <w:r w:rsidRPr="007E75A5">
              <w:rPr>
                <w:rFonts w:cstheme="minorHAnsi"/>
                <w:color w:val="000000"/>
                <w:szCs w:val="22"/>
              </w:rPr>
              <w:t>Station Use</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E8C18B2" w14:textId="21738219" w:rsidR="00F23EEC" w:rsidRPr="00F3794F" w:rsidRDefault="00C23C95" w:rsidP="007802C9">
            <w:pPr>
              <w:pStyle w:val="NoSpacing"/>
            </w:pPr>
            <w:r w:rsidRPr="00F3794F">
              <w:t xml:space="preserve">Seller will </w:t>
            </w:r>
            <w:r w:rsidR="000D5DEF" w:rsidRPr="00F3794F">
              <w:t>be responsible for Station Use.</w:t>
            </w:r>
          </w:p>
        </w:tc>
      </w:tr>
      <w:tr w:rsidR="00307116" w:rsidRPr="00487CF0" w14:paraId="3CDD5A6F" w14:textId="77777777" w:rsidTr="00F25590">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9BE0FF1" w14:textId="77777777" w:rsidR="00307116" w:rsidRPr="00612652" w:rsidRDefault="00307116" w:rsidP="00F25590">
            <w:pPr>
              <w:pStyle w:val="NormalWeb"/>
              <w:spacing w:before="0" w:beforeAutospacing="0" w:after="0" w:afterAutospacing="0"/>
              <w:rPr>
                <w:rFonts w:cstheme="minorHAnsi"/>
                <w:color w:val="000000"/>
                <w:szCs w:val="22"/>
              </w:rPr>
            </w:pPr>
            <w:r w:rsidRPr="00612652">
              <w:rPr>
                <w:rFonts w:cstheme="minorHAnsi"/>
                <w:color w:val="000000"/>
                <w:szCs w:val="22"/>
              </w:rPr>
              <w:t>Seller Security Requirements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472A2D4" w14:textId="14AA8C32" w:rsidR="00307116" w:rsidRPr="00F3794F" w:rsidRDefault="00307116" w:rsidP="00F25590">
            <w:pPr>
              <w:rPr>
                <w:rFonts w:cstheme="minorHAnsi"/>
                <w:color w:val="000000"/>
                <w:szCs w:val="22"/>
              </w:rPr>
            </w:pPr>
            <w:r w:rsidRPr="00F3794F">
              <w:rPr>
                <w:rFonts w:cstheme="minorHAnsi"/>
                <w:szCs w:val="22"/>
              </w:rPr>
              <w:t>$</w:t>
            </w:r>
            <w:r w:rsidR="00882B20" w:rsidRPr="00F3794F">
              <w:rPr>
                <w:rFonts w:cstheme="minorHAnsi"/>
                <w:szCs w:val="22"/>
              </w:rPr>
              <w:t>60</w:t>
            </w:r>
            <w:r w:rsidRPr="00F3794F">
              <w:rPr>
                <w:rFonts w:cstheme="minorHAnsi"/>
                <w:szCs w:val="22"/>
              </w:rPr>
              <w:t>/kW of Contract Capacity</w:t>
            </w:r>
            <w:r w:rsidR="00882B20" w:rsidRPr="00F3794F">
              <w:rPr>
                <w:rFonts w:cstheme="minorHAnsi"/>
                <w:szCs w:val="22"/>
              </w:rPr>
              <w:t xml:space="preserve"> for generation resources and $90/kW of Contract Capacity for storage resources</w:t>
            </w:r>
            <w:r w:rsidR="00121667">
              <w:rPr>
                <w:rFonts w:cstheme="minorHAnsi"/>
                <w:szCs w:val="22"/>
              </w:rPr>
              <w:t>.</w:t>
            </w:r>
          </w:p>
        </w:tc>
      </w:tr>
      <w:tr w:rsidR="00B7775C" w:rsidRPr="00487CF0" w14:paraId="280956F6" w14:textId="77777777" w:rsidTr="00F25590">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2367BFA" w14:textId="78DFA45E" w:rsidR="00B7775C" w:rsidRPr="00612652" w:rsidRDefault="00B7775C" w:rsidP="00F25590">
            <w:pPr>
              <w:pStyle w:val="NormalWeb"/>
              <w:spacing w:before="0" w:beforeAutospacing="0" w:after="0" w:afterAutospacing="0"/>
              <w:rPr>
                <w:rFonts w:cstheme="minorHAnsi"/>
                <w:color w:val="000000"/>
                <w:szCs w:val="22"/>
              </w:rPr>
            </w:pPr>
            <w:r>
              <w:rPr>
                <w:rFonts w:cstheme="minorHAnsi"/>
                <w:color w:val="000000"/>
                <w:szCs w:val="22"/>
              </w:rPr>
              <w:t>Guaranteed Energy Production</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F3ED1F3" w14:textId="7DF52FBA" w:rsidR="001E65A4" w:rsidRPr="00121667" w:rsidRDefault="00B7775C" w:rsidP="00F25590">
            <w:pPr>
              <w:rPr>
                <w:rFonts w:cstheme="minorHAnsi"/>
                <w:szCs w:val="22"/>
              </w:rPr>
            </w:pPr>
            <w:r w:rsidRPr="00121667">
              <w:rPr>
                <w:rFonts w:cstheme="minorHAnsi"/>
                <w:szCs w:val="22"/>
              </w:rPr>
              <w:t>One hundred</w:t>
            </w:r>
            <w:r w:rsidR="004A5209" w:rsidRPr="00121667">
              <w:rPr>
                <w:rFonts w:cstheme="minorHAnsi"/>
                <w:szCs w:val="22"/>
              </w:rPr>
              <w:t xml:space="preserve"> sixty percent (160%) of proposed estimated </w:t>
            </w:r>
            <w:r w:rsidR="0012080E" w:rsidRPr="00121667">
              <w:rPr>
                <w:rFonts w:cstheme="minorHAnsi"/>
                <w:szCs w:val="22"/>
              </w:rPr>
              <w:t>annual energy production in each 2-year performance measurement period.</w:t>
            </w:r>
          </w:p>
        </w:tc>
      </w:tr>
      <w:tr w:rsidR="001E65A4" w:rsidRPr="00487CF0" w14:paraId="7B3C97D3"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D63F6F7" w14:textId="35125C69" w:rsidR="001E65A4" w:rsidRDefault="001E65A4" w:rsidP="001E65A4">
            <w:pPr>
              <w:pStyle w:val="NormalWeb"/>
              <w:spacing w:before="0" w:beforeAutospacing="0" w:after="0" w:afterAutospacing="0"/>
              <w:rPr>
                <w:rFonts w:cstheme="minorHAnsi"/>
                <w:color w:val="000000"/>
                <w:szCs w:val="22"/>
              </w:rPr>
            </w:pPr>
            <w:r>
              <w:rPr>
                <w:rFonts w:cstheme="minorHAnsi"/>
                <w:color w:val="000000"/>
                <w:szCs w:val="22"/>
              </w:rPr>
              <w:t>Storage Maintenance</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F062EC3" w14:textId="1C6FEDFB" w:rsidR="001E65A4" w:rsidRPr="00121667" w:rsidRDefault="001E65A4" w:rsidP="001E65A4">
            <w:pPr>
              <w:rPr>
                <w:rFonts w:cstheme="minorHAnsi"/>
                <w:szCs w:val="22"/>
              </w:rPr>
            </w:pPr>
            <w:r w:rsidRPr="008A335E">
              <w:t>Seller</w:t>
            </w:r>
            <w:r>
              <w:t xml:space="preserve"> is</w:t>
            </w:r>
            <w:r w:rsidRPr="008A335E">
              <w:t xml:space="preserve"> expected to maintain operation of </w:t>
            </w:r>
            <w:r>
              <w:t xml:space="preserve">the facility at full nameplate capacity </w:t>
            </w:r>
            <w:r w:rsidRPr="008A335E">
              <w:t>thro</w:t>
            </w:r>
            <w:bookmarkStart w:id="10" w:name="_GoBack"/>
            <w:bookmarkEnd w:id="10"/>
            <w:r w:rsidRPr="008A335E">
              <w:t>ughout the 15</w:t>
            </w:r>
            <w:r>
              <w:t>-</w:t>
            </w:r>
            <w:r w:rsidRPr="008A335E">
              <w:t xml:space="preserve">year term. Any maintenance or replacement required to maintain </w:t>
            </w:r>
            <w:r>
              <w:t>nameplate operation of the facility</w:t>
            </w:r>
            <w:r w:rsidRPr="008A335E">
              <w:t xml:space="preserve"> is the responsibility of the </w:t>
            </w:r>
            <w:r>
              <w:t>B</w:t>
            </w:r>
            <w:r w:rsidRPr="008A335E">
              <w:t>idder.</w:t>
            </w:r>
          </w:p>
        </w:tc>
      </w:tr>
      <w:tr w:rsidR="001E65A4" w:rsidRPr="00487CF0" w14:paraId="092ADD43" w14:textId="77777777" w:rsidTr="0094698F">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ACAFA37" w14:textId="4C7717E6" w:rsidR="001E65A4" w:rsidRDefault="001E65A4" w:rsidP="001E65A4">
            <w:pPr>
              <w:pStyle w:val="NormalWeb"/>
              <w:spacing w:before="0" w:beforeAutospacing="0" w:after="0" w:afterAutospacing="0"/>
              <w:rPr>
                <w:rFonts w:cstheme="minorHAnsi"/>
                <w:color w:val="000000"/>
                <w:szCs w:val="22"/>
              </w:rPr>
            </w:pPr>
            <w:r w:rsidRPr="00176499">
              <w:rPr>
                <w:rFonts w:cstheme="minorHAnsi"/>
                <w:color w:val="000000"/>
                <w:szCs w:val="22"/>
              </w:rPr>
              <w:t>Operational Efficiency</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7EDCEFF" w14:textId="0FDCB41D" w:rsidR="001E65A4" w:rsidRPr="00176499" w:rsidRDefault="001E65A4" w:rsidP="001E65A4">
            <w:pPr>
              <w:pStyle w:val="NoSpacing"/>
            </w:pPr>
            <w:r w:rsidRPr="00176499">
              <w:t>Round-trip efficiency of the storage resource must remain above 60% throughout the project lifetime.</w:t>
            </w:r>
          </w:p>
        </w:tc>
      </w:tr>
    </w:tbl>
    <w:p w14:paraId="260A6D98" w14:textId="6C106DD4" w:rsidR="00307116" w:rsidRDefault="00307116" w:rsidP="00DA2BEA">
      <w:pPr>
        <w:pStyle w:val="NormalWeb"/>
        <w:shd w:val="clear" w:color="auto" w:fill="FFFFFF" w:themeFill="background1"/>
        <w:spacing w:before="0" w:beforeAutospacing="0" w:after="0" w:afterAutospacing="0"/>
        <w:textAlignment w:val="baseline"/>
        <w:rPr>
          <w:rFonts w:cstheme="minorHAnsi"/>
          <w:b/>
          <w:color w:val="000000" w:themeColor="text1"/>
          <w:highlight w:val="green"/>
        </w:rPr>
      </w:pPr>
    </w:p>
    <w:p w14:paraId="4D524EC8" w14:textId="6E8108AF" w:rsidR="005C6E62" w:rsidRPr="005C6E62" w:rsidRDefault="005C6E62" w:rsidP="005C6E62">
      <w:pPr>
        <w:pStyle w:val="Heading3"/>
      </w:pPr>
      <w:r w:rsidRPr="005C6E62">
        <w:t>Distributed Energy Resource (DER) Track</w:t>
      </w:r>
    </w:p>
    <w:p w14:paraId="4620C32F" w14:textId="77777777" w:rsidR="005C6E62" w:rsidRPr="00291575" w:rsidRDefault="005C6E62" w:rsidP="005C6E62">
      <w:pPr>
        <w:pStyle w:val="Heading3"/>
      </w:pPr>
    </w:p>
    <w:tbl>
      <w:tblPr>
        <w:tblW w:w="9360" w:type="dxa"/>
        <w:tblInd w:w="-10" w:type="dxa"/>
        <w:tblCellMar>
          <w:top w:w="15" w:type="dxa"/>
          <w:left w:w="15" w:type="dxa"/>
          <w:bottom w:w="15" w:type="dxa"/>
          <w:right w:w="15" w:type="dxa"/>
        </w:tblCellMar>
        <w:tblLook w:val="04A0" w:firstRow="1" w:lastRow="0" w:firstColumn="1" w:lastColumn="0" w:noHBand="0" w:noVBand="1"/>
      </w:tblPr>
      <w:tblGrid>
        <w:gridCol w:w="2430"/>
        <w:gridCol w:w="6930"/>
      </w:tblGrid>
      <w:tr w:rsidR="005C6E62" w:rsidRPr="00487CF0" w14:paraId="41A5162D" w14:textId="77777777" w:rsidTr="00EC776B">
        <w:trPr>
          <w:trHeight w:val="14"/>
        </w:trPr>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1ECA9DA" w14:textId="77777777" w:rsidR="005C6E62" w:rsidRPr="005D16EB" w:rsidRDefault="005C6E62" w:rsidP="0033058D">
            <w:pPr>
              <w:pStyle w:val="NormalWeb"/>
              <w:spacing w:before="0" w:beforeAutospacing="0" w:after="0" w:afterAutospacing="0"/>
              <w:rPr>
                <w:rFonts w:cstheme="minorHAnsi"/>
              </w:rPr>
            </w:pPr>
            <w:r w:rsidRPr="005D16EB">
              <w:rPr>
                <w:rFonts w:cstheme="minorHAnsi"/>
                <w:color w:val="000000"/>
              </w:rPr>
              <w:t>Location</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4BC2A08" w14:textId="027B2DE7" w:rsidR="005C6E62" w:rsidRPr="005D16EB" w:rsidRDefault="001D2BA3" w:rsidP="0033058D">
            <w:pPr>
              <w:pStyle w:val="NormalWeb"/>
              <w:spacing w:before="0" w:beforeAutospacing="0" w:after="0" w:afterAutospacing="0"/>
              <w:rPr>
                <w:rFonts w:cstheme="minorHAnsi"/>
              </w:rPr>
            </w:pPr>
            <w:r w:rsidRPr="005D16EB">
              <w:rPr>
                <w:rFonts w:cstheme="minorHAnsi"/>
                <w:b/>
                <w:bCs/>
                <w:color w:val="FF0000"/>
              </w:rPr>
              <w:t>Projects must be located within Los Angeles or Ventura counties</w:t>
            </w:r>
            <w:r w:rsidR="00456C2B">
              <w:rPr>
                <w:rFonts w:cstheme="minorHAnsi"/>
                <w:b/>
                <w:bCs/>
                <w:color w:val="FF0000"/>
              </w:rPr>
              <w:t>.</w:t>
            </w:r>
          </w:p>
        </w:tc>
      </w:tr>
      <w:tr w:rsidR="005C6E62" w:rsidRPr="00487CF0" w14:paraId="65497464"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55088B2" w14:textId="77777777" w:rsidR="005C6E62" w:rsidRPr="00FA40A1" w:rsidRDefault="005C6E62" w:rsidP="0033058D">
            <w:pPr>
              <w:pStyle w:val="NormalWeb"/>
              <w:spacing w:before="0" w:beforeAutospacing="0" w:after="0" w:afterAutospacing="0"/>
              <w:rPr>
                <w:rFonts w:cstheme="minorHAnsi"/>
              </w:rPr>
            </w:pPr>
            <w:r w:rsidRPr="00FA40A1">
              <w:rPr>
                <w:rFonts w:cstheme="minorHAnsi"/>
                <w:color w:val="000000"/>
              </w:rPr>
              <w:t>Products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D991864" w14:textId="2FAC2731" w:rsidR="005C6E62" w:rsidRPr="00FA40A1" w:rsidRDefault="005C6E62" w:rsidP="0033058D">
            <w:pPr>
              <w:pStyle w:val="NormalWeb"/>
              <w:spacing w:before="0" w:beforeAutospacing="0" w:after="0" w:afterAutospacing="0"/>
              <w:rPr>
                <w:rFonts w:cstheme="minorHAnsi"/>
              </w:rPr>
            </w:pPr>
            <w:r w:rsidRPr="00FA40A1">
              <w:rPr>
                <w:rFonts w:cstheme="minorHAnsi"/>
                <w:color w:val="000000"/>
                <w:szCs w:val="22"/>
              </w:rPr>
              <w:t xml:space="preserve">RPS-eligible generation, RPS-eligible generation+storage, and </w:t>
            </w:r>
            <w:r w:rsidR="00A67A9C" w:rsidRPr="00FA40A1">
              <w:rPr>
                <w:rFonts w:cstheme="minorHAnsi"/>
                <w:color w:val="000000"/>
                <w:szCs w:val="22"/>
              </w:rPr>
              <w:t xml:space="preserve">stand-alone </w:t>
            </w:r>
            <w:r w:rsidR="001D2BA3" w:rsidRPr="00FA40A1">
              <w:rPr>
                <w:rFonts w:cstheme="minorHAnsi"/>
                <w:color w:val="000000"/>
                <w:szCs w:val="22"/>
              </w:rPr>
              <w:t>storage</w:t>
            </w:r>
            <w:r w:rsidRPr="00FA40A1">
              <w:rPr>
                <w:rFonts w:cstheme="minorHAnsi"/>
                <w:color w:val="000000"/>
                <w:szCs w:val="22"/>
              </w:rPr>
              <w:t xml:space="preserve"> capable of offering Energy, Resource Adequacy (RA), and Ancillary Services</w:t>
            </w:r>
            <w:r w:rsidR="00C80D0D" w:rsidRPr="00FA40A1">
              <w:rPr>
                <w:rFonts w:cstheme="minorHAnsi"/>
                <w:color w:val="000000"/>
                <w:szCs w:val="22"/>
              </w:rPr>
              <w:t xml:space="preserve"> (if applicable)</w:t>
            </w:r>
            <w:r w:rsidRPr="00FA40A1">
              <w:rPr>
                <w:rFonts w:cstheme="minorHAnsi"/>
                <w:color w:val="000000"/>
                <w:szCs w:val="22"/>
              </w:rPr>
              <w:t>.</w:t>
            </w:r>
          </w:p>
        </w:tc>
      </w:tr>
      <w:tr w:rsidR="00757894" w:rsidRPr="00487CF0" w14:paraId="69AC3EFF" w14:textId="77777777" w:rsidTr="008A64DD">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hideMark/>
          </w:tcPr>
          <w:p w14:paraId="4E0305C8" w14:textId="77777777" w:rsidR="000B63DD" w:rsidRPr="008A64DD" w:rsidRDefault="000B63DD" w:rsidP="000B63DD">
            <w:pPr>
              <w:pStyle w:val="NormalWeb"/>
              <w:spacing w:before="0" w:beforeAutospacing="0" w:after="0" w:afterAutospacing="0"/>
              <w:rPr>
                <w:rFonts w:cstheme="minorHAnsi"/>
              </w:rPr>
            </w:pPr>
            <w:r w:rsidRPr="008A64DD">
              <w:rPr>
                <w:rFonts w:cstheme="minorHAnsi"/>
                <w:color w:val="000000"/>
              </w:rPr>
              <w:t>Price</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B7986D5" w14:textId="3B33ABE1" w:rsidR="000B63DD" w:rsidRDefault="000B63DD" w:rsidP="000B63DD">
            <w:pPr>
              <w:pStyle w:val="NormalWeb"/>
              <w:spacing w:before="0" w:beforeAutospacing="0" w:after="0" w:afterAutospacing="0"/>
              <w:rPr>
                <w:rFonts w:cstheme="minorHAnsi"/>
              </w:rPr>
            </w:pPr>
            <w:r w:rsidRPr="005379E2">
              <w:rPr>
                <w:rFonts w:cstheme="minorHAnsi"/>
              </w:rPr>
              <w:t xml:space="preserve">Fixed $/MWh with zero percent (0%) annual escalator. Prices must be offered at the project </w:t>
            </w:r>
            <w:proofErr w:type="spellStart"/>
            <w:r w:rsidRPr="005379E2">
              <w:rPr>
                <w:rFonts w:cstheme="minorHAnsi"/>
              </w:rPr>
              <w:t>Pnode</w:t>
            </w:r>
            <w:proofErr w:type="spellEnd"/>
            <w:r w:rsidRPr="005379E2">
              <w:rPr>
                <w:rFonts w:cstheme="minorHAnsi"/>
              </w:rPr>
              <w:t>.</w:t>
            </w:r>
          </w:p>
          <w:p w14:paraId="4D4E67B6" w14:textId="77777777" w:rsidR="000B63DD" w:rsidRPr="00717868" w:rsidRDefault="000B63DD" w:rsidP="000B63DD">
            <w:pPr>
              <w:pStyle w:val="NormalWeb"/>
              <w:spacing w:before="0" w:beforeAutospacing="0" w:after="0" w:afterAutospacing="0"/>
              <w:rPr>
                <w:rFonts w:cstheme="minorHAnsi"/>
              </w:rPr>
            </w:pPr>
          </w:p>
          <w:p w14:paraId="53ED86AF" w14:textId="22967B88" w:rsidR="000B63DD" w:rsidRDefault="000B63DD" w:rsidP="000B63DD">
            <w:pPr>
              <w:pStyle w:val="NormalWeb"/>
              <w:spacing w:before="0" w:beforeAutospacing="0" w:after="0" w:afterAutospacing="0"/>
              <w:rPr>
                <w:rFonts w:cstheme="minorHAnsi"/>
              </w:rPr>
            </w:pPr>
            <w:r>
              <w:rPr>
                <w:rFonts w:cstheme="minorHAnsi"/>
              </w:rPr>
              <w:t xml:space="preserve">Projects that include storage </w:t>
            </w:r>
            <w:r w:rsidR="008A64DD">
              <w:rPr>
                <w:rFonts w:cstheme="minorHAnsi"/>
              </w:rPr>
              <w:t xml:space="preserve">(including standalone storage projects) </w:t>
            </w:r>
            <w:r>
              <w:rPr>
                <w:rFonts w:cstheme="minorHAnsi"/>
              </w:rPr>
              <w:t>may add an optional $/</w:t>
            </w:r>
            <w:r w:rsidRPr="00A50B16">
              <w:rPr>
                <w:rFonts w:cstheme="minorHAnsi"/>
              </w:rPr>
              <w:t>kW-</w:t>
            </w:r>
            <w:r>
              <w:rPr>
                <w:rFonts w:cstheme="minorHAnsi"/>
              </w:rPr>
              <w:t>month storage capacity cost with zero percent (0%) annual escalator.</w:t>
            </w:r>
          </w:p>
          <w:p w14:paraId="645345DE" w14:textId="0EC7E5E7" w:rsidR="000B63DD" w:rsidRPr="005C6E62" w:rsidRDefault="000B63DD" w:rsidP="00212836">
            <w:pPr>
              <w:pStyle w:val="NormalWeb"/>
              <w:spacing w:before="0" w:beforeAutospacing="0" w:after="0" w:afterAutospacing="0"/>
              <w:rPr>
                <w:rFonts w:cstheme="minorHAnsi"/>
                <w:highlight w:val="green"/>
              </w:rPr>
            </w:pPr>
            <w:r w:rsidRPr="003C709D">
              <w:rPr>
                <w:rFonts w:cstheme="minorHAnsi"/>
                <w:b/>
                <w:bCs/>
              </w:rPr>
              <w:t>Note: Actual payments to bidder will be con</w:t>
            </w:r>
            <w:r>
              <w:rPr>
                <w:rFonts w:cstheme="minorHAnsi"/>
                <w:b/>
                <w:bCs/>
              </w:rPr>
              <w:t xml:space="preserve">sistent with the </w:t>
            </w:r>
            <w:r w:rsidRPr="003C709D">
              <w:rPr>
                <w:rFonts w:cstheme="minorHAnsi"/>
                <w:b/>
                <w:bCs/>
              </w:rPr>
              <w:t xml:space="preserve">terms of the </w:t>
            </w:r>
            <w:r w:rsidR="00212836">
              <w:rPr>
                <w:rFonts w:cstheme="minorHAnsi"/>
                <w:b/>
                <w:bCs/>
              </w:rPr>
              <w:t>relevant PPA agreements for each project.</w:t>
            </w:r>
            <w:r w:rsidR="00212836" w:rsidRPr="005C6E62">
              <w:rPr>
                <w:rFonts w:cstheme="minorHAnsi"/>
                <w:highlight w:val="green"/>
              </w:rPr>
              <w:t xml:space="preserve"> </w:t>
            </w:r>
          </w:p>
        </w:tc>
      </w:tr>
      <w:tr w:rsidR="00B13AD9" w:rsidRPr="00487CF0" w14:paraId="20380578"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FF9A551" w14:textId="77777777" w:rsidR="00B13AD9" w:rsidRPr="009F4A05" w:rsidRDefault="00B13AD9" w:rsidP="00B13AD9">
            <w:pPr>
              <w:pStyle w:val="NormalWeb"/>
              <w:spacing w:before="0" w:beforeAutospacing="0" w:after="0" w:afterAutospacing="0"/>
              <w:rPr>
                <w:rFonts w:cstheme="minorHAnsi"/>
                <w:color w:val="000000"/>
              </w:rPr>
            </w:pPr>
            <w:r w:rsidRPr="009F4A05">
              <w:rPr>
                <w:rFonts w:cstheme="minorHAnsi"/>
                <w:color w:val="000000"/>
              </w:rPr>
              <w:t>Number of Offers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6028FBF" w14:textId="77777777" w:rsidR="00B13AD9" w:rsidRPr="00B66097" w:rsidRDefault="00B13AD9" w:rsidP="00B13AD9">
            <w:pPr>
              <w:pStyle w:val="NormalWeb"/>
              <w:spacing w:before="0" w:beforeAutospacing="0" w:after="0" w:afterAutospacing="0"/>
              <w:rPr>
                <w:rFonts w:cstheme="minorHAnsi"/>
              </w:rPr>
            </w:pPr>
            <w:r w:rsidRPr="00B66097">
              <w:rPr>
                <w:rFonts w:cstheme="minorHAnsi"/>
              </w:rPr>
              <w:t>Bidders may submit a maximum of one (1) offer per unique facility/location. This project should be the largest size and most competitive offer that meets all compliance requirements. All projects will be evaluated with the assumption that smaller project sizes may be priced and negotiated during final shortlisting negotiations.</w:t>
            </w:r>
          </w:p>
          <w:p w14:paraId="7B514483" w14:textId="77777777" w:rsidR="00B13AD9" w:rsidRDefault="00B13AD9" w:rsidP="00B13AD9">
            <w:pPr>
              <w:pStyle w:val="NormalWeb"/>
              <w:spacing w:before="0" w:beforeAutospacing="0" w:after="0" w:afterAutospacing="0"/>
              <w:rPr>
                <w:rFonts w:cstheme="minorHAnsi"/>
              </w:rPr>
            </w:pPr>
          </w:p>
          <w:p w14:paraId="77BE4348" w14:textId="52060B89" w:rsidR="00B13AD9" w:rsidRDefault="00B13AD9" w:rsidP="00B13AD9">
            <w:pPr>
              <w:pStyle w:val="NormalWeb"/>
              <w:spacing w:before="0" w:beforeAutospacing="0" w:after="0" w:afterAutospacing="0"/>
              <w:rPr>
                <w:rFonts w:cstheme="minorHAnsi"/>
              </w:rPr>
            </w:pPr>
            <w:r w:rsidRPr="00B66097">
              <w:rPr>
                <w:rFonts w:cstheme="minorHAnsi"/>
              </w:rPr>
              <w:t xml:space="preserve">If the submitted project </w:t>
            </w:r>
            <w:r w:rsidR="00B91340">
              <w:rPr>
                <w:rFonts w:cstheme="minorHAnsi"/>
              </w:rPr>
              <w:t>is generation+storage</w:t>
            </w:r>
            <w:r w:rsidRPr="00B66097">
              <w:rPr>
                <w:rFonts w:cstheme="minorHAnsi"/>
              </w:rPr>
              <w:t xml:space="preserve">, the project will be evaluated both as a standalone generation project as well as a generation+storage project, under the assumption that the submitted $/MWh PPA price holds for the generation portion of the project in both generation-only and generation+storage configurations and that the $/kW-month price is an incremental cost for the storage portion of the project. </w:t>
            </w:r>
            <w:r>
              <w:rPr>
                <w:rFonts w:cstheme="minorHAnsi"/>
              </w:rPr>
              <w:t>If standalone generation is not an option for the submitted project, please state this clearly in the Narrative and Offer Form documents.</w:t>
            </w:r>
          </w:p>
          <w:p w14:paraId="59281E5C" w14:textId="77777777" w:rsidR="00B13AD9" w:rsidRDefault="00B13AD9" w:rsidP="00B13AD9">
            <w:pPr>
              <w:pStyle w:val="NormalWeb"/>
              <w:spacing w:before="0" w:beforeAutospacing="0" w:after="0" w:afterAutospacing="0"/>
              <w:rPr>
                <w:rFonts w:cstheme="minorHAnsi"/>
              </w:rPr>
            </w:pPr>
          </w:p>
          <w:p w14:paraId="73219D57" w14:textId="77777777" w:rsidR="00B13AD9" w:rsidRDefault="00B13AD9" w:rsidP="00B13AD9">
            <w:pPr>
              <w:pStyle w:val="NormalWeb"/>
              <w:spacing w:before="0" w:beforeAutospacing="0" w:after="0" w:afterAutospacing="0"/>
              <w:rPr>
                <w:rFonts w:cstheme="minorHAnsi"/>
              </w:rPr>
            </w:pPr>
            <w:r w:rsidRPr="00B66097">
              <w:rPr>
                <w:rFonts w:cstheme="minorHAnsi"/>
              </w:rPr>
              <w:t xml:space="preserve">Please submit one Offer Form </w:t>
            </w:r>
            <w:r w:rsidRPr="00A00E8D">
              <w:rPr>
                <w:rFonts w:cstheme="minorHAnsi"/>
              </w:rPr>
              <w:t>Template</w:t>
            </w:r>
            <w:r w:rsidRPr="00B66097">
              <w:rPr>
                <w:rFonts w:cstheme="minorHAnsi"/>
              </w:rPr>
              <w:t xml:space="preserve"> all data for generation, generation+storage, and storage components as instructed in the Offer Form Template to ensure proper evaluation of all components of the project.</w:t>
            </w:r>
          </w:p>
          <w:p w14:paraId="6B9DFE5A" w14:textId="77777777" w:rsidR="00B13AD9" w:rsidRPr="00B66097" w:rsidRDefault="00B13AD9" w:rsidP="00B13AD9">
            <w:pPr>
              <w:pStyle w:val="NormalWeb"/>
              <w:spacing w:before="0" w:beforeAutospacing="0" w:after="0" w:afterAutospacing="0"/>
              <w:rPr>
                <w:rFonts w:cstheme="minorHAnsi"/>
              </w:rPr>
            </w:pPr>
          </w:p>
          <w:p w14:paraId="2733A454" w14:textId="037CD63A" w:rsidR="00B13AD9" w:rsidRPr="00B66097" w:rsidRDefault="00B13AD9" w:rsidP="00B13AD9">
            <w:pPr>
              <w:pStyle w:val="NormalWeb"/>
              <w:spacing w:before="0" w:beforeAutospacing="0" w:after="0" w:afterAutospacing="0"/>
              <w:rPr>
                <w:rFonts w:cstheme="minorHAnsi"/>
              </w:rPr>
            </w:pPr>
            <w:r w:rsidRPr="00B66097">
              <w:rPr>
                <w:rFonts w:cstheme="minorHAnsi"/>
              </w:rPr>
              <w:t>Generation-only projects need only complete the appropriate generation portion of the Offer Form Template.</w:t>
            </w:r>
            <w:r w:rsidR="0099188A">
              <w:rPr>
                <w:rFonts w:cstheme="minorHAnsi"/>
              </w:rPr>
              <w:t xml:space="preserve"> Standalone storage projects need only complete the appropriate </w:t>
            </w:r>
            <w:r w:rsidR="00864A7C">
              <w:rPr>
                <w:rFonts w:cstheme="minorHAnsi"/>
              </w:rPr>
              <w:t>storage portions of the offer template.</w:t>
            </w:r>
          </w:p>
          <w:p w14:paraId="0333F812" w14:textId="77777777" w:rsidR="00B13AD9" w:rsidRDefault="00B13AD9" w:rsidP="00B13AD9">
            <w:pPr>
              <w:pStyle w:val="NormalWeb"/>
              <w:spacing w:before="0" w:beforeAutospacing="0" w:after="0" w:afterAutospacing="0"/>
              <w:rPr>
                <w:rFonts w:cstheme="minorHAnsi"/>
              </w:rPr>
            </w:pPr>
          </w:p>
          <w:p w14:paraId="7BC07DF0" w14:textId="77777777" w:rsidR="00B13AD9" w:rsidRPr="00B66097" w:rsidRDefault="00B13AD9" w:rsidP="00B13AD9">
            <w:pPr>
              <w:pStyle w:val="NormalWeb"/>
              <w:spacing w:before="0" w:beforeAutospacing="0" w:after="0" w:afterAutospacing="0"/>
              <w:rPr>
                <w:rFonts w:cstheme="minorHAnsi"/>
              </w:rPr>
            </w:pPr>
            <w:r w:rsidRPr="00B66097">
              <w:rPr>
                <w:rFonts w:cstheme="minorHAnsi"/>
              </w:rPr>
              <w:t>Alternative configurations, durations, or pricing schemes may be submitted as descriptions within the narrative document (see full description in “Submission Package” section below) but may not be evaluated or considered until final negotiations or at all.</w:t>
            </w:r>
          </w:p>
          <w:p w14:paraId="22AC5142" w14:textId="77777777" w:rsidR="00B13AD9" w:rsidRDefault="00B13AD9" w:rsidP="00B13AD9">
            <w:pPr>
              <w:pStyle w:val="NormalWeb"/>
              <w:spacing w:before="0" w:beforeAutospacing="0" w:after="0" w:afterAutospacing="0"/>
              <w:rPr>
                <w:rFonts w:cstheme="minorHAnsi"/>
                <w:b/>
                <w:bCs/>
              </w:rPr>
            </w:pPr>
          </w:p>
          <w:p w14:paraId="334CB13B" w14:textId="15B7086C" w:rsidR="00B13AD9" w:rsidRPr="005C6E62" w:rsidRDefault="00B13AD9" w:rsidP="00B13AD9">
            <w:pPr>
              <w:pStyle w:val="NormalWeb"/>
              <w:spacing w:before="0" w:beforeAutospacing="0" w:after="0" w:afterAutospacing="0"/>
              <w:rPr>
                <w:rFonts w:cstheme="minorHAnsi"/>
                <w:highlight w:val="green"/>
              </w:rPr>
            </w:pPr>
            <w:r w:rsidRPr="00B66097">
              <w:rPr>
                <w:rFonts w:cstheme="minorHAnsi"/>
                <w:b/>
              </w:rPr>
              <w:t xml:space="preserve">NOTE: If a single </w:t>
            </w:r>
            <w:r w:rsidR="00CC7203">
              <w:rPr>
                <w:rFonts w:cstheme="minorHAnsi"/>
                <w:b/>
              </w:rPr>
              <w:t>Bidder</w:t>
            </w:r>
            <w:r w:rsidRPr="00B66097">
              <w:rPr>
                <w:rFonts w:cstheme="minorHAnsi"/>
                <w:b/>
              </w:rPr>
              <w:t xml:space="preserve"> wishes to submit multiple unique facilities (at different locations), each project must be submitted as an entirely separate Submission Package with fully completed copies of each relevant document.</w:t>
            </w:r>
          </w:p>
        </w:tc>
      </w:tr>
      <w:tr w:rsidR="00B13AD9" w:rsidRPr="00487CF0" w14:paraId="4E3BF66F"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03688B0" w14:textId="77777777" w:rsidR="00B13AD9" w:rsidRPr="00AE4AA6" w:rsidRDefault="00B13AD9" w:rsidP="00B13AD9">
            <w:pPr>
              <w:pStyle w:val="NormalWeb"/>
              <w:spacing w:before="0" w:beforeAutospacing="0" w:after="0" w:afterAutospacing="0"/>
              <w:rPr>
                <w:rFonts w:cstheme="minorHAnsi"/>
                <w:color w:val="000000"/>
              </w:rPr>
            </w:pPr>
            <w:r w:rsidRPr="00AE4AA6">
              <w:rPr>
                <w:rFonts w:cstheme="minorHAnsi"/>
                <w:color w:val="000000"/>
              </w:rPr>
              <w:t>Term</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7269556" w14:textId="77777777" w:rsidR="00B13AD9" w:rsidRPr="00AE4AA6" w:rsidRDefault="00B13AD9" w:rsidP="00B13AD9">
            <w:pPr>
              <w:pStyle w:val="NormalWeb"/>
              <w:spacing w:before="0" w:beforeAutospacing="0" w:after="0" w:afterAutospacing="0"/>
              <w:rPr>
                <w:rFonts w:cstheme="minorHAnsi"/>
                <w:color w:val="000000"/>
              </w:rPr>
            </w:pPr>
            <w:r w:rsidRPr="00AE4AA6">
              <w:rPr>
                <w:rFonts w:cstheme="minorHAnsi"/>
                <w:color w:val="000000"/>
              </w:rPr>
              <w:t>Fifteen (15) years.</w:t>
            </w:r>
          </w:p>
        </w:tc>
      </w:tr>
      <w:tr w:rsidR="00B13AD9" w:rsidRPr="00487CF0" w14:paraId="5A09CC0F"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D69D344" w14:textId="77777777" w:rsidR="00B13AD9" w:rsidRPr="00AE4AA6" w:rsidRDefault="00B13AD9" w:rsidP="00B13AD9">
            <w:pPr>
              <w:pStyle w:val="NormalWeb"/>
              <w:spacing w:before="0" w:beforeAutospacing="0" w:after="0" w:afterAutospacing="0"/>
              <w:rPr>
                <w:rFonts w:cstheme="minorHAnsi"/>
                <w:color w:val="000000"/>
              </w:rPr>
            </w:pPr>
            <w:r w:rsidRPr="00AE4AA6">
              <w:rPr>
                <w:rFonts w:cstheme="minorHAnsi"/>
                <w:color w:val="000000"/>
              </w:rPr>
              <w:t>Scheduling Coordinator</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FDADAD5" w14:textId="62E05247" w:rsidR="00B13AD9" w:rsidRPr="00AE4AA6" w:rsidRDefault="00AE4AA6" w:rsidP="00B13AD9">
            <w:pPr>
              <w:pStyle w:val="NormalWeb"/>
              <w:spacing w:before="0" w:beforeAutospacing="0" w:after="0" w:afterAutospacing="0"/>
              <w:rPr>
                <w:rFonts w:cstheme="minorHAnsi"/>
                <w:color w:val="000000"/>
              </w:rPr>
            </w:pPr>
            <w:r>
              <w:rPr>
                <w:rFonts w:cstheme="minorHAnsi"/>
                <w:color w:val="000000"/>
              </w:rPr>
              <w:t xml:space="preserve">Bidder shall be the scheduling coordinator (SC) for generation-only projects. </w:t>
            </w:r>
            <w:r w:rsidR="00B13AD9" w:rsidRPr="00AE4AA6">
              <w:rPr>
                <w:rFonts w:cstheme="minorHAnsi"/>
                <w:color w:val="000000"/>
              </w:rPr>
              <w:t xml:space="preserve">CPA shall be the scheduling coordinator (SC) for all </w:t>
            </w:r>
            <w:r w:rsidR="00AA6A7B">
              <w:rPr>
                <w:rFonts w:cstheme="minorHAnsi"/>
                <w:color w:val="000000"/>
              </w:rPr>
              <w:t>generation+storage and standalone storage projects.</w:t>
            </w:r>
          </w:p>
        </w:tc>
      </w:tr>
      <w:tr w:rsidR="00B13AD9" w:rsidRPr="00487CF0" w14:paraId="58F65AE6"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4E63B82" w14:textId="77777777" w:rsidR="00B13AD9" w:rsidRPr="00AA6A7B" w:rsidRDefault="00B13AD9" w:rsidP="00B13AD9">
            <w:pPr>
              <w:pStyle w:val="NormalWeb"/>
              <w:spacing w:before="0" w:beforeAutospacing="0" w:after="0" w:afterAutospacing="0"/>
              <w:rPr>
                <w:rFonts w:cstheme="minorHAnsi"/>
                <w:color w:val="000000"/>
              </w:rPr>
            </w:pPr>
            <w:r w:rsidRPr="00AA6A7B">
              <w:rPr>
                <w:rFonts w:cstheme="minorHAnsi"/>
                <w:color w:val="000000"/>
              </w:rPr>
              <w:t>Ownership</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F85BED2" w14:textId="518644D9" w:rsidR="00B13AD9" w:rsidRPr="00AA6A7B" w:rsidRDefault="00B13AD9" w:rsidP="00B13AD9">
            <w:pPr>
              <w:pStyle w:val="NormalWeb"/>
              <w:spacing w:before="0" w:beforeAutospacing="0" w:after="0" w:afterAutospacing="0"/>
              <w:rPr>
                <w:rFonts w:cstheme="minorHAnsi"/>
                <w:color w:val="000000"/>
              </w:rPr>
            </w:pPr>
            <w:r w:rsidRPr="00AA6A7B">
              <w:rPr>
                <w:rFonts w:cstheme="minorHAnsi"/>
                <w:color w:val="000000"/>
              </w:rPr>
              <w:t>All projects will be owned by the Bidder, with CPA contracting the output of the facility for the duration of the 15-year term.</w:t>
            </w:r>
          </w:p>
        </w:tc>
      </w:tr>
      <w:tr w:rsidR="00B13AD9" w:rsidRPr="00487CF0" w14:paraId="311153E6"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E0A16DF" w14:textId="77777777" w:rsidR="00B13AD9" w:rsidRPr="00AA6A7B" w:rsidRDefault="00B13AD9" w:rsidP="00B13AD9">
            <w:pPr>
              <w:pStyle w:val="NormalWeb"/>
              <w:spacing w:before="0" w:beforeAutospacing="0" w:after="0" w:afterAutospacing="0"/>
              <w:rPr>
                <w:rFonts w:cstheme="minorHAnsi"/>
                <w:color w:val="000000"/>
              </w:rPr>
            </w:pPr>
            <w:r w:rsidRPr="00AA6A7B">
              <w:rPr>
                <w:rFonts w:cstheme="minorHAnsi"/>
                <w:color w:val="000000"/>
              </w:rPr>
              <w:t>Expected Commercial Operation Date (COD)</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41C69BD" w14:textId="2F2AA7F8" w:rsidR="00B13AD9" w:rsidRPr="00AA6A7B" w:rsidRDefault="00B13AD9" w:rsidP="00B13AD9">
            <w:pPr>
              <w:pStyle w:val="NormalWeb"/>
              <w:spacing w:before="0" w:beforeAutospacing="0" w:after="0" w:afterAutospacing="0"/>
              <w:rPr>
                <w:rFonts w:cstheme="minorHAnsi"/>
                <w:color w:val="000000"/>
              </w:rPr>
            </w:pPr>
            <w:r w:rsidRPr="00AA6A7B">
              <w:rPr>
                <w:rFonts w:cstheme="minorHAnsi"/>
                <w:color w:val="000000"/>
              </w:rPr>
              <w:t xml:space="preserve">On or prior to </w:t>
            </w:r>
            <w:r w:rsidR="00BD67A7">
              <w:rPr>
                <w:rFonts w:cstheme="minorHAnsi"/>
                <w:color w:val="000000"/>
              </w:rPr>
              <w:t>December</w:t>
            </w:r>
            <w:r w:rsidRPr="00AA6A7B">
              <w:rPr>
                <w:rFonts w:cstheme="minorHAnsi"/>
                <w:color w:val="000000"/>
              </w:rPr>
              <w:t xml:space="preserve"> </w:t>
            </w:r>
            <w:r w:rsidR="00BD67A7">
              <w:rPr>
                <w:rFonts w:cstheme="minorHAnsi"/>
                <w:color w:val="000000"/>
              </w:rPr>
              <w:t>3</w:t>
            </w:r>
            <w:r w:rsidRPr="00AA6A7B">
              <w:rPr>
                <w:rFonts w:cstheme="minorHAnsi"/>
                <w:color w:val="000000"/>
              </w:rPr>
              <w:t>1, 2024</w:t>
            </w:r>
          </w:p>
        </w:tc>
      </w:tr>
      <w:tr w:rsidR="00B13AD9" w:rsidRPr="00487CF0" w14:paraId="6939D996"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CC690A" w14:textId="3CD4648A" w:rsidR="00B13AD9" w:rsidRPr="00211BA4" w:rsidRDefault="00B13AD9" w:rsidP="00B13AD9">
            <w:pPr>
              <w:pStyle w:val="NormalWeb"/>
              <w:spacing w:before="0" w:beforeAutospacing="0" w:after="0" w:afterAutospacing="0"/>
              <w:rPr>
                <w:rFonts w:cstheme="minorHAnsi"/>
                <w:color w:val="000000"/>
              </w:rPr>
            </w:pPr>
            <w:r>
              <w:rPr>
                <w:rFonts w:cstheme="minorHAnsi"/>
                <w:color w:val="000000"/>
              </w:rPr>
              <w:t>Workforce Development</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82CD17E" w14:textId="1BD3459D" w:rsidR="00B13AD9" w:rsidRDefault="00B13AD9" w:rsidP="00B13AD9">
            <w:pPr>
              <w:pStyle w:val="NormalWeb"/>
              <w:spacing w:after="0"/>
              <w:rPr>
                <w:rFonts w:cstheme="minorHAnsi"/>
                <w:color w:val="000000"/>
              </w:rPr>
            </w:pPr>
            <w:r>
              <w:rPr>
                <w:rFonts w:cstheme="minorHAnsi"/>
                <w:b/>
                <w:bCs/>
                <w:color w:val="FF0000"/>
              </w:rPr>
              <w:t xml:space="preserve">Prevailing wage requirement: </w:t>
            </w:r>
            <w:r w:rsidRPr="00211BA4">
              <w:rPr>
                <w:rFonts w:cstheme="minorHAnsi"/>
                <w:b/>
                <w:bCs/>
              </w:rPr>
              <w:t xml:space="preserve">All employees hired by the project developer, and its contractors and subcontractors, that will perform construction work or provide services at the </w:t>
            </w:r>
            <w:r w:rsidR="005B0066">
              <w:rPr>
                <w:rFonts w:cstheme="minorHAnsi"/>
                <w:b/>
                <w:bCs/>
              </w:rPr>
              <w:t>s</w:t>
            </w:r>
            <w:r w:rsidRPr="00211BA4">
              <w:rPr>
                <w:rFonts w:cstheme="minorHAnsi"/>
                <w:b/>
                <w:bCs/>
              </w:rPr>
              <w:t xml:space="preserve">ite related to construction of the Facility shall be paid wages at rates not less than those prevailing for workers performing similar work in the locality as provided by applicable California law, if any. </w:t>
            </w:r>
            <w:r>
              <w:rPr>
                <w:rFonts w:cstheme="minorHAnsi"/>
                <w:b/>
                <w:bCs/>
                <w:color w:val="FF0000"/>
              </w:rPr>
              <w:t xml:space="preserve"> </w:t>
            </w:r>
            <w:r w:rsidRPr="00BB4FE9">
              <w:rPr>
                <w:rFonts w:cstheme="minorHAnsi"/>
                <w:color w:val="000000"/>
              </w:rPr>
              <w:t>A project’s prevailing wage obligations can be satisfied upon the</w:t>
            </w:r>
            <w:r>
              <w:rPr>
                <w:rFonts w:cstheme="minorHAnsi"/>
                <w:color w:val="000000"/>
              </w:rPr>
              <w:t xml:space="preserve"> </w:t>
            </w:r>
            <w:r w:rsidRPr="00BB4FE9">
              <w:rPr>
                <w:rFonts w:cstheme="minorHAnsi"/>
                <w:color w:val="000000"/>
              </w:rPr>
              <w:t>execution of a project labor agreement related to construction of the Facility.</w:t>
            </w:r>
          </w:p>
          <w:p w14:paraId="6768FE51" w14:textId="134212B8" w:rsidR="00B13AD9" w:rsidRDefault="00B13AD9" w:rsidP="00B13AD9">
            <w:pPr>
              <w:pStyle w:val="NormalWeb"/>
              <w:spacing w:after="0"/>
              <w:rPr>
                <w:rFonts w:cstheme="minorHAnsi"/>
                <w:color w:val="000000"/>
              </w:rPr>
            </w:pPr>
            <w:r>
              <w:rPr>
                <w:rFonts w:cstheme="minorHAnsi"/>
                <w:color w:val="000000"/>
              </w:rPr>
              <w:t>Targeted hire requirements: The project will comply with the following targeted hire requirements (refer to Section 4b of the RFO Protocol for defined terms):</w:t>
            </w:r>
          </w:p>
          <w:p w14:paraId="7B9E0297" w14:textId="7BCFA139" w:rsidR="00B13AD9" w:rsidRPr="00211BA4" w:rsidRDefault="00B13AD9" w:rsidP="00211BA4">
            <w:pPr>
              <w:pStyle w:val="NormalWeb"/>
              <w:numPr>
                <w:ilvl w:val="0"/>
                <w:numId w:val="28"/>
              </w:numPr>
              <w:spacing w:before="0" w:beforeAutospacing="0" w:after="0" w:afterAutospacing="0"/>
              <w:contextualSpacing/>
              <w:rPr>
                <w:rFonts w:cstheme="minorHAnsi"/>
                <w:color w:val="000000"/>
                <w:szCs w:val="22"/>
              </w:rPr>
            </w:pPr>
            <w:r w:rsidRPr="00211BA4">
              <w:rPr>
                <w:rFonts w:cstheme="minorHAnsi"/>
                <w:color w:val="000000" w:themeColor="text1"/>
                <w:szCs w:val="22"/>
              </w:rPr>
              <w:t>A minimum of 40% of all hours of project work shall be performed by Local Targeted Worker</w:t>
            </w:r>
          </w:p>
          <w:p w14:paraId="77D66715" w14:textId="77777777" w:rsidR="00B13AD9" w:rsidRPr="00211BA4" w:rsidRDefault="00B13AD9" w:rsidP="00B13AD9">
            <w:pPr>
              <w:pStyle w:val="ListParagraph"/>
              <w:numPr>
                <w:ilvl w:val="0"/>
                <w:numId w:val="26"/>
              </w:numPr>
              <w:spacing w:after="0" w:line="240" w:lineRule="auto"/>
              <w:rPr>
                <w:rFonts w:cstheme="minorHAnsi"/>
                <w:color w:val="000000" w:themeColor="text1"/>
              </w:rPr>
            </w:pPr>
            <w:r w:rsidRPr="00211BA4">
              <w:rPr>
                <w:rFonts w:cstheme="minorHAnsi"/>
                <w:color w:val="000000" w:themeColor="text1"/>
              </w:rPr>
              <w:t>A minimum of 10% of all hours of Project Work shall be performed by Disadvantaged Workers whose primary place of residence is within Los Angeles and Ventura Counties.</w:t>
            </w:r>
          </w:p>
          <w:p w14:paraId="4F5AC8BB" w14:textId="77777777" w:rsidR="00B13AD9" w:rsidRDefault="00B13AD9" w:rsidP="00B13AD9">
            <w:pPr>
              <w:numPr>
                <w:ilvl w:val="0"/>
                <w:numId w:val="26"/>
              </w:numPr>
              <w:spacing w:after="0" w:line="276" w:lineRule="auto"/>
              <w:rPr>
                <w:rFonts w:cstheme="minorHAnsi"/>
                <w:color w:val="000000" w:themeColor="text1"/>
                <w:szCs w:val="22"/>
              </w:rPr>
            </w:pPr>
            <w:r w:rsidRPr="00211BA4">
              <w:rPr>
                <w:rFonts w:cstheme="minorHAnsi"/>
                <w:color w:val="000000" w:themeColor="text1"/>
                <w:szCs w:val="22"/>
              </w:rPr>
              <w:t>60% of all Journeymen Wiremen working on the project shall be graduates of a state approved electrical apprenticeship program.</w:t>
            </w:r>
          </w:p>
          <w:p w14:paraId="6EA47647" w14:textId="5A036587" w:rsidR="00B13AD9" w:rsidRPr="00211BA4" w:rsidRDefault="00B13AD9" w:rsidP="00B13AD9">
            <w:pPr>
              <w:numPr>
                <w:ilvl w:val="0"/>
                <w:numId w:val="26"/>
              </w:numPr>
              <w:spacing w:after="0" w:line="276" w:lineRule="auto"/>
              <w:rPr>
                <w:rFonts w:cstheme="minorHAnsi"/>
                <w:color w:val="000000" w:themeColor="text1"/>
                <w:szCs w:val="22"/>
              </w:rPr>
            </w:pPr>
            <w:r w:rsidRPr="00211BA4">
              <w:rPr>
                <w:rFonts w:cstheme="minorHAnsi"/>
                <w:color w:val="000000" w:themeColor="text1"/>
                <w:szCs w:val="22"/>
              </w:rPr>
              <w:t>At least 10% jobsite electrical workers shall be OSHA 30-hour General Industry Safety and Health Certified.</w:t>
            </w:r>
          </w:p>
          <w:p w14:paraId="62A61672" w14:textId="37C05414" w:rsidR="00B13AD9" w:rsidRPr="00211BA4" w:rsidRDefault="00B13AD9" w:rsidP="00211BA4">
            <w:pPr>
              <w:numPr>
                <w:ilvl w:val="0"/>
                <w:numId w:val="26"/>
              </w:numPr>
              <w:spacing w:after="0" w:line="276" w:lineRule="auto"/>
              <w:rPr>
                <w:rFonts w:cstheme="minorHAnsi"/>
                <w:color w:val="000000" w:themeColor="text1"/>
                <w:szCs w:val="22"/>
              </w:rPr>
            </w:pPr>
            <w:r w:rsidRPr="00211BA4">
              <w:rPr>
                <w:rFonts w:cstheme="minorHAnsi"/>
                <w:color w:val="000000" w:themeColor="text1"/>
                <w:szCs w:val="22"/>
              </w:rPr>
              <w:t>All electrical work will be performed by Journeymen Electricians, or Apprentices currently being trained in a California Approved Electrical Apprenticeship Program under the Supervision of a Journeyman Electrician.</w:t>
            </w:r>
          </w:p>
          <w:p w14:paraId="3CE646E0" w14:textId="7C4A4A11" w:rsidR="00B13AD9" w:rsidRPr="00211BA4" w:rsidRDefault="00B13AD9" w:rsidP="00211BA4">
            <w:pPr>
              <w:numPr>
                <w:ilvl w:val="0"/>
                <w:numId w:val="26"/>
              </w:numPr>
              <w:spacing w:after="0" w:line="276" w:lineRule="auto"/>
              <w:rPr>
                <w:rFonts w:cstheme="minorHAnsi"/>
                <w:color w:val="000000" w:themeColor="text1"/>
                <w:szCs w:val="22"/>
              </w:rPr>
            </w:pPr>
            <w:r w:rsidRPr="00211BA4">
              <w:rPr>
                <w:rFonts w:cstheme="minorHAnsi"/>
                <w:color w:val="000000" w:themeColor="text1"/>
                <w:szCs w:val="22"/>
              </w:rPr>
              <w:t>All Apprentices will be registered in a state of California approved apprenticeship program under the supervision of a certified electrician</w:t>
            </w:r>
            <w:r>
              <w:rPr>
                <w:rFonts w:cstheme="minorHAnsi"/>
                <w:color w:val="000000" w:themeColor="text1"/>
                <w:szCs w:val="22"/>
              </w:rPr>
              <w:t>.</w:t>
            </w:r>
          </w:p>
        </w:tc>
      </w:tr>
      <w:tr w:rsidR="00B13AD9" w:rsidRPr="00487CF0" w14:paraId="50D957BC"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B5D4F78" w14:textId="77777777" w:rsidR="00B13AD9" w:rsidRPr="00783ECF" w:rsidRDefault="00B13AD9" w:rsidP="00B13AD9">
            <w:pPr>
              <w:pStyle w:val="NormalWeb"/>
              <w:spacing w:before="0" w:beforeAutospacing="0" w:after="0" w:afterAutospacing="0"/>
              <w:rPr>
                <w:rFonts w:cstheme="minorHAnsi"/>
                <w:color w:val="000000"/>
              </w:rPr>
            </w:pPr>
            <w:r w:rsidRPr="00783ECF">
              <w:rPr>
                <w:rFonts w:cstheme="minorHAnsi"/>
                <w:color w:val="000000"/>
              </w:rPr>
              <w:t xml:space="preserve">Installed </w:t>
            </w:r>
            <w:r w:rsidRPr="00783ECF">
              <w:rPr>
                <w:rFonts w:cstheme="minorHAnsi"/>
                <w:color w:val="000000"/>
                <w:szCs w:val="22"/>
              </w:rPr>
              <w:t>Capacity</w:t>
            </w:r>
            <w:r w:rsidRPr="00783ECF">
              <w:rPr>
                <w:rFonts w:cstheme="minorHAnsi"/>
                <w:color w:val="000000"/>
              </w:rPr>
              <w:t xml:space="preserve"> (MW)</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EA1662B" w14:textId="38CF5D86" w:rsidR="00B13AD9" w:rsidRPr="00783ECF" w:rsidRDefault="00B13AD9" w:rsidP="00B13AD9">
            <w:pPr>
              <w:pStyle w:val="NormalWeb"/>
              <w:spacing w:before="0" w:beforeAutospacing="0" w:after="0" w:afterAutospacing="0"/>
              <w:rPr>
                <w:rFonts w:cstheme="minorHAnsi"/>
                <w:color w:val="000000"/>
              </w:rPr>
            </w:pPr>
            <w:r w:rsidRPr="00783ECF">
              <w:rPr>
                <w:rFonts w:cstheme="minorHAnsi"/>
                <w:color w:val="000000"/>
              </w:rPr>
              <w:t xml:space="preserve">Facilities </w:t>
            </w:r>
            <w:r w:rsidR="005E7F36" w:rsidRPr="00783ECF">
              <w:rPr>
                <w:rFonts w:cstheme="minorHAnsi"/>
                <w:color w:val="000000"/>
              </w:rPr>
              <w:t xml:space="preserve">with nameplate capacity </w:t>
            </w:r>
            <w:r w:rsidRPr="00783ECF">
              <w:rPr>
                <w:rFonts w:cstheme="minorHAnsi"/>
                <w:color w:val="000000"/>
              </w:rPr>
              <w:t xml:space="preserve">no less than </w:t>
            </w:r>
            <w:r w:rsidR="004776E1" w:rsidRPr="00783ECF">
              <w:rPr>
                <w:rFonts w:cstheme="minorHAnsi"/>
                <w:color w:val="000000"/>
              </w:rPr>
              <w:t>500 kW</w:t>
            </w:r>
            <w:r w:rsidRPr="00783ECF">
              <w:rPr>
                <w:rFonts w:cstheme="minorHAnsi"/>
                <w:color w:val="000000"/>
              </w:rPr>
              <w:t xml:space="preserve"> and no greater than 10 MW</w:t>
            </w:r>
            <w:r w:rsidR="0055452D" w:rsidRPr="00783ECF">
              <w:rPr>
                <w:rFonts w:cstheme="minorHAnsi"/>
                <w:color w:val="000000"/>
              </w:rPr>
              <w:t>. Generation+storage projects will be counted as having the nameplate capacity of the generation component</w:t>
            </w:r>
            <w:r w:rsidR="00F27A78" w:rsidRPr="00783ECF">
              <w:rPr>
                <w:rFonts w:cstheme="minorHAnsi"/>
                <w:color w:val="000000"/>
              </w:rPr>
              <w:t xml:space="preserve">; however, the storage capacity </w:t>
            </w:r>
            <w:r w:rsidR="00CF3294" w:rsidRPr="00783ECF">
              <w:rPr>
                <w:rFonts w:cstheme="minorHAnsi"/>
                <w:color w:val="000000"/>
              </w:rPr>
              <w:t xml:space="preserve">for a generation+storage project </w:t>
            </w:r>
            <w:r w:rsidR="00F27A78" w:rsidRPr="00783ECF">
              <w:rPr>
                <w:rFonts w:cstheme="minorHAnsi"/>
                <w:color w:val="000000"/>
              </w:rPr>
              <w:t>cannot exceed 10 MW</w:t>
            </w:r>
            <w:r w:rsidR="009F4A05" w:rsidRPr="00783ECF">
              <w:rPr>
                <w:rFonts w:cstheme="minorHAnsi"/>
                <w:color w:val="000000"/>
              </w:rPr>
              <w:t>.</w:t>
            </w:r>
          </w:p>
        </w:tc>
      </w:tr>
      <w:tr w:rsidR="009F6040" w:rsidRPr="00487CF0" w14:paraId="6485C9A7"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611789E" w14:textId="77777777" w:rsidR="009F6040" w:rsidRPr="00783ECF" w:rsidRDefault="009F6040" w:rsidP="009F6040">
            <w:pPr>
              <w:pStyle w:val="NormalWeb"/>
              <w:spacing w:before="0" w:beforeAutospacing="0" w:after="0" w:afterAutospacing="0"/>
              <w:rPr>
                <w:rFonts w:cstheme="minorHAnsi"/>
                <w:color w:val="000000"/>
                <w:szCs w:val="22"/>
              </w:rPr>
            </w:pPr>
            <w:r w:rsidRPr="00783ECF">
              <w:rPr>
                <w:rFonts w:cstheme="minorHAnsi"/>
                <w:color w:val="000000"/>
                <w:szCs w:val="22"/>
              </w:rPr>
              <w:t>Operation</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1A22363" w14:textId="77777777" w:rsidR="009F6040" w:rsidRPr="00783ECF" w:rsidRDefault="009F6040" w:rsidP="009F6040">
            <w:pPr>
              <w:pStyle w:val="NoSpacing"/>
            </w:pPr>
            <w:r w:rsidRPr="00783ECF">
              <w:t>The storage component of a generation+storage resources will only be charged by the generation resource they are directly connected to (no grid charging).</w:t>
            </w:r>
          </w:p>
          <w:p w14:paraId="7443B50E" w14:textId="4DA952F4" w:rsidR="00305A22" w:rsidRPr="00783ECF" w:rsidRDefault="00ED64A4" w:rsidP="0044722E">
            <w:pPr>
              <w:pStyle w:val="NoSpacing"/>
            </w:pPr>
            <w:r w:rsidRPr="00783ECF">
              <w:t>Storage-only projects will</w:t>
            </w:r>
            <w:r w:rsidR="002C6656" w:rsidRPr="00783ECF">
              <w:t xml:space="preserve"> be allowed to grid charge</w:t>
            </w:r>
            <w:r w:rsidR="00B51337" w:rsidRPr="00783ECF">
              <w:t>.</w:t>
            </w:r>
            <w:r w:rsidR="0044722E">
              <w:t xml:space="preserve"> </w:t>
            </w:r>
            <w:r w:rsidR="0044722E" w:rsidRPr="00176499">
              <w:t>Storage resources are expected to operate at approximately</w:t>
            </w:r>
            <w:r w:rsidR="0044722E">
              <w:t xml:space="preserve"> 200 </w:t>
            </w:r>
            <w:r w:rsidR="0044722E" w:rsidRPr="00176499">
              <w:t>cycles</w:t>
            </w:r>
            <w:r w:rsidR="0044722E">
              <w:rPr>
                <w:rStyle w:val="FootnoteReference"/>
              </w:rPr>
              <w:footnoteReference w:id="3"/>
            </w:r>
            <w:r w:rsidR="0044722E" w:rsidRPr="00176499">
              <w:t>/</w:t>
            </w:r>
            <w:r w:rsidR="0044722E">
              <w:t>year.</w:t>
            </w:r>
          </w:p>
        </w:tc>
      </w:tr>
      <w:tr w:rsidR="009F6040" w:rsidRPr="00487CF0" w14:paraId="2B1B1A17"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E80D766" w14:textId="77777777" w:rsidR="009F6040" w:rsidRPr="0082725C" w:rsidRDefault="009F6040" w:rsidP="009F6040">
            <w:pPr>
              <w:pStyle w:val="NormalWeb"/>
              <w:spacing w:before="0" w:beforeAutospacing="0" w:after="0" w:afterAutospacing="0"/>
              <w:rPr>
                <w:rFonts w:cstheme="minorHAnsi"/>
                <w:color w:val="000000"/>
                <w:szCs w:val="22"/>
              </w:rPr>
            </w:pPr>
            <w:r w:rsidRPr="0082725C">
              <w:rPr>
                <w:rFonts w:cstheme="minorHAnsi"/>
                <w:color w:val="000000"/>
                <w:szCs w:val="22"/>
              </w:rPr>
              <w:t>Storage Availability</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FD435A7" w14:textId="62DB4E19" w:rsidR="009F6040" w:rsidRPr="0082725C" w:rsidRDefault="009F6040" w:rsidP="009F6040">
            <w:pPr>
              <w:pStyle w:val="NoSpacing"/>
            </w:pPr>
            <w:r w:rsidRPr="0082725C">
              <w:t>Storage</w:t>
            </w:r>
            <w:r w:rsidR="00B51337" w:rsidRPr="0082725C">
              <w:t>-only</w:t>
            </w:r>
            <w:r w:rsidRPr="0082725C">
              <w:t xml:space="preserve"> resource</w:t>
            </w:r>
            <w:r w:rsidR="00B51337" w:rsidRPr="0082725C">
              <w:t>s</w:t>
            </w:r>
            <w:r w:rsidRPr="0082725C">
              <w:t xml:space="preserve"> must be available for a minimum of 98% of hours each month.</w:t>
            </w:r>
          </w:p>
        </w:tc>
      </w:tr>
      <w:tr w:rsidR="009F6040" w:rsidRPr="00487CF0" w14:paraId="54369EA6"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D02AE4D" w14:textId="77777777" w:rsidR="009F6040" w:rsidRPr="00551B7D" w:rsidRDefault="009F6040" w:rsidP="009F6040">
            <w:pPr>
              <w:pStyle w:val="NormalWeb"/>
              <w:spacing w:before="0" w:beforeAutospacing="0" w:after="0" w:afterAutospacing="0"/>
              <w:rPr>
                <w:rFonts w:cstheme="minorHAnsi"/>
                <w:color w:val="000000"/>
                <w:szCs w:val="22"/>
              </w:rPr>
            </w:pPr>
            <w:r w:rsidRPr="00551B7D">
              <w:rPr>
                <w:rFonts w:cstheme="minorHAnsi"/>
                <w:color w:val="000000"/>
                <w:szCs w:val="22"/>
              </w:rPr>
              <w:t>Station Use</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AE5929E" w14:textId="77777777" w:rsidR="009F6040" w:rsidRPr="00551B7D" w:rsidRDefault="009F6040" w:rsidP="009F6040">
            <w:pPr>
              <w:pStyle w:val="NoSpacing"/>
            </w:pPr>
            <w:r w:rsidRPr="00551B7D">
              <w:t>Seller will be responsible for Station Use.</w:t>
            </w:r>
          </w:p>
        </w:tc>
      </w:tr>
      <w:tr w:rsidR="00794C1D" w:rsidRPr="00487CF0" w14:paraId="30A8793D" w14:textId="77777777" w:rsidTr="00794C1D">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CC91A8B" w14:textId="594EB1B2" w:rsidR="00794C1D" w:rsidRPr="00551B7D" w:rsidRDefault="00794C1D" w:rsidP="00794C1D">
            <w:pPr>
              <w:pStyle w:val="NormalWeb"/>
              <w:spacing w:before="0" w:beforeAutospacing="0" w:after="0" w:afterAutospacing="0"/>
              <w:rPr>
                <w:rFonts w:cstheme="minorHAnsi"/>
                <w:color w:val="000000"/>
                <w:szCs w:val="22"/>
              </w:rPr>
            </w:pPr>
            <w:r w:rsidRPr="00551B7D">
              <w:rPr>
                <w:rFonts w:cstheme="minorHAnsi"/>
                <w:color w:val="000000"/>
                <w:szCs w:val="22"/>
              </w:rPr>
              <w:t>Seller Security Requirements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A0C305F" w14:textId="3B03EC01" w:rsidR="00794C1D" w:rsidRPr="00551B7D" w:rsidRDefault="00794C1D" w:rsidP="00794C1D">
            <w:pPr>
              <w:rPr>
                <w:rFonts w:cstheme="minorHAnsi"/>
                <w:szCs w:val="22"/>
              </w:rPr>
            </w:pPr>
            <w:r w:rsidRPr="00551B7D">
              <w:rPr>
                <w:rFonts w:cstheme="minorHAnsi"/>
                <w:szCs w:val="22"/>
              </w:rPr>
              <w:t>$60/kW of Contract Capacity for generation resources and $90/kW of Contract Capacity for storage resources.</w:t>
            </w:r>
          </w:p>
        </w:tc>
      </w:tr>
      <w:tr w:rsidR="00794C1D" w:rsidRPr="00487CF0" w14:paraId="4C86F5D6"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04A976D" w14:textId="0370DB86" w:rsidR="00794C1D" w:rsidRPr="00783ECF" w:rsidRDefault="00794C1D" w:rsidP="00794C1D">
            <w:pPr>
              <w:pStyle w:val="NormalWeb"/>
              <w:spacing w:before="0" w:beforeAutospacing="0" w:after="0" w:afterAutospacing="0"/>
              <w:rPr>
                <w:rFonts w:cstheme="minorHAnsi"/>
                <w:color w:val="000000"/>
                <w:szCs w:val="22"/>
              </w:rPr>
            </w:pPr>
            <w:r w:rsidRPr="00783ECF">
              <w:rPr>
                <w:rFonts w:cstheme="minorHAnsi"/>
                <w:color w:val="000000"/>
                <w:szCs w:val="22"/>
              </w:rPr>
              <w:t>Guaranteed Energy Production</w:t>
            </w:r>
            <w:r w:rsidR="0037482A" w:rsidRPr="00783ECF">
              <w:rPr>
                <w:rFonts w:cstheme="minorHAnsi"/>
                <w:color w:val="000000"/>
                <w:szCs w:val="22"/>
              </w:rPr>
              <w:t xml:space="preserve"> for </w:t>
            </w:r>
            <w:r w:rsidR="00680E1D" w:rsidRPr="00783ECF">
              <w:rPr>
                <w:rFonts w:cstheme="minorHAnsi"/>
                <w:color w:val="000000"/>
                <w:szCs w:val="22"/>
              </w:rPr>
              <w:t>Generation Resources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89FFBAE" w14:textId="2A0B37D8" w:rsidR="00794C1D" w:rsidRPr="00783ECF" w:rsidRDefault="00794C1D" w:rsidP="00794C1D">
            <w:pPr>
              <w:rPr>
                <w:rFonts w:cstheme="minorHAnsi"/>
                <w:szCs w:val="22"/>
              </w:rPr>
            </w:pPr>
            <w:r w:rsidRPr="00783ECF">
              <w:rPr>
                <w:rFonts w:cstheme="minorHAnsi"/>
                <w:szCs w:val="22"/>
              </w:rPr>
              <w:t>One hundred sixty percent (160%) of proposed estimated annual energy production in each 2-year performance measurement period.</w:t>
            </w:r>
          </w:p>
        </w:tc>
      </w:tr>
      <w:tr w:rsidR="008E1B4A" w:rsidRPr="00487CF0" w14:paraId="1C1AF243"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9DA9996" w14:textId="0F2E190F" w:rsidR="008E1B4A" w:rsidRPr="00783ECF" w:rsidRDefault="008E1B4A" w:rsidP="008E1B4A">
            <w:pPr>
              <w:pStyle w:val="NormalWeb"/>
              <w:spacing w:before="0" w:beforeAutospacing="0" w:after="0" w:afterAutospacing="0"/>
              <w:rPr>
                <w:rFonts w:cstheme="minorHAnsi"/>
                <w:color w:val="000000"/>
                <w:szCs w:val="22"/>
              </w:rPr>
            </w:pPr>
            <w:r>
              <w:rPr>
                <w:rFonts w:cstheme="minorHAnsi"/>
                <w:color w:val="000000"/>
                <w:szCs w:val="22"/>
              </w:rPr>
              <w:t>Storage Maintenance</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242EA15" w14:textId="76840560" w:rsidR="008E1B4A" w:rsidRPr="00783ECF" w:rsidRDefault="008E1B4A" w:rsidP="008E1B4A">
            <w:pPr>
              <w:rPr>
                <w:rFonts w:cstheme="minorHAnsi"/>
                <w:szCs w:val="22"/>
              </w:rPr>
            </w:pPr>
            <w:r w:rsidRPr="008A335E">
              <w:t>Seller</w:t>
            </w:r>
            <w:r>
              <w:t xml:space="preserve"> is</w:t>
            </w:r>
            <w:r w:rsidRPr="008A335E">
              <w:t xml:space="preserve"> expected to maintain operation of </w:t>
            </w:r>
            <w:r>
              <w:t xml:space="preserve">the facility at full nameplate capacity </w:t>
            </w:r>
            <w:r w:rsidRPr="008A335E">
              <w:t>throughout the 15</w:t>
            </w:r>
            <w:r>
              <w:t>-</w:t>
            </w:r>
            <w:r w:rsidRPr="008A335E">
              <w:t xml:space="preserve">year term. Any maintenance or replacement required to maintain </w:t>
            </w:r>
            <w:r>
              <w:t>nameplate operation of the facility</w:t>
            </w:r>
            <w:r w:rsidRPr="008A335E">
              <w:t xml:space="preserve"> is the responsibility of the </w:t>
            </w:r>
            <w:r>
              <w:t>B</w:t>
            </w:r>
            <w:r w:rsidRPr="008A335E">
              <w:t>idder.</w:t>
            </w:r>
          </w:p>
        </w:tc>
      </w:tr>
      <w:tr w:rsidR="00AD04D5" w:rsidRPr="00487CF0" w14:paraId="48957C2D"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FF3913A" w14:textId="382AEBAF" w:rsidR="00AD04D5" w:rsidRDefault="00AD04D5" w:rsidP="00AD04D5">
            <w:pPr>
              <w:pStyle w:val="NormalWeb"/>
              <w:spacing w:before="0" w:beforeAutospacing="0" w:after="0" w:afterAutospacing="0"/>
              <w:rPr>
                <w:rFonts w:cstheme="minorHAnsi"/>
                <w:color w:val="000000"/>
                <w:szCs w:val="22"/>
              </w:rPr>
            </w:pPr>
            <w:r w:rsidRPr="00176499">
              <w:rPr>
                <w:rFonts w:cstheme="minorHAnsi"/>
                <w:color w:val="000000"/>
                <w:szCs w:val="22"/>
              </w:rPr>
              <w:t>Operational Efficiency</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E17228E" w14:textId="61A073D6" w:rsidR="00AD04D5" w:rsidRPr="008A335E" w:rsidRDefault="00AD04D5" w:rsidP="00AD04D5">
            <w:r w:rsidRPr="00176499">
              <w:t>Round-trip efficiency of the storage resource must remain above 60% throughout the project lifetime.</w:t>
            </w:r>
          </w:p>
        </w:tc>
      </w:tr>
      <w:tr w:rsidR="00AD04D5" w:rsidRPr="00487CF0" w14:paraId="208EB05D"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BBA3B87" w14:textId="1D109789" w:rsidR="00AD04D5" w:rsidRPr="00176499" w:rsidRDefault="00AD04D5" w:rsidP="00AD04D5">
            <w:pPr>
              <w:pStyle w:val="NormalWeb"/>
              <w:spacing w:before="0" w:beforeAutospacing="0" w:after="0" w:afterAutospacing="0"/>
              <w:rPr>
                <w:rFonts w:cstheme="minorHAnsi"/>
                <w:color w:val="000000"/>
                <w:szCs w:val="22"/>
              </w:rPr>
            </w:pPr>
            <w:r w:rsidRPr="00176499">
              <w:rPr>
                <w:rFonts w:cstheme="minorHAnsi"/>
                <w:color w:val="000000"/>
                <w:szCs w:val="22"/>
              </w:rPr>
              <w:t>Storage Availability</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28A593F" w14:textId="5A619750" w:rsidR="00AD04D5" w:rsidRPr="00176499" w:rsidRDefault="00AD04D5" w:rsidP="00AD04D5">
            <w:r w:rsidRPr="00176499">
              <w:t>Storage resource</w:t>
            </w:r>
            <w:r w:rsidR="00C32490">
              <w:t>s</w:t>
            </w:r>
            <w:r w:rsidRPr="00176499">
              <w:t xml:space="preserve"> must be available for a minimum of 98% of hours each month.</w:t>
            </w:r>
          </w:p>
        </w:tc>
      </w:tr>
      <w:tr w:rsidR="00AD04D5" w:rsidRPr="00487CF0" w14:paraId="4785A298" w14:textId="77777777" w:rsidTr="00EC776B">
        <w:tc>
          <w:tcPr>
            <w:tcW w:w="24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1CC716E" w14:textId="6CBB6F84" w:rsidR="00AD04D5" w:rsidRPr="00176499" w:rsidRDefault="00AD04D5" w:rsidP="00AD04D5">
            <w:pPr>
              <w:pStyle w:val="NormalWeb"/>
              <w:spacing w:before="0" w:beforeAutospacing="0" w:after="0" w:afterAutospacing="0"/>
              <w:rPr>
                <w:rFonts w:cstheme="minorHAnsi"/>
                <w:color w:val="000000"/>
                <w:szCs w:val="22"/>
              </w:rPr>
            </w:pPr>
            <w:r w:rsidRPr="007E75A5">
              <w:rPr>
                <w:rFonts w:cstheme="minorHAnsi"/>
                <w:color w:val="000000"/>
                <w:szCs w:val="22"/>
              </w:rPr>
              <w:t>Daily Dispatch Limits</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B2863B3" w14:textId="6DB21409" w:rsidR="00AD04D5" w:rsidRPr="00176499" w:rsidRDefault="00AD04D5" w:rsidP="00AD04D5">
            <w:r w:rsidRPr="007E75A5">
              <w:t>Unlimited daily dispatches.</w:t>
            </w:r>
          </w:p>
        </w:tc>
      </w:tr>
    </w:tbl>
    <w:p w14:paraId="5246F7BB" w14:textId="77777777" w:rsidR="00C32490" w:rsidRDefault="00C32490" w:rsidP="00C32490">
      <w:pPr>
        <w:pStyle w:val="Heading2"/>
        <w:ind w:left="1080"/>
        <w:rPr>
          <w:rFonts w:eastAsiaTheme="minorHAnsi"/>
        </w:rPr>
      </w:pPr>
      <w:bookmarkStart w:id="11" w:name="_Toc22655510"/>
    </w:p>
    <w:p w14:paraId="40881A47" w14:textId="6CF6C741" w:rsidR="00DC1060" w:rsidRPr="008A0018" w:rsidRDefault="007C6771" w:rsidP="009F758C">
      <w:pPr>
        <w:pStyle w:val="Heading2"/>
        <w:numPr>
          <w:ilvl w:val="1"/>
          <w:numId w:val="5"/>
        </w:numPr>
        <w:rPr>
          <w:rFonts w:eastAsiaTheme="minorHAnsi"/>
        </w:rPr>
      </w:pPr>
      <w:r w:rsidRPr="008A0018">
        <w:rPr>
          <w:rFonts w:eastAsiaTheme="minorHAnsi"/>
        </w:rPr>
        <w:t xml:space="preserve">Submission </w:t>
      </w:r>
      <w:r w:rsidR="00C057E2">
        <w:rPr>
          <w:rFonts w:eastAsiaTheme="minorHAnsi"/>
        </w:rPr>
        <w:t>Package</w:t>
      </w:r>
      <w:bookmarkEnd w:id="11"/>
    </w:p>
    <w:p w14:paraId="03D7904A" w14:textId="55394AC4" w:rsidR="006C2F63" w:rsidRPr="001E0C08" w:rsidRDefault="00013ECE" w:rsidP="001E0C08">
      <w:pPr>
        <w:rPr>
          <w:rFonts w:eastAsiaTheme="minorHAnsi"/>
        </w:rPr>
      </w:pPr>
      <w:r w:rsidRPr="008A0018">
        <w:rPr>
          <w:rFonts w:eastAsiaTheme="minorHAnsi"/>
        </w:rPr>
        <w:t>Projects bids should be submitted via email t</w:t>
      </w:r>
      <w:r w:rsidR="00C72691" w:rsidRPr="008A0018">
        <w:rPr>
          <w:rFonts w:eastAsiaTheme="minorHAnsi"/>
        </w:rPr>
        <w:t xml:space="preserve">o </w:t>
      </w:r>
      <w:hyperlink r:id="rId16" w:history="1">
        <w:r w:rsidR="00A201C9">
          <w:rPr>
            <w:rStyle w:val="Hyperlink"/>
            <w:rFonts w:eastAsiaTheme="minorHAnsi"/>
          </w:rPr>
          <w:t>CPA-cleanenergy-RFO@ascendanalytics.com</w:t>
        </w:r>
      </w:hyperlink>
      <w:r w:rsidR="0041264D" w:rsidRPr="008A0018">
        <w:rPr>
          <w:rFonts w:eastAsiaTheme="minorHAnsi"/>
        </w:rPr>
        <w:t xml:space="preserve"> by the </w:t>
      </w:r>
      <w:r w:rsidR="006A5BFB" w:rsidRPr="008A0018">
        <w:rPr>
          <w:rFonts w:eastAsiaTheme="minorHAnsi"/>
        </w:rPr>
        <w:t>submission</w:t>
      </w:r>
      <w:r w:rsidR="0041264D" w:rsidRPr="008A0018">
        <w:rPr>
          <w:rFonts w:eastAsiaTheme="minorHAnsi"/>
        </w:rPr>
        <w:t xml:space="preserve"> deadline</w:t>
      </w:r>
      <w:r w:rsidR="00252095" w:rsidRPr="008A0018">
        <w:rPr>
          <w:rFonts w:eastAsiaTheme="minorHAnsi"/>
        </w:rPr>
        <w:t xml:space="preserve"> with a subject line of “CPA </w:t>
      </w:r>
      <w:r w:rsidR="00540C81">
        <w:rPr>
          <w:rFonts w:eastAsiaTheme="minorHAnsi"/>
        </w:rPr>
        <w:t xml:space="preserve">2019 </w:t>
      </w:r>
      <w:r w:rsidR="00A201C9">
        <w:rPr>
          <w:rFonts w:eastAsiaTheme="minorHAnsi"/>
        </w:rPr>
        <w:t>Clean Energy</w:t>
      </w:r>
      <w:r w:rsidR="00252095" w:rsidRPr="008A0018">
        <w:rPr>
          <w:rFonts w:eastAsiaTheme="minorHAnsi"/>
        </w:rPr>
        <w:t xml:space="preserve"> RFO Submission</w:t>
      </w:r>
      <w:r w:rsidR="003F15AA">
        <w:rPr>
          <w:rFonts w:eastAsiaTheme="minorHAnsi"/>
        </w:rPr>
        <w:t xml:space="preserve"> - </w:t>
      </w:r>
      <w:r w:rsidR="00260D76" w:rsidRPr="00E426CD">
        <w:rPr>
          <w:rFonts w:eastAsiaTheme="minorHAnsi"/>
        </w:rPr>
        <w:t>****</w:t>
      </w:r>
      <w:r w:rsidR="00260D76">
        <w:rPr>
          <w:rFonts w:eastAsiaTheme="minorHAnsi"/>
        </w:rPr>
        <w:t xml:space="preserve"> Track</w:t>
      </w:r>
      <w:r w:rsidR="00252095" w:rsidRPr="008A0018">
        <w:rPr>
          <w:rFonts w:eastAsiaTheme="minorHAnsi"/>
        </w:rPr>
        <w:t>”</w:t>
      </w:r>
      <w:r w:rsidR="00E426CD">
        <w:rPr>
          <w:rFonts w:eastAsiaTheme="minorHAnsi"/>
        </w:rPr>
        <w:t xml:space="preserve"> with the final portion of the subject reading “Utility Track” or “Distributed Track”, as appropriate</w:t>
      </w:r>
      <w:r w:rsidR="006A5BFB" w:rsidRPr="008A0018">
        <w:rPr>
          <w:rFonts w:eastAsiaTheme="minorHAnsi"/>
        </w:rPr>
        <w:t>.</w:t>
      </w:r>
      <w:r w:rsidR="0041264D" w:rsidRPr="008A0018">
        <w:rPr>
          <w:rFonts w:eastAsiaTheme="minorHAnsi"/>
        </w:rPr>
        <w:t xml:space="preserve"> </w:t>
      </w:r>
      <w:r w:rsidR="00164832" w:rsidRPr="008A0018">
        <w:rPr>
          <w:rFonts w:eastAsiaTheme="minorHAnsi"/>
        </w:rPr>
        <w:t xml:space="preserve">Submissions must include </w:t>
      </w:r>
      <w:r w:rsidR="004033DC" w:rsidRPr="008A0018">
        <w:rPr>
          <w:rFonts w:eastAsiaTheme="minorHAnsi"/>
        </w:rPr>
        <w:t>the following attachments</w:t>
      </w:r>
      <w:r w:rsidR="00BF65CA" w:rsidRPr="008A0018">
        <w:rPr>
          <w:rFonts w:eastAsiaTheme="minorHAnsi"/>
        </w:rPr>
        <w:t>, as detailed in the sections following</w:t>
      </w:r>
      <w:r w:rsidR="004033DC" w:rsidRPr="008A0018">
        <w:rPr>
          <w:rFonts w:eastAsiaTheme="minorHAnsi"/>
        </w:rPr>
        <w:t>:</w:t>
      </w:r>
    </w:p>
    <w:p w14:paraId="4EF6D6FC" w14:textId="37A641E6" w:rsidR="00322E22" w:rsidRPr="0072433A" w:rsidRDefault="00322E22" w:rsidP="00322E22">
      <w:pPr>
        <w:pStyle w:val="ListParagraph"/>
        <w:numPr>
          <w:ilvl w:val="2"/>
          <w:numId w:val="5"/>
        </w:numPr>
      </w:pPr>
      <w:r w:rsidRPr="0072433A">
        <w:t>Fully completed Offer Form template</w:t>
      </w:r>
    </w:p>
    <w:p w14:paraId="003AE0C3" w14:textId="6A594BFF" w:rsidR="001C18DE" w:rsidRPr="0072433A" w:rsidRDefault="001C18DE" w:rsidP="001C18DE">
      <w:pPr>
        <w:pStyle w:val="ListParagraph"/>
        <w:numPr>
          <w:ilvl w:val="3"/>
          <w:numId w:val="5"/>
        </w:numPr>
      </w:pPr>
      <w:r w:rsidRPr="0072433A">
        <w:t xml:space="preserve">There are two offer forms </w:t>
      </w:r>
      <w:r w:rsidR="00AE7F59" w:rsidRPr="0072433A">
        <w:t>–</w:t>
      </w:r>
      <w:r w:rsidRPr="0072433A">
        <w:t xml:space="preserve"> </w:t>
      </w:r>
      <w:r w:rsidR="00AE7F59" w:rsidRPr="0072433A">
        <w:t>Utility</w:t>
      </w:r>
      <w:r w:rsidR="00A11647">
        <w:t xml:space="preserve"> </w:t>
      </w:r>
      <w:r w:rsidR="00AE7F59" w:rsidRPr="0072433A">
        <w:t>Scale and Distributed – which should be used for the appropriate category of the submitted project.</w:t>
      </w:r>
    </w:p>
    <w:p w14:paraId="1C721ED5" w14:textId="5A2B3B2E" w:rsidR="009358D4" w:rsidRPr="0072433A" w:rsidRDefault="00084698" w:rsidP="00967E7F">
      <w:pPr>
        <w:pStyle w:val="ListParagraph"/>
        <w:numPr>
          <w:ilvl w:val="2"/>
          <w:numId w:val="5"/>
        </w:numPr>
      </w:pPr>
      <w:r w:rsidRPr="0072433A">
        <w:t xml:space="preserve">Project </w:t>
      </w:r>
      <w:r w:rsidR="000E28BD" w:rsidRPr="0072433A">
        <w:t>N</w:t>
      </w:r>
      <w:r w:rsidRPr="0072433A">
        <w:t>arrative</w:t>
      </w:r>
    </w:p>
    <w:p w14:paraId="6E97E023" w14:textId="77777777" w:rsidR="004C147D" w:rsidRPr="0072433A" w:rsidRDefault="00284AED" w:rsidP="00967E7F">
      <w:pPr>
        <w:pStyle w:val="ListParagraph"/>
        <w:numPr>
          <w:ilvl w:val="2"/>
          <w:numId w:val="5"/>
        </w:numPr>
      </w:pPr>
      <w:r w:rsidRPr="0072433A">
        <w:t xml:space="preserve">Redlined </w:t>
      </w:r>
      <w:r w:rsidR="00B21CBE" w:rsidRPr="0072433A">
        <w:t>PPA</w:t>
      </w:r>
    </w:p>
    <w:p w14:paraId="5DF27907" w14:textId="45D3F049" w:rsidR="00B13CF7" w:rsidRPr="0072433A" w:rsidRDefault="004C147D" w:rsidP="004C147D">
      <w:pPr>
        <w:pStyle w:val="ListParagraph"/>
        <w:numPr>
          <w:ilvl w:val="3"/>
          <w:numId w:val="5"/>
        </w:numPr>
      </w:pPr>
      <w:r w:rsidRPr="0072433A">
        <w:t>There are multiple PPA agreements</w:t>
      </w:r>
      <w:r w:rsidR="009D5CC3" w:rsidRPr="0072433A">
        <w:t xml:space="preserve"> – Storage, </w:t>
      </w:r>
      <w:proofErr w:type="spellStart"/>
      <w:r w:rsidR="009D5CC3" w:rsidRPr="0072433A">
        <w:t>RPS+Storage</w:t>
      </w:r>
      <w:proofErr w:type="spellEnd"/>
      <w:r w:rsidR="009D5CC3" w:rsidRPr="0072433A">
        <w:t>, and RPS</w:t>
      </w:r>
      <w:r w:rsidRPr="0072433A">
        <w:t>. Please use the one appropriate to the type of project being submitted.</w:t>
      </w:r>
      <w:r w:rsidR="00284AED" w:rsidRPr="0072433A">
        <w:t xml:space="preserve"> </w:t>
      </w:r>
    </w:p>
    <w:p w14:paraId="2D258D25" w14:textId="56E9699D" w:rsidR="00FC06BD" w:rsidRPr="0072433A" w:rsidRDefault="00FC06BD" w:rsidP="00FC06BD">
      <w:pPr>
        <w:pStyle w:val="ListParagraph"/>
        <w:numPr>
          <w:ilvl w:val="2"/>
          <w:numId w:val="5"/>
        </w:numPr>
      </w:pPr>
      <w:r w:rsidRPr="0072433A">
        <w:t>Executed non-disclosure agreement</w:t>
      </w:r>
    </w:p>
    <w:p w14:paraId="5CCC7939" w14:textId="766F7698" w:rsidR="001E0C08" w:rsidRPr="0072433A" w:rsidRDefault="001E0C08" w:rsidP="00967E7F">
      <w:pPr>
        <w:pStyle w:val="ListParagraph"/>
        <w:numPr>
          <w:ilvl w:val="2"/>
          <w:numId w:val="5"/>
        </w:numPr>
      </w:pPr>
      <w:r w:rsidRPr="0072433A">
        <w:t>ArcGIS file</w:t>
      </w:r>
      <w:r w:rsidR="00354D4F" w:rsidRPr="0072433A">
        <w:t xml:space="preserve"> of project’s geospatial footprint</w:t>
      </w:r>
    </w:p>
    <w:p w14:paraId="10F62D93" w14:textId="5338B639" w:rsidR="00B13CF7" w:rsidRPr="001E0C08" w:rsidRDefault="00BF65CA" w:rsidP="00B13CF7">
      <w:pPr>
        <w:pStyle w:val="Heading3"/>
      </w:pPr>
      <w:r w:rsidRPr="001E0C08">
        <w:t>Project Narrative</w:t>
      </w:r>
    </w:p>
    <w:p w14:paraId="41B37BBA" w14:textId="26FFD5D0" w:rsidR="0062104F" w:rsidRPr="008A0018" w:rsidRDefault="008B4E0F" w:rsidP="0062104F">
      <w:r w:rsidRPr="008A0018">
        <w:t xml:space="preserve">Bidders should submit a brief narrative of </w:t>
      </w:r>
      <w:r w:rsidR="00D17A77" w:rsidRPr="008A0018">
        <w:t xml:space="preserve">the proposed project and vendor qualifications. </w:t>
      </w:r>
      <w:r w:rsidR="00710D0E" w:rsidRPr="008A0018">
        <w:t xml:space="preserve">This narrative will be primarily used as a reference for specific project details that are not fully captured in the </w:t>
      </w:r>
      <w:r w:rsidR="00354D4F">
        <w:t>Offer Form</w:t>
      </w:r>
      <w:r w:rsidR="00710D0E" w:rsidRPr="008A0018">
        <w:t xml:space="preserve"> templates an</w:t>
      </w:r>
      <w:r w:rsidR="004C6723" w:rsidRPr="008A0018">
        <w:t xml:space="preserve">d for further assessment of shortlisted proposals. The contents of the narrative will not be used as part of initial </w:t>
      </w:r>
      <w:r w:rsidR="00D82F6F" w:rsidRPr="008A0018">
        <w:t xml:space="preserve">quantitative or qualitative project </w:t>
      </w:r>
      <w:r w:rsidR="00E273AB" w:rsidRPr="008A0018">
        <w:t>evaluation but</w:t>
      </w:r>
      <w:r w:rsidR="00D82F6F" w:rsidRPr="008A0018">
        <w:t xml:space="preserve"> is </w:t>
      </w:r>
      <w:r w:rsidR="00CE491C" w:rsidRPr="008A0018">
        <w:t>mandatory for promotion to the final shortlist.</w:t>
      </w:r>
      <w:r w:rsidR="00E273AB">
        <w:t xml:space="preserve"> </w:t>
      </w:r>
      <w:r w:rsidR="00311830" w:rsidRPr="00311830">
        <w:rPr>
          <w:b/>
          <w:bCs/>
        </w:rPr>
        <w:t xml:space="preserve">The </w:t>
      </w:r>
      <w:r w:rsidR="00311830">
        <w:rPr>
          <w:b/>
          <w:bCs/>
        </w:rPr>
        <w:t>p</w:t>
      </w:r>
      <w:r w:rsidR="00E273AB" w:rsidRPr="00E273AB">
        <w:rPr>
          <w:b/>
          <w:bCs/>
        </w:rPr>
        <w:t xml:space="preserve">roject </w:t>
      </w:r>
      <w:r w:rsidR="00E273AB">
        <w:rPr>
          <w:b/>
          <w:bCs/>
        </w:rPr>
        <w:t>n</w:t>
      </w:r>
      <w:r w:rsidR="00E273AB" w:rsidRPr="00E273AB">
        <w:rPr>
          <w:b/>
          <w:bCs/>
        </w:rPr>
        <w:t>arrative should be submitted as a pdf document</w:t>
      </w:r>
      <w:r w:rsidR="00E273AB">
        <w:rPr>
          <w:b/>
          <w:bCs/>
        </w:rPr>
        <w:t>.</w:t>
      </w:r>
    </w:p>
    <w:p w14:paraId="25A4B142" w14:textId="34F33929" w:rsidR="00CE491C" w:rsidRPr="008A0018" w:rsidRDefault="00CE491C" w:rsidP="0062104F">
      <w:r w:rsidRPr="008A0018">
        <w:t>The project narrative must include the following sections in the order listed below:</w:t>
      </w:r>
    </w:p>
    <w:p w14:paraId="71E49D2D" w14:textId="7B8750A8" w:rsidR="00CE491C" w:rsidRPr="008A0018" w:rsidRDefault="00333205" w:rsidP="006A58FA">
      <w:pPr>
        <w:pStyle w:val="ListParagraph"/>
        <w:numPr>
          <w:ilvl w:val="1"/>
          <w:numId w:val="19"/>
        </w:numPr>
      </w:pPr>
      <w:r w:rsidRPr="008A0018">
        <w:t xml:space="preserve">Project </w:t>
      </w:r>
      <w:r w:rsidR="001070D4" w:rsidRPr="008A0018">
        <w:t>s</w:t>
      </w:r>
      <w:r w:rsidRPr="008A0018">
        <w:t>ummary</w:t>
      </w:r>
    </w:p>
    <w:p w14:paraId="54543C5D" w14:textId="2FE2F03F" w:rsidR="00333205" w:rsidRPr="008A0018" w:rsidRDefault="00612A14" w:rsidP="006A58FA">
      <w:pPr>
        <w:pStyle w:val="ListParagraph"/>
        <w:numPr>
          <w:ilvl w:val="2"/>
          <w:numId w:val="19"/>
        </w:numPr>
      </w:pPr>
      <w:r w:rsidRPr="008A0018">
        <w:t xml:space="preserve">Brief summary of project including location, sizing, and any </w:t>
      </w:r>
      <w:r w:rsidR="00573F3C" w:rsidRPr="008A0018">
        <w:t>relevant high-level details (1-2 paragraphs)</w:t>
      </w:r>
    </w:p>
    <w:p w14:paraId="5A5EA868" w14:textId="50E88077" w:rsidR="00573F3C" w:rsidRPr="008A0018" w:rsidRDefault="005B2838" w:rsidP="006A58FA">
      <w:pPr>
        <w:pStyle w:val="ListParagraph"/>
        <w:numPr>
          <w:ilvl w:val="1"/>
          <w:numId w:val="19"/>
        </w:numPr>
      </w:pPr>
      <w:r w:rsidRPr="008A0018">
        <w:t>Project</w:t>
      </w:r>
      <w:r w:rsidR="00133A36" w:rsidRPr="008A0018">
        <w:t xml:space="preserve"> details summary table</w:t>
      </w:r>
    </w:p>
    <w:p w14:paraId="02953B96" w14:textId="499A99DD" w:rsidR="00133A36" w:rsidRPr="008A0018" w:rsidRDefault="00133A36" w:rsidP="00F85952">
      <w:pPr>
        <w:pStyle w:val="ListParagraph"/>
        <w:numPr>
          <w:ilvl w:val="2"/>
          <w:numId w:val="19"/>
        </w:numPr>
      </w:pPr>
      <w:r w:rsidRPr="008A0018">
        <w:t xml:space="preserve">Should include project name, </w:t>
      </w:r>
      <w:r w:rsidR="008C5AE7" w:rsidRPr="008A0018">
        <w:t xml:space="preserve">location </w:t>
      </w:r>
      <w:r w:rsidR="00421F61">
        <w:t xml:space="preserve">city and </w:t>
      </w:r>
      <w:r w:rsidR="008C5AE7" w:rsidRPr="008A0018">
        <w:t>county</w:t>
      </w:r>
      <w:r w:rsidR="00EA306D" w:rsidRPr="008A0018">
        <w:t xml:space="preserve">, </w:t>
      </w:r>
      <w:r w:rsidRPr="008A0018">
        <w:t>capacity size, energy sizing</w:t>
      </w:r>
      <w:r w:rsidR="00C1074E">
        <w:t xml:space="preserve"> (duration)</w:t>
      </w:r>
      <w:r w:rsidRPr="008A0018">
        <w:t xml:space="preserve">, COD, </w:t>
      </w:r>
      <w:r w:rsidR="008C5AE7" w:rsidRPr="008A0018">
        <w:t>and pricing ($/kW-</w:t>
      </w:r>
      <w:r w:rsidR="00BD336C">
        <w:t>month</w:t>
      </w:r>
      <w:r w:rsidR="008C5AE7" w:rsidRPr="008A0018">
        <w:t>)</w:t>
      </w:r>
    </w:p>
    <w:p w14:paraId="1BD31B23" w14:textId="77777777" w:rsidR="008A51B1" w:rsidRDefault="007F5C6A" w:rsidP="00F85952">
      <w:pPr>
        <w:pStyle w:val="ListParagraph"/>
        <w:numPr>
          <w:ilvl w:val="1"/>
          <w:numId w:val="19"/>
        </w:numPr>
      </w:pPr>
      <w:r>
        <w:t xml:space="preserve">Detailed </w:t>
      </w:r>
      <w:r w:rsidR="008A51B1">
        <w:t>site description</w:t>
      </w:r>
    </w:p>
    <w:p w14:paraId="3C3DD4AF" w14:textId="0C6104C9" w:rsidR="0011627A" w:rsidRDefault="003D0A85" w:rsidP="00F85952">
      <w:pPr>
        <w:pStyle w:val="ListParagraph"/>
        <w:numPr>
          <w:ilvl w:val="2"/>
          <w:numId w:val="19"/>
        </w:numPr>
      </w:pPr>
      <w:r>
        <w:t>D</w:t>
      </w:r>
      <w:r w:rsidR="00F873DB" w:rsidRPr="00F873DB">
        <w:t>etailed description of the current land use of the project footprint</w:t>
      </w:r>
      <w:r w:rsidR="00D045E4">
        <w:t>, i</w:t>
      </w:r>
      <w:r w:rsidR="008A51B1">
        <w:t>nclud</w:t>
      </w:r>
      <w:r w:rsidR="00D045E4">
        <w:t>ing</w:t>
      </w:r>
      <w:r w:rsidR="008A51B1">
        <w:t xml:space="preserve"> a</w:t>
      </w:r>
      <w:r w:rsidR="00F873DB" w:rsidRPr="00F873DB">
        <w:t xml:space="preserve"> detailed site map</w:t>
      </w:r>
    </w:p>
    <w:p w14:paraId="3EB55203" w14:textId="481C56EC" w:rsidR="00D045E4" w:rsidRDefault="00D045E4" w:rsidP="00F85952">
      <w:pPr>
        <w:pStyle w:val="ListParagraph"/>
        <w:numPr>
          <w:ilvl w:val="2"/>
          <w:numId w:val="19"/>
        </w:numPr>
      </w:pPr>
      <w:r w:rsidRPr="00D045E4">
        <w:t>Describe the project’s proposed interconnection, including proximity to transmission interconnection</w:t>
      </w:r>
      <w:r w:rsidR="005D30CB">
        <w:t xml:space="preserve"> and</w:t>
      </w:r>
      <w:r w:rsidR="005D30CB" w:rsidRPr="00D045E4">
        <w:t xml:space="preserve"> </w:t>
      </w:r>
      <w:r w:rsidRPr="00D045E4">
        <w:t>any new interconnection facilities that would need to be built</w:t>
      </w:r>
    </w:p>
    <w:p w14:paraId="692E2C3C" w14:textId="29A50F04" w:rsidR="00EA306D" w:rsidRPr="008A0018" w:rsidRDefault="00EB28C0" w:rsidP="00F85952">
      <w:pPr>
        <w:pStyle w:val="ListParagraph"/>
        <w:numPr>
          <w:ilvl w:val="1"/>
          <w:numId w:val="19"/>
        </w:numPr>
      </w:pPr>
      <w:r w:rsidRPr="008A0018">
        <w:t xml:space="preserve">Project </w:t>
      </w:r>
      <w:r w:rsidR="001070D4" w:rsidRPr="008A0018">
        <w:t>r</w:t>
      </w:r>
      <w:r w:rsidRPr="008A0018">
        <w:t>isk</w:t>
      </w:r>
    </w:p>
    <w:p w14:paraId="2DCB8EE1" w14:textId="13CD990E" w:rsidR="00EB28C0" w:rsidRPr="008A0018" w:rsidRDefault="005B2A3B" w:rsidP="00F85952">
      <w:pPr>
        <w:pStyle w:val="ListParagraph"/>
        <w:numPr>
          <w:ilvl w:val="2"/>
          <w:numId w:val="19"/>
        </w:numPr>
      </w:pPr>
      <w:r w:rsidRPr="008A0018">
        <w:t>Brief overview of project risks, particularly related to status of:</w:t>
      </w:r>
    </w:p>
    <w:p w14:paraId="517578CA" w14:textId="33F66091" w:rsidR="005B2A3B" w:rsidRPr="008A0018" w:rsidRDefault="00B7513E" w:rsidP="00F85952">
      <w:pPr>
        <w:pStyle w:val="ListParagraph"/>
        <w:numPr>
          <w:ilvl w:val="3"/>
          <w:numId w:val="19"/>
        </w:numPr>
      </w:pPr>
      <w:r w:rsidRPr="008A0018">
        <w:t xml:space="preserve">Project interconnection </w:t>
      </w:r>
    </w:p>
    <w:p w14:paraId="0DE36276" w14:textId="7E916CE9" w:rsidR="00B7513E" w:rsidRPr="008A0018" w:rsidRDefault="00B7513E" w:rsidP="00F85952">
      <w:pPr>
        <w:pStyle w:val="ListParagraph"/>
        <w:numPr>
          <w:ilvl w:val="3"/>
          <w:numId w:val="19"/>
        </w:numPr>
      </w:pPr>
      <w:r w:rsidRPr="008A0018">
        <w:t>Site control and permitting</w:t>
      </w:r>
    </w:p>
    <w:p w14:paraId="76A48290" w14:textId="4A9839DE" w:rsidR="00B7513E" w:rsidRPr="008A0018" w:rsidRDefault="003136E3" w:rsidP="00F85952">
      <w:pPr>
        <w:pStyle w:val="ListParagraph"/>
        <w:numPr>
          <w:ilvl w:val="3"/>
          <w:numId w:val="19"/>
        </w:numPr>
      </w:pPr>
      <w:r w:rsidRPr="008A0018">
        <w:t>Environmental zoning, studies, and permitting</w:t>
      </w:r>
    </w:p>
    <w:p w14:paraId="4CF0D2E3" w14:textId="35C172D5" w:rsidR="003136E3" w:rsidRPr="008A0018" w:rsidRDefault="003136E3" w:rsidP="00F85952">
      <w:pPr>
        <w:pStyle w:val="ListParagraph"/>
        <w:numPr>
          <w:ilvl w:val="3"/>
          <w:numId w:val="19"/>
        </w:numPr>
      </w:pPr>
      <w:r w:rsidRPr="008A0018">
        <w:t>Financing</w:t>
      </w:r>
    </w:p>
    <w:p w14:paraId="55956310" w14:textId="449E854B" w:rsidR="0085659D" w:rsidRDefault="0085659D" w:rsidP="00F85952">
      <w:pPr>
        <w:pStyle w:val="ListParagraph"/>
        <w:numPr>
          <w:ilvl w:val="1"/>
          <w:numId w:val="19"/>
        </w:numPr>
      </w:pPr>
      <w:r>
        <w:t>Community experience</w:t>
      </w:r>
    </w:p>
    <w:p w14:paraId="5B2E2B96" w14:textId="5D02B241" w:rsidR="000A3FFB" w:rsidRDefault="0085659D" w:rsidP="00A00E8D">
      <w:pPr>
        <w:pStyle w:val="ListParagraph"/>
        <w:numPr>
          <w:ilvl w:val="2"/>
          <w:numId w:val="19"/>
        </w:numPr>
      </w:pPr>
      <w:r w:rsidRPr="0085659D">
        <w:t>Describe what benefits the project provides the</w:t>
      </w:r>
      <w:r>
        <w:t xml:space="preserve"> </w:t>
      </w:r>
      <w:r w:rsidRPr="0085659D">
        <w:t>community in which it is located</w:t>
      </w:r>
      <w:r w:rsidR="000A3FFB">
        <w:t xml:space="preserve">, including resiliency, </w:t>
      </w:r>
      <w:r w:rsidR="00FB7543">
        <w:t xml:space="preserve">CPA member agency </w:t>
      </w:r>
      <w:r w:rsidR="004075DB">
        <w:t xml:space="preserve">partnership or </w:t>
      </w:r>
      <w:r w:rsidR="00FB7543">
        <w:t xml:space="preserve">co-investment, </w:t>
      </w:r>
      <w:r w:rsidR="004075DB">
        <w:t>and grant eligibility</w:t>
      </w:r>
    </w:p>
    <w:p w14:paraId="595F2FAB" w14:textId="7FEA2B8B" w:rsidR="001070D4" w:rsidRPr="008A0018" w:rsidRDefault="001070D4" w:rsidP="00F85952">
      <w:pPr>
        <w:pStyle w:val="ListParagraph"/>
        <w:numPr>
          <w:ilvl w:val="1"/>
          <w:numId w:val="19"/>
        </w:numPr>
      </w:pPr>
      <w:r w:rsidRPr="008A0018">
        <w:t>Developer experience</w:t>
      </w:r>
    </w:p>
    <w:p w14:paraId="27CC14F2" w14:textId="68D2D6A7" w:rsidR="001070D4" w:rsidRPr="008A0018" w:rsidRDefault="001070D4" w:rsidP="00AF0511">
      <w:pPr>
        <w:pStyle w:val="ListParagraph"/>
        <w:numPr>
          <w:ilvl w:val="2"/>
          <w:numId w:val="19"/>
        </w:numPr>
      </w:pPr>
      <w:r w:rsidRPr="008A0018">
        <w:t>Brief description of developer experience</w:t>
      </w:r>
      <w:r w:rsidR="003360C6" w:rsidRPr="008A0018">
        <w:t>, particularly as relates to previously completed projects of a similar scope and scale</w:t>
      </w:r>
    </w:p>
    <w:p w14:paraId="48B5D05A" w14:textId="3F146510" w:rsidR="00634781" w:rsidRPr="008A0018" w:rsidRDefault="00C67D02" w:rsidP="00AF0511">
      <w:pPr>
        <w:pStyle w:val="ListParagraph"/>
        <w:numPr>
          <w:ilvl w:val="1"/>
          <w:numId w:val="19"/>
        </w:numPr>
      </w:pPr>
      <w:r>
        <w:t>Offer variants</w:t>
      </w:r>
    </w:p>
    <w:p w14:paraId="010445E0" w14:textId="77777777" w:rsidR="009009C1" w:rsidRDefault="00C67D02" w:rsidP="007A2985">
      <w:pPr>
        <w:pStyle w:val="ListParagraph"/>
        <w:numPr>
          <w:ilvl w:val="2"/>
          <w:numId w:val="19"/>
        </w:numPr>
      </w:pPr>
      <w:r>
        <w:t xml:space="preserve">Description of additional variants </w:t>
      </w:r>
      <w:r w:rsidR="00B608F1">
        <w:t>the bidder would like CPA to consider</w:t>
      </w:r>
      <w:r w:rsidR="0034716E">
        <w:t>.</w:t>
      </w:r>
    </w:p>
    <w:p w14:paraId="61BFBE6B" w14:textId="5C88A56A" w:rsidR="00E807E4" w:rsidRDefault="009009C1" w:rsidP="007A2985">
      <w:pPr>
        <w:pStyle w:val="ListParagraph"/>
        <w:numPr>
          <w:ilvl w:val="2"/>
          <w:numId w:val="19"/>
        </w:numPr>
      </w:pPr>
      <w:r>
        <w:t xml:space="preserve">If </w:t>
      </w:r>
      <w:r w:rsidR="002665B6">
        <w:t>the bidder would like to propose</w:t>
      </w:r>
      <w:r>
        <w:t xml:space="preserve"> </w:t>
      </w:r>
      <w:r w:rsidR="001A16C4">
        <w:t xml:space="preserve">offer variants </w:t>
      </w:r>
      <w:r w:rsidR="00D516D2">
        <w:t xml:space="preserve">beyond the </w:t>
      </w:r>
      <w:r w:rsidR="009D17A8">
        <w:t>one</w:t>
      </w:r>
      <w:r w:rsidR="00D516D2">
        <w:t xml:space="preserve"> </w:t>
      </w:r>
      <w:r w:rsidR="00B33F5D">
        <w:t>proposed in the Offer Form Template</w:t>
      </w:r>
      <w:r w:rsidR="001A16C4">
        <w:t xml:space="preserve">, these </w:t>
      </w:r>
      <w:r w:rsidR="00620107">
        <w:t xml:space="preserve">variants </w:t>
      </w:r>
      <w:r w:rsidR="001A16C4">
        <w:t>may be described in text in this section</w:t>
      </w:r>
      <w:r w:rsidR="00E807E4">
        <w:t xml:space="preserve">. These additional variants may not be submitted as offer form templates and </w:t>
      </w:r>
      <w:r w:rsidR="00BB146F">
        <w:t xml:space="preserve">will not be evaluated in the quantitative evaluation phase but may be </w:t>
      </w:r>
      <w:r w:rsidR="00B5256A">
        <w:t xml:space="preserve">assessed </w:t>
      </w:r>
      <w:r w:rsidR="00235486">
        <w:t>for additive value if the</w:t>
      </w:r>
      <w:r w:rsidR="009D17A8">
        <w:t xml:space="preserve"> initial proposal is chosen for shortlisting consideration.</w:t>
      </w:r>
    </w:p>
    <w:p w14:paraId="04D9935A" w14:textId="307DD592" w:rsidR="001E1D49" w:rsidRDefault="001E1D49" w:rsidP="007A2985">
      <w:pPr>
        <w:pStyle w:val="ListParagraph"/>
        <w:numPr>
          <w:ilvl w:val="3"/>
          <w:numId w:val="19"/>
        </w:numPr>
      </w:pPr>
      <w:r>
        <w:t xml:space="preserve">Alternative offers that might be proposed </w:t>
      </w:r>
      <w:r w:rsidR="00DC1AF6">
        <w:t xml:space="preserve">in this section include </w:t>
      </w:r>
      <w:r w:rsidR="002119DC">
        <w:t>variant technologies, distinct COD</w:t>
      </w:r>
      <w:r w:rsidR="005D7547">
        <w:t xml:space="preserve">s, </w:t>
      </w:r>
      <w:r w:rsidR="009813E4">
        <w:t>alternative pricing schemes,</w:t>
      </w:r>
      <w:r w:rsidR="00D159FA">
        <w:t xml:space="preserve"> alternative dispatch capabilities (involving day-ahead, real-time, ancillary, RA or other markets)</w:t>
      </w:r>
      <w:r w:rsidR="009813E4">
        <w:t xml:space="preserve"> or </w:t>
      </w:r>
      <w:r w:rsidR="005F5152">
        <w:t xml:space="preserve">any other </w:t>
      </w:r>
      <w:r w:rsidR="00121708">
        <w:t xml:space="preserve">arrangements </w:t>
      </w:r>
      <w:r w:rsidR="00B0230A">
        <w:t>that may</w:t>
      </w:r>
      <w:r w:rsidR="00F0727D">
        <w:t xml:space="preserve"> provide additional value.</w:t>
      </w:r>
    </w:p>
    <w:p w14:paraId="38862D22" w14:textId="3C68FFF3" w:rsidR="00BF65CA" w:rsidRPr="008A0018" w:rsidRDefault="00354D4F" w:rsidP="00BF65CA">
      <w:pPr>
        <w:pStyle w:val="Heading3"/>
      </w:pPr>
      <w:r>
        <w:t>Offer Form</w:t>
      </w:r>
      <w:r w:rsidR="00BF65CA" w:rsidRPr="008A0018">
        <w:t xml:space="preserve"> </w:t>
      </w:r>
      <w:r w:rsidR="00C057E2">
        <w:t>T</w:t>
      </w:r>
      <w:r w:rsidR="00BF65CA" w:rsidRPr="008A0018">
        <w:t>emplate</w:t>
      </w:r>
    </w:p>
    <w:p w14:paraId="072476E1" w14:textId="59660B2B" w:rsidR="006C5EA7" w:rsidRPr="00907846" w:rsidRDefault="003360C6" w:rsidP="003360C6">
      <w:r w:rsidRPr="00907846">
        <w:t xml:space="preserve">The </w:t>
      </w:r>
      <w:r w:rsidR="005B296C" w:rsidRPr="00907846">
        <w:t xml:space="preserve">excel file data template is the primary </w:t>
      </w:r>
      <w:r w:rsidR="00816CF9" w:rsidRPr="00907846">
        <w:t xml:space="preserve">source of data for evaluating submissions. </w:t>
      </w:r>
      <w:r w:rsidR="00816CF9" w:rsidRPr="00907846">
        <w:rPr>
          <w:b/>
          <w:bCs/>
        </w:rPr>
        <w:t xml:space="preserve">This </w:t>
      </w:r>
      <w:r w:rsidR="00354D4F" w:rsidRPr="00907846">
        <w:rPr>
          <w:b/>
          <w:bCs/>
        </w:rPr>
        <w:t>Offer Form</w:t>
      </w:r>
      <w:r w:rsidR="00816CF9" w:rsidRPr="00907846">
        <w:rPr>
          <w:b/>
          <w:bCs/>
        </w:rPr>
        <w:t xml:space="preserve"> template is mandatory and must be fully completed for a submission to be considered compliant.</w:t>
      </w:r>
      <w:r w:rsidR="00DE36FA" w:rsidRPr="00907846">
        <w:t xml:space="preserve"> </w:t>
      </w:r>
      <w:r w:rsidR="006C5EA7" w:rsidRPr="00907846">
        <w:t xml:space="preserve">There are two </w:t>
      </w:r>
      <w:r w:rsidR="00B52DBD">
        <w:t>separate</w:t>
      </w:r>
      <w:r w:rsidR="006C5EA7" w:rsidRPr="00907846">
        <w:t xml:space="preserve"> versions of the Offer Form Template – one for the Utility-Scale track and one for the Distributed track. Proposals must complete the appropriate version of the data template for the category of project </w:t>
      </w:r>
      <w:r w:rsidR="00FC4363">
        <w:t>being submitted</w:t>
      </w:r>
      <w:r w:rsidR="006C5EA7" w:rsidRPr="00907846">
        <w:t>.</w:t>
      </w:r>
    </w:p>
    <w:p w14:paraId="0A1DF5FF" w14:textId="13E8E29E" w:rsidR="003360C6" w:rsidRPr="00DA4597" w:rsidRDefault="00DE36FA" w:rsidP="003360C6">
      <w:r w:rsidRPr="00DA4597">
        <w:t xml:space="preserve">The </w:t>
      </w:r>
      <w:r w:rsidR="00354D4F" w:rsidRPr="00DA4597">
        <w:t>Offer Form</w:t>
      </w:r>
      <w:r w:rsidRPr="00DA4597">
        <w:t xml:space="preserve"> template contains the following sections</w:t>
      </w:r>
      <w:r w:rsidR="00174F06" w:rsidRPr="00DA4597">
        <w:t xml:space="preserve">, and a guide </w:t>
      </w:r>
      <w:r w:rsidR="00E07E21" w:rsidRPr="00DA4597">
        <w:t>for</w:t>
      </w:r>
      <w:r w:rsidR="00174F06" w:rsidRPr="00DA4597">
        <w:t xml:space="preserve"> which </w:t>
      </w:r>
      <w:r w:rsidR="00AA1538" w:rsidRPr="00DA4597">
        <w:t xml:space="preserve">sheets must be completed is provided on the instructions sheet </w:t>
      </w:r>
      <w:r w:rsidR="00E07E21" w:rsidRPr="00DA4597">
        <w:t>in</w:t>
      </w:r>
      <w:r w:rsidR="00AA1538" w:rsidRPr="00DA4597">
        <w:t xml:space="preserve"> each </w:t>
      </w:r>
      <w:r w:rsidR="00CD30D1" w:rsidRPr="00DA4597">
        <w:t xml:space="preserve">of the two </w:t>
      </w:r>
      <w:r w:rsidR="00AA1538" w:rsidRPr="00DA4597">
        <w:t>template</w:t>
      </w:r>
      <w:r w:rsidR="00CD30D1" w:rsidRPr="00DA4597">
        <w:t>s</w:t>
      </w:r>
      <w:r w:rsidR="00E07E21" w:rsidRPr="00DA4597">
        <w:t xml:space="preserve">. </w:t>
      </w:r>
      <w:r w:rsidR="008561A2" w:rsidRPr="00DA4597">
        <w:t xml:space="preserve">All yellow fields in the </w:t>
      </w:r>
      <w:r w:rsidR="001472B4" w:rsidRPr="00DA4597">
        <w:t>sheets relevant to the proposed project</w:t>
      </w:r>
      <w:r w:rsidR="008561A2" w:rsidRPr="00DA4597">
        <w:t xml:space="preserve"> s</w:t>
      </w:r>
      <w:r w:rsidR="00EF4F91" w:rsidRPr="00DA4597">
        <w:t>hould be fully completed</w:t>
      </w:r>
      <w:r w:rsidR="00836230" w:rsidRPr="00DA4597">
        <w:t xml:space="preserve">, </w:t>
      </w:r>
      <w:r w:rsidR="00BE3BAD" w:rsidRPr="00DA4597">
        <w:t>utilizing the</w:t>
      </w:r>
      <w:r w:rsidR="00836230" w:rsidRPr="00DA4597">
        <w:t xml:space="preserve"> </w:t>
      </w:r>
      <w:r w:rsidR="0087498F" w:rsidRPr="00DA4597">
        <w:t>drop-down lists whe</w:t>
      </w:r>
      <w:r w:rsidR="00B76165" w:rsidRPr="00DA4597">
        <w:t>n</w:t>
      </w:r>
      <w:r w:rsidR="0087498F" w:rsidRPr="00DA4597">
        <w:t xml:space="preserve"> </w:t>
      </w:r>
      <w:r w:rsidR="00B76165" w:rsidRPr="00DA4597">
        <w:t>provided</w:t>
      </w:r>
      <w:r w:rsidR="00EF4F91" w:rsidRPr="00DA4597">
        <w:t>.</w:t>
      </w:r>
    </w:p>
    <w:p w14:paraId="6B1EDDA5" w14:textId="34A36653" w:rsidR="0074186F" w:rsidRPr="00DA4597" w:rsidRDefault="00A2290B" w:rsidP="00DE7014">
      <w:pPr>
        <w:pStyle w:val="ListParagraph"/>
        <w:numPr>
          <w:ilvl w:val="3"/>
          <w:numId w:val="13"/>
        </w:numPr>
        <w:ind w:left="1440"/>
      </w:pPr>
      <w:r w:rsidRPr="00DA4597">
        <w:rPr>
          <w:b/>
        </w:rPr>
        <w:t>Participant &amp; Project Info</w:t>
      </w:r>
      <w:r w:rsidR="00E33D84" w:rsidRPr="00DA4597">
        <w:rPr>
          <w:b/>
        </w:rPr>
        <w:t>:</w:t>
      </w:r>
      <w:r w:rsidR="00E33D84" w:rsidRPr="00DA4597">
        <w:t xml:space="preserve"> these</w:t>
      </w:r>
      <w:r w:rsidR="0074186F" w:rsidRPr="00DA4597">
        <w:t xml:space="preserve"> values </w:t>
      </w:r>
      <w:r w:rsidR="00E33D84" w:rsidRPr="00DA4597">
        <w:t xml:space="preserve">provide </w:t>
      </w:r>
      <w:r w:rsidR="00DE7014" w:rsidRPr="00DA4597">
        <w:t>summary information</w:t>
      </w:r>
      <w:r w:rsidR="0074186F" w:rsidRPr="00DA4597">
        <w:t xml:space="preserve"> for the </w:t>
      </w:r>
      <w:r w:rsidR="00DE7014" w:rsidRPr="00DA4597">
        <w:t>project</w:t>
      </w:r>
    </w:p>
    <w:p w14:paraId="2F4912E4" w14:textId="2FF63122" w:rsidR="00FD7BCE" w:rsidRPr="00DA4597" w:rsidRDefault="00FD7BCE" w:rsidP="00DE36FA">
      <w:pPr>
        <w:pStyle w:val="ListParagraph"/>
        <w:numPr>
          <w:ilvl w:val="3"/>
          <w:numId w:val="13"/>
        </w:numPr>
        <w:ind w:left="1440"/>
      </w:pPr>
      <w:r w:rsidRPr="00DA4597">
        <w:rPr>
          <w:b/>
        </w:rPr>
        <w:t>Intermittent RE – Hourly</w:t>
      </w:r>
      <w:r w:rsidR="00DE7014" w:rsidRPr="00DA4597">
        <w:rPr>
          <w:b/>
        </w:rPr>
        <w:t>:</w:t>
      </w:r>
      <w:r w:rsidR="00DE7014" w:rsidRPr="00DA4597">
        <w:t xml:space="preserve"> these values will be used for quantitative modeling of </w:t>
      </w:r>
      <w:r w:rsidR="00710F27" w:rsidRPr="00DA4597">
        <w:t xml:space="preserve">intermittent </w:t>
      </w:r>
      <w:r w:rsidR="00B91D41" w:rsidRPr="00DA4597">
        <w:t xml:space="preserve">renewable </w:t>
      </w:r>
      <w:r w:rsidR="00153C70" w:rsidRPr="00DA4597">
        <w:t>generation</w:t>
      </w:r>
      <w:r w:rsidR="00B91D41" w:rsidRPr="00DA4597">
        <w:t xml:space="preserve"> resources</w:t>
      </w:r>
      <w:r w:rsidR="007A28B7" w:rsidRPr="00DA4597">
        <w:t xml:space="preserve">, </w:t>
      </w:r>
      <w:r w:rsidR="0024203E" w:rsidRPr="00DA4597">
        <w:t>whether standalone or combined with storage</w:t>
      </w:r>
    </w:p>
    <w:p w14:paraId="0AE4AB73" w14:textId="77777777" w:rsidR="00C230DA" w:rsidRPr="00DA4597" w:rsidRDefault="00C230DA" w:rsidP="00DE36FA">
      <w:pPr>
        <w:pStyle w:val="ListParagraph"/>
        <w:numPr>
          <w:ilvl w:val="3"/>
          <w:numId w:val="13"/>
        </w:numPr>
        <w:ind w:left="1440"/>
      </w:pPr>
    </w:p>
    <w:p w14:paraId="46884C2C" w14:textId="39712991" w:rsidR="00D131D5" w:rsidRPr="00DA4597" w:rsidRDefault="00FD7BCE" w:rsidP="00FC6672">
      <w:pPr>
        <w:pStyle w:val="ListParagraph"/>
        <w:numPr>
          <w:ilvl w:val="4"/>
          <w:numId w:val="13"/>
        </w:numPr>
        <w:ind w:left="1800"/>
      </w:pPr>
      <w:proofErr w:type="spellStart"/>
      <w:r w:rsidRPr="00DA4597">
        <w:rPr>
          <w:b/>
        </w:rPr>
        <w:t>RE+Storage</w:t>
      </w:r>
      <w:proofErr w:type="spellEnd"/>
      <w:r w:rsidRPr="00DA4597">
        <w:rPr>
          <w:b/>
        </w:rPr>
        <w:t xml:space="preserve"> Hourly</w:t>
      </w:r>
      <w:r w:rsidR="006C366F" w:rsidRPr="00DA4597">
        <w:rPr>
          <w:b/>
        </w:rPr>
        <w:t>:</w:t>
      </w:r>
      <w:r w:rsidR="006C366F" w:rsidRPr="00DA4597">
        <w:t xml:space="preserve"> these values will be used for quantitative modeling of combined </w:t>
      </w:r>
      <w:proofErr w:type="spellStart"/>
      <w:r w:rsidR="006C366F" w:rsidRPr="00DA4597">
        <w:t>RPS+storage</w:t>
      </w:r>
      <w:proofErr w:type="spellEnd"/>
      <w:r w:rsidR="006C366F" w:rsidRPr="00DA4597">
        <w:t xml:space="preserve"> resource</w:t>
      </w:r>
      <w:r w:rsidR="00CC3C1A" w:rsidRPr="00DA4597">
        <w:t>s</w:t>
      </w:r>
    </w:p>
    <w:p w14:paraId="25B03472" w14:textId="112B3EE9" w:rsidR="00FC6672" w:rsidRPr="00DA4597" w:rsidRDefault="006C366F" w:rsidP="00FC6672">
      <w:pPr>
        <w:pStyle w:val="ListParagraph"/>
        <w:numPr>
          <w:ilvl w:val="4"/>
          <w:numId w:val="13"/>
        </w:numPr>
        <w:ind w:left="1800"/>
      </w:pPr>
      <w:r w:rsidRPr="00DA4597">
        <w:rPr>
          <w:b/>
        </w:rPr>
        <w:t>Storage Operation:</w:t>
      </w:r>
      <w:r w:rsidRPr="00DA4597">
        <w:t xml:space="preserve"> these values will be used for </w:t>
      </w:r>
      <w:r w:rsidR="00972D17" w:rsidRPr="00DA4597">
        <w:t>detailed</w:t>
      </w:r>
      <w:r w:rsidRPr="00DA4597">
        <w:t xml:space="preserve"> modeling of the </w:t>
      </w:r>
      <w:r w:rsidR="00972D17" w:rsidRPr="00DA4597">
        <w:t xml:space="preserve">storage component of </w:t>
      </w:r>
      <w:proofErr w:type="spellStart"/>
      <w:r w:rsidR="00972D17" w:rsidRPr="00DA4597">
        <w:t>RPS+storage</w:t>
      </w:r>
      <w:proofErr w:type="spellEnd"/>
      <w:r w:rsidR="00972D17" w:rsidRPr="00DA4597">
        <w:t xml:space="preserve"> resources (both tracks)</w:t>
      </w:r>
      <w:r w:rsidR="00803ABD" w:rsidRPr="00DA4597">
        <w:t xml:space="preserve"> and standalone storage</w:t>
      </w:r>
      <w:r w:rsidR="00CC3C1A" w:rsidRPr="00DA4597">
        <w:t xml:space="preserve"> resources (distributed track only)</w:t>
      </w:r>
    </w:p>
    <w:p w14:paraId="5A98B22E" w14:textId="77777777" w:rsidR="000324DA" w:rsidRPr="00DA4597" w:rsidRDefault="000324DA" w:rsidP="00DE36FA">
      <w:pPr>
        <w:pStyle w:val="ListParagraph"/>
        <w:numPr>
          <w:ilvl w:val="3"/>
          <w:numId w:val="13"/>
        </w:numPr>
        <w:ind w:left="1440"/>
      </w:pPr>
    </w:p>
    <w:p w14:paraId="457F890E" w14:textId="77777777" w:rsidR="00080CCF" w:rsidRPr="00DA4597" w:rsidRDefault="006F7FBC" w:rsidP="00080CCF">
      <w:pPr>
        <w:pStyle w:val="ListParagraph"/>
        <w:numPr>
          <w:ilvl w:val="4"/>
          <w:numId w:val="13"/>
        </w:numPr>
        <w:ind w:left="1800"/>
      </w:pPr>
      <w:r w:rsidRPr="00DA4597">
        <w:rPr>
          <w:b/>
          <w:bCs/>
        </w:rPr>
        <w:t>Firm RE – Hourly</w:t>
      </w:r>
      <w:r w:rsidR="0021588B" w:rsidRPr="00DA4597">
        <w:rPr>
          <w:b/>
          <w:bCs/>
        </w:rPr>
        <w:t>:</w:t>
      </w:r>
      <w:r w:rsidR="0021588B" w:rsidRPr="00DA4597">
        <w:t xml:space="preserve"> </w:t>
      </w:r>
      <w:r w:rsidR="00080CCF" w:rsidRPr="00DA4597">
        <w:t>these values will be used for quantitative modeling of firm renewable generation resources, whether standalone or combined with storage</w:t>
      </w:r>
    </w:p>
    <w:p w14:paraId="438F3C48" w14:textId="2EEAD26D" w:rsidR="006F7FBC" w:rsidRPr="00DA4597" w:rsidRDefault="006F7FBC" w:rsidP="00080CCF">
      <w:pPr>
        <w:pStyle w:val="ListParagraph"/>
        <w:numPr>
          <w:ilvl w:val="4"/>
          <w:numId w:val="13"/>
        </w:numPr>
        <w:ind w:left="1800"/>
      </w:pPr>
      <w:r w:rsidRPr="00DA4597">
        <w:rPr>
          <w:b/>
        </w:rPr>
        <w:t>Firm RE – Operation</w:t>
      </w:r>
      <w:r w:rsidR="009E0F17" w:rsidRPr="00DA4597">
        <w:rPr>
          <w:b/>
        </w:rPr>
        <w:t>:</w:t>
      </w:r>
      <w:r w:rsidR="009E0F17" w:rsidRPr="00DA4597">
        <w:t xml:space="preserve"> these values will be used for </w:t>
      </w:r>
      <w:r w:rsidR="002E1BFF" w:rsidRPr="00DA4597">
        <w:t>detailed</w:t>
      </w:r>
      <w:r w:rsidR="009E0F17" w:rsidRPr="00DA4597">
        <w:t xml:space="preserve"> modeling of </w:t>
      </w:r>
      <w:r w:rsidR="002E1BFF" w:rsidRPr="00DA4597">
        <w:t>firm</w:t>
      </w:r>
      <w:r w:rsidR="009E0F17" w:rsidRPr="00DA4597">
        <w:t xml:space="preserve"> renewable generation resources, whether standalone or combined with storage</w:t>
      </w:r>
    </w:p>
    <w:p w14:paraId="2DE4D2EC" w14:textId="459B47F1" w:rsidR="000F75B2" w:rsidRPr="00DA4597" w:rsidRDefault="00354D4F" w:rsidP="00836230">
      <w:pPr>
        <w:pStyle w:val="ListParagraph"/>
        <w:numPr>
          <w:ilvl w:val="3"/>
          <w:numId w:val="13"/>
        </w:numPr>
        <w:ind w:left="1440"/>
      </w:pPr>
      <w:r w:rsidRPr="00DA4597">
        <w:rPr>
          <w:b/>
        </w:rPr>
        <w:t>Qualitative Assessment</w:t>
      </w:r>
      <w:r w:rsidR="00334116" w:rsidRPr="00DA4597">
        <w:rPr>
          <w:b/>
        </w:rPr>
        <w:t>:</w:t>
      </w:r>
      <w:r w:rsidR="00334116" w:rsidRPr="00DA4597">
        <w:t xml:space="preserve"> </w:t>
      </w:r>
      <w:r w:rsidR="00195E62" w:rsidRPr="00DA4597">
        <w:t>t</w:t>
      </w:r>
      <w:r w:rsidR="002815E4" w:rsidRPr="00DA4597">
        <w:t>his questionnaire gathers information for qualitative</w:t>
      </w:r>
      <w:r w:rsidR="00B71A89" w:rsidRPr="00DA4597">
        <w:t xml:space="preserve"> </w:t>
      </w:r>
      <w:r w:rsidR="004B3BE9" w:rsidRPr="00DA4597">
        <w:t>selection criteria</w:t>
      </w:r>
      <w:r w:rsidR="00EF49C8" w:rsidRPr="00DA4597">
        <w:t xml:space="preserve">. </w:t>
      </w:r>
      <w:r w:rsidR="004B3BE9" w:rsidRPr="00DA4597">
        <w:t xml:space="preserve">Responses to the qualitative questionnaire will be a significant </w:t>
      </w:r>
      <w:r w:rsidR="000166E2" w:rsidRPr="00DA4597">
        <w:t>component to CPA’s project evaluation</w:t>
      </w:r>
      <w:r w:rsidR="00F654AA" w:rsidRPr="00DA4597">
        <w:t>.</w:t>
      </w:r>
      <w:r w:rsidR="001C4720" w:rsidRPr="00DA4597">
        <w:t xml:space="preserve"> </w:t>
      </w:r>
    </w:p>
    <w:p w14:paraId="655DF7F1" w14:textId="74607B63" w:rsidR="004F0466" w:rsidRPr="00DA4597" w:rsidRDefault="00354D4F" w:rsidP="00195E62">
      <w:pPr>
        <w:pStyle w:val="ListParagraph"/>
        <w:numPr>
          <w:ilvl w:val="3"/>
          <w:numId w:val="13"/>
        </w:numPr>
        <w:ind w:left="1440"/>
      </w:pPr>
      <w:r w:rsidRPr="00DA4597">
        <w:rPr>
          <w:b/>
        </w:rPr>
        <w:t>Develop</w:t>
      </w:r>
      <w:r w:rsidR="007611AA" w:rsidRPr="00DA4597">
        <w:rPr>
          <w:b/>
        </w:rPr>
        <w:t>ment</w:t>
      </w:r>
      <w:r w:rsidRPr="00DA4597">
        <w:rPr>
          <w:b/>
        </w:rPr>
        <w:t xml:space="preserve"> Risk</w:t>
      </w:r>
      <w:r w:rsidR="00195E62" w:rsidRPr="00DA4597">
        <w:rPr>
          <w:b/>
          <w:bCs/>
        </w:rPr>
        <w:t>:</w:t>
      </w:r>
      <w:r w:rsidR="00195E62" w:rsidRPr="00DA4597">
        <w:t xml:space="preserve"> t</w:t>
      </w:r>
      <w:r w:rsidR="004F0466" w:rsidRPr="00DA4597">
        <w:t xml:space="preserve">hese questions are intended to </w:t>
      </w:r>
      <w:r w:rsidR="008471AD" w:rsidRPr="00DA4597">
        <w:t xml:space="preserve">assess </w:t>
      </w:r>
      <w:r w:rsidR="008A0018" w:rsidRPr="00DA4597">
        <w:t xml:space="preserve">potential project </w:t>
      </w:r>
      <w:r w:rsidR="003A61B5" w:rsidRPr="00DA4597">
        <w:t xml:space="preserve">development </w:t>
      </w:r>
      <w:r w:rsidR="008A0018" w:rsidRPr="00DA4597">
        <w:t>risk.</w:t>
      </w:r>
    </w:p>
    <w:p w14:paraId="168DD968" w14:textId="12B7F50A" w:rsidR="00567AC7" w:rsidRPr="00EA2BF7" w:rsidRDefault="00567AC7" w:rsidP="00567AC7">
      <w:pPr>
        <w:pStyle w:val="Heading3"/>
      </w:pPr>
      <w:r w:rsidRPr="00EA2BF7">
        <w:t xml:space="preserve">Redlined </w:t>
      </w:r>
      <w:r w:rsidR="00C057E2">
        <w:t>E</w:t>
      </w:r>
      <w:r w:rsidR="001D15FB">
        <w:t xml:space="preserve">nergy </w:t>
      </w:r>
      <w:r w:rsidR="00C057E2">
        <w:t>S</w:t>
      </w:r>
      <w:r w:rsidR="001D15FB">
        <w:t xml:space="preserve">torage </w:t>
      </w:r>
      <w:r w:rsidR="00C057E2">
        <w:t>A</w:t>
      </w:r>
      <w:r w:rsidR="001D15FB">
        <w:t>greement</w:t>
      </w:r>
    </w:p>
    <w:p w14:paraId="08613847" w14:textId="66E6CEF7" w:rsidR="00EA2BF7" w:rsidRPr="00EA2BF7" w:rsidRDefault="00EA2BF7" w:rsidP="00EA2BF7">
      <w:r w:rsidRPr="00EA2BF7">
        <w:t xml:space="preserve">The </w:t>
      </w:r>
      <w:r>
        <w:t xml:space="preserve">RFO materials packet </w:t>
      </w:r>
      <w:r w:rsidR="00E273AB">
        <w:t xml:space="preserve">includes the document </w:t>
      </w:r>
      <w:r w:rsidR="001D15FB">
        <w:t>“CPA Energy Storage Agreement</w:t>
      </w:r>
      <w:r w:rsidR="006966C6">
        <w:t>”. This document should be reviewed and redlined by the bidder</w:t>
      </w:r>
      <w:r w:rsidR="00143E1D">
        <w:t xml:space="preserve"> in accordance with </w:t>
      </w:r>
      <w:r w:rsidR="00D33753">
        <w:t xml:space="preserve">Section </w:t>
      </w:r>
      <w:r w:rsidR="00400CD7">
        <w:t>7</w:t>
      </w:r>
      <w:r w:rsidR="00EA3D85">
        <w:t xml:space="preserve"> of this RFO Protocol</w:t>
      </w:r>
      <w:r w:rsidR="007B13E4">
        <w:t>.</w:t>
      </w:r>
    </w:p>
    <w:p w14:paraId="7F73FB38" w14:textId="7F98E517" w:rsidR="00567AC7" w:rsidRPr="00002257" w:rsidRDefault="00567AC7" w:rsidP="00567AC7">
      <w:pPr>
        <w:pStyle w:val="Heading3"/>
      </w:pPr>
      <w:r w:rsidRPr="00002257">
        <w:t>ArcGIS Project File</w:t>
      </w:r>
    </w:p>
    <w:p w14:paraId="1AAC59A0" w14:textId="6AFE71CD" w:rsidR="007B13E4" w:rsidRPr="00002257" w:rsidRDefault="007B13E4" w:rsidP="007B13E4">
      <w:r w:rsidRPr="00002257">
        <w:rPr>
          <w:b/>
          <w:bCs/>
        </w:rPr>
        <w:t xml:space="preserve">All </w:t>
      </w:r>
      <w:r w:rsidR="00E621C0" w:rsidRPr="00002257">
        <w:rPr>
          <w:b/>
          <w:bCs/>
        </w:rPr>
        <w:t>projects</w:t>
      </w:r>
      <w:r w:rsidRPr="00002257">
        <w:rPr>
          <w:b/>
          <w:bCs/>
        </w:rPr>
        <w:t xml:space="preserve"> are required to submit </w:t>
      </w:r>
      <w:r w:rsidR="00F571B1" w:rsidRPr="00002257">
        <w:rPr>
          <w:b/>
          <w:bCs/>
        </w:rPr>
        <w:t>an ArcGIS</w:t>
      </w:r>
      <w:r w:rsidR="002B165C" w:rsidRPr="00002257">
        <w:rPr>
          <w:b/>
          <w:bCs/>
        </w:rPr>
        <w:t xml:space="preserve"> file of the </w:t>
      </w:r>
      <w:r w:rsidR="00E621C0" w:rsidRPr="00002257">
        <w:rPr>
          <w:b/>
          <w:bCs/>
        </w:rPr>
        <w:t xml:space="preserve">relevant </w:t>
      </w:r>
      <w:r w:rsidR="002B165C" w:rsidRPr="00002257">
        <w:rPr>
          <w:b/>
          <w:bCs/>
        </w:rPr>
        <w:t>geospatial footprint</w:t>
      </w:r>
      <w:r w:rsidR="00E621C0" w:rsidRPr="00002257">
        <w:rPr>
          <w:b/>
          <w:bCs/>
        </w:rPr>
        <w:t xml:space="preserve"> of the project.</w:t>
      </w:r>
      <w:r w:rsidR="00E621C0" w:rsidRPr="00002257">
        <w:t xml:space="preserve"> Please see </w:t>
      </w:r>
      <w:r w:rsidR="00002257" w:rsidRPr="00002257">
        <w:fldChar w:fldCharType="begin"/>
      </w:r>
      <w:r w:rsidR="00002257" w:rsidRPr="00002257">
        <w:instrText xml:space="preserve"> REF _Ref21535963 \h </w:instrText>
      </w:r>
      <w:r w:rsidR="00002257">
        <w:instrText xml:space="preserve"> \* MERGEFORMAT </w:instrText>
      </w:r>
      <w:r w:rsidR="00002257" w:rsidRPr="00002257">
        <w:fldChar w:fldCharType="separate"/>
      </w:r>
      <w:r w:rsidR="006B6C75" w:rsidRPr="0052160B">
        <w:t>E</w:t>
      </w:r>
      <w:r w:rsidR="006B6C75">
        <w:t>xhibit</w:t>
      </w:r>
      <w:r w:rsidR="006B6C75" w:rsidRPr="0052160B">
        <w:t xml:space="preserve"> </w:t>
      </w:r>
      <w:r w:rsidR="006B6C75">
        <w:t xml:space="preserve">A: </w:t>
      </w:r>
      <w:r w:rsidR="006B6C75" w:rsidRPr="00F0677C">
        <w:t xml:space="preserve">Instructions for ArcGIS </w:t>
      </w:r>
      <w:r w:rsidR="006B6C75">
        <w:t>M</w:t>
      </w:r>
      <w:r w:rsidR="006B6C75" w:rsidRPr="00F0677C">
        <w:t xml:space="preserve">aps and </w:t>
      </w:r>
      <w:r w:rsidR="006B6C75">
        <w:t>Offer Form</w:t>
      </w:r>
      <w:r w:rsidR="006B6C75" w:rsidRPr="00F0677C">
        <w:t xml:space="preserve"> </w:t>
      </w:r>
      <w:r w:rsidR="006B6C75">
        <w:t>T</w:t>
      </w:r>
      <w:r w:rsidR="006B6C75" w:rsidRPr="00F0677C">
        <w:t>emplate “Q</w:t>
      </w:r>
      <w:r w:rsidR="006B6C75">
        <w:t>ualitative Assessment</w:t>
      </w:r>
      <w:r w:rsidR="006B6C75" w:rsidRPr="00F0677C">
        <w:t xml:space="preserve">” </w:t>
      </w:r>
      <w:r w:rsidR="006B6C75">
        <w:t>S</w:t>
      </w:r>
      <w:r w:rsidR="006B6C75" w:rsidRPr="00F0677C">
        <w:t>heet</w:t>
      </w:r>
      <w:r w:rsidR="00002257" w:rsidRPr="00002257">
        <w:fldChar w:fldCharType="end"/>
      </w:r>
      <w:r w:rsidR="00002257" w:rsidRPr="00002257">
        <w:t>, at end of document for details on how to create the appropriate ArcGIS file.</w:t>
      </w:r>
    </w:p>
    <w:p w14:paraId="37BEA81B" w14:textId="2A17F621" w:rsidR="00BA1D38" w:rsidRPr="00002257" w:rsidRDefault="00BA1D38" w:rsidP="00BA1D38">
      <w:pPr>
        <w:pStyle w:val="Heading3"/>
      </w:pPr>
      <w:bookmarkStart w:id="12" w:name="_Toc21539979"/>
      <w:bookmarkEnd w:id="12"/>
      <w:r>
        <w:t>Non-Disclosure Agreement</w:t>
      </w:r>
    </w:p>
    <w:p w14:paraId="70F66647" w14:textId="1815599B" w:rsidR="00BA1D38" w:rsidRPr="00002257" w:rsidRDefault="00BA1D38" w:rsidP="007B13E4">
      <w:r>
        <w:t xml:space="preserve">All Bidders are required to </w:t>
      </w:r>
      <w:r w:rsidRPr="00487CF0">
        <w:t>sign CPA’s standard Non-Disclosure Agreement (“NDA”). CPA will not accept changes to the NDA.</w:t>
      </w:r>
    </w:p>
    <w:p w14:paraId="4AF6567A" w14:textId="77777777" w:rsidR="007B13E4" w:rsidRPr="007B13E4" w:rsidRDefault="007B13E4" w:rsidP="007B13E4">
      <w:pPr>
        <w:pStyle w:val="ListParagraph"/>
        <w:keepNext/>
        <w:keepLines/>
        <w:numPr>
          <w:ilvl w:val="0"/>
          <w:numId w:val="13"/>
        </w:numPr>
        <w:spacing w:before="40" w:after="240" w:line="240" w:lineRule="auto"/>
        <w:contextualSpacing w:val="0"/>
        <w:outlineLvl w:val="1"/>
        <w:rPr>
          <w:rFonts w:asciiTheme="majorHAnsi" w:hAnsiTheme="majorHAnsi" w:cstheme="majorBidi"/>
          <w:vanish/>
          <w:color w:val="2F5496" w:themeColor="accent1" w:themeShade="BF"/>
          <w:sz w:val="26"/>
          <w:szCs w:val="26"/>
        </w:rPr>
      </w:pPr>
      <w:bookmarkStart w:id="13" w:name="_Toc21604093"/>
      <w:bookmarkStart w:id="14" w:name="_Toc21604296"/>
      <w:bookmarkStart w:id="15" w:name="_Toc21604328"/>
      <w:bookmarkStart w:id="16" w:name="_Toc21605105"/>
      <w:bookmarkStart w:id="17" w:name="_Toc21605403"/>
      <w:bookmarkStart w:id="18" w:name="_Toc21605463"/>
      <w:bookmarkStart w:id="19" w:name="_Toc21688009"/>
      <w:bookmarkStart w:id="20" w:name="_Toc21694870"/>
      <w:bookmarkStart w:id="21" w:name="_Toc21697254"/>
      <w:bookmarkStart w:id="22" w:name="_Toc21697285"/>
      <w:bookmarkStart w:id="23" w:name="_Toc21697316"/>
      <w:bookmarkStart w:id="24" w:name="_Toc21697347"/>
      <w:bookmarkStart w:id="25" w:name="_Toc21701159"/>
      <w:bookmarkStart w:id="26" w:name="_Toc22575695"/>
      <w:bookmarkStart w:id="27" w:name="_Toc22655479"/>
      <w:bookmarkStart w:id="28" w:name="_Toc226555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9D6D9B9" w14:textId="77777777" w:rsidR="007B13E4" w:rsidRPr="007B13E4" w:rsidRDefault="007B13E4" w:rsidP="007B13E4">
      <w:pPr>
        <w:pStyle w:val="ListParagraph"/>
        <w:keepNext/>
        <w:keepLines/>
        <w:numPr>
          <w:ilvl w:val="0"/>
          <w:numId w:val="13"/>
        </w:numPr>
        <w:spacing w:before="40" w:after="240" w:line="240" w:lineRule="auto"/>
        <w:contextualSpacing w:val="0"/>
        <w:outlineLvl w:val="1"/>
        <w:rPr>
          <w:rFonts w:asciiTheme="majorHAnsi" w:hAnsiTheme="majorHAnsi" w:cstheme="majorBidi"/>
          <w:vanish/>
          <w:color w:val="2F5496" w:themeColor="accent1" w:themeShade="BF"/>
          <w:sz w:val="26"/>
          <w:szCs w:val="26"/>
        </w:rPr>
      </w:pPr>
      <w:bookmarkStart w:id="29" w:name="_Toc21539980"/>
      <w:bookmarkStart w:id="30" w:name="_Toc21604094"/>
      <w:bookmarkStart w:id="31" w:name="_Toc21604297"/>
      <w:bookmarkStart w:id="32" w:name="_Toc21604329"/>
      <w:bookmarkStart w:id="33" w:name="_Toc21605106"/>
      <w:bookmarkStart w:id="34" w:name="_Toc21605404"/>
      <w:bookmarkStart w:id="35" w:name="_Toc21605464"/>
      <w:bookmarkStart w:id="36" w:name="_Toc21688010"/>
      <w:bookmarkStart w:id="37" w:name="_Toc21694871"/>
      <w:bookmarkStart w:id="38" w:name="_Toc21697255"/>
      <w:bookmarkStart w:id="39" w:name="_Toc21697286"/>
      <w:bookmarkStart w:id="40" w:name="_Toc21697317"/>
      <w:bookmarkStart w:id="41" w:name="_Toc21697348"/>
      <w:bookmarkStart w:id="42" w:name="_Toc21701160"/>
      <w:bookmarkStart w:id="43" w:name="_Toc22575696"/>
      <w:bookmarkStart w:id="44" w:name="_Toc22655480"/>
      <w:bookmarkStart w:id="45" w:name="_Toc226555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374019E" w14:textId="77777777" w:rsidR="007B13E4" w:rsidRPr="007B13E4" w:rsidRDefault="007B13E4" w:rsidP="007B13E4">
      <w:pPr>
        <w:pStyle w:val="ListParagraph"/>
        <w:keepNext/>
        <w:keepLines/>
        <w:numPr>
          <w:ilvl w:val="1"/>
          <w:numId w:val="13"/>
        </w:numPr>
        <w:spacing w:before="40" w:after="240" w:line="240" w:lineRule="auto"/>
        <w:contextualSpacing w:val="0"/>
        <w:outlineLvl w:val="1"/>
        <w:rPr>
          <w:rFonts w:asciiTheme="majorHAnsi" w:hAnsiTheme="majorHAnsi" w:cstheme="majorBidi"/>
          <w:vanish/>
          <w:color w:val="2F5496" w:themeColor="accent1" w:themeShade="BF"/>
          <w:sz w:val="26"/>
          <w:szCs w:val="26"/>
        </w:rPr>
      </w:pPr>
      <w:bookmarkStart w:id="46" w:name="_Toc21539981"/>
      <w:bookmarkStart w:id="47" w:name="_Toc21604095"/>
      <w:bookmarkStart w:id="48" w:name="_Toc21604298"/>
      <w:bookmarkStart w:id="49" w:name="_Toc21604330"/>
      <w:bookmarkStart w:id="50" w:name="_Toc21605107"/>
      <w:bookmarkStart w:id="51" w:name="_Toc21605405"/>
      <w:bookmarkStart w:id="52" w:name="_Toc21605465"/>
      <w:bookmarkStart w:id="53" w:name="_Toc21688011"/>
      <w:bookmarkStart w:id="54" w:name="_Toc21694872"/>
      <w:bookmarkStart w:id="55" w:name="_Toc21697256"/>
      <w:bookmarkStart w:id="56" w:name="_Toc21697287"/>
      <w:bookmarkStart w:id="57" w:name="_Toc21697318"/>
      <w:bookmarkStart w:id="58" w:name="_Toc21697349"/>
      <w:bookmarkStart w:id="59" w:name="_Toc21701161"/>
      <w:bookmarkStart w:id="60" w:name="_Toc22575697"/>
      <w:bookmarkStart w:id="61" w:name="_Toc22655481"/>
      <w:bookmarkStart w:id="62" w:name="_Toc2265551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E255F19" w14:textId="77777777" w:rsidR="007B13E4" w:rsidRPr="007B13E4" w:rsidRDefault="007B13E4" w:rsidP="007B13E4">
      <w:pPr>
        <w:pStyle w:val="ListParagraph"/>
        <w:keepNext/>
        <w:keepLines/>
        <w:numPr>
          <w:ilvl w:val="1"/>
          <w:numId w:val="13"/>
        </w:numPr>
        <w:spacing w:before="40" w:after="240" w:line="240" w:lineRule="auto"/>
        <w:contextualSpacing w:val="0"/>
        <w:outlineLvl w:val="1"/>
        <w:rPr>
          <w:rFonts w:asciiTheme="majorHAnsi" w:hAnsiTheme="majorHAnsi" w:cstheme="majorBidi"/>
          <w:vanish/>
          <w:color w:val="2F5496" w:themeColor="accent1" w:themeShade="BF"/>
          <w:sz w:val="26"/>
          <w:szCs w:val="26"/>
        </w:rPr>
      </w:pPr>
      <w:bookmarkStart w:id="63" w:name="_Toc21539982"/>
      <w:bookmarkStart w:id="64" w:name="_Toc21604096"/>
      <w:bookmarkStart w:id="65" w:name="_Toc21604299"/>
      <w:bookmarkStart w:id="66" w:name="_Toc21604331"/>
      <w:bookmarkStart w:id="67" w:name="_Toc21605108"/>
      <w:bookmarkStart w:id="68" w:name="_Toc21605406"/>
      <w:bookmarkStart w:id="69" w:name="_Toc21605466"/>
      <w:bookmarkStart w:id="70" w:name="_Toc21688012"/>
      <w:bookmarkStart w:id="71" w:name="_Toc21694873"/>
      <w:bookmarkStart w:id="72" w:name="_Toc21697257"/>
      <w:bookmarkStart w:id="73" w:name="_Toc21697288"/>
      <w:bookmarkStart w:id="74" w:name="_Toc21697319"/>
      <w:bookmarkStart w:id="75" w:name="_Toc21697350"/>
      <w:bookmarkStart w:id="76" w:name="_Toc21701162"/>
      <w:bookmarkStart w:id="77" w:name="_Toc22575698"/>
      <w:bookmarkStart w:id="78" w:name="_Toc22655482"/>
      <w:bookmarkStart w:id="79" w:name="_Toc2265551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2C0CBCF" w14:textId="5A9FCAE0" w:rsidR="00081335" w:rsidRDefault="00081335" w:rsidP="007B13E4">
      <w:pPr>
        <w:pStyle w:val="Heading2"/>
        <w:numPr>
          <w:ilvl w:val="1"/>
          <w:numId w:val="13"/>
        </w:numPr>
        <w:rPr>
          <w:rFonts w:eastAsiaTheme="minorHAnsi"/>
        </w:rPr>
      </w:pPr>
      <w:bookmarkStart w:id="80" w:name="_Toc22655515"/>
      <w:r w:rsidRPr="004708E8">
        <w:rPr>
          <w:rFonts w:eastAsiaTheme="minorHAnsi"/>
        </w:rPr>
        <w:t xml:space="preserve">Screening and </w:t>
      </w:r>
      <w:r w:rsidR="00C057E2">
        <w:rPr>
          <w:rFonts w:eastAsiaTheme="minorHAnsi"/>
        </w:rPr>
        <w:t>C</w:t>
      </w:r>
      <w:r w:rsidRPr="004708E8">
        <w:rPr>
          <w:rFonts w:eastAsiaTheme="minorHAnsi"/>
        </w:rPr>
        <w:t>ompliance</w:t>
      </w:r>
      <w:bookmarkEnd w:id="80"/>
    </w:p>
    <w:p w14:paraId="5AF1F3C3" w14:textId="3C110427" w:rsidR="004A37FF" w:rsidRDefault="004708E8" w:rsidP="004708E8">
      <w:pPr>
        <w:rPr>
          <w:rStyle w:val="Hyperlink"/>
          <w:rFonts w:cstheme="minorHAnsi"/>
          <w:color w:val="000000" w:themeColor="text1"/>
          <w:szCs w:val="22"/>
          <w:u w:val="none"/>
        </w:rPr>
      </w:pPr>
      <w:r>
        <w:rPr>
          <w:rStyle w:val="Hyperlink"/>
          <w:rFonts w:cstheme="minorHAnsi"/>
          <w:color w:val="000000" w:themeColor="text1"/>
          <w:szCs w:val="22"/>
          <w:u w:val="none"/>
        </w:rPr>
        <w:t xml:space="preserve">After the submission deadline, all submissions </w:t>
      </w:r>
      <w:r w:rsidR="000D3934">
        <w:rPr>
          <w:rStyle w:val="Hyperlink"/>
          <w:rFonts w:cstheme="minorHAnsi"/>
          <w:color w:val="000000" w:themeColor="text1"/>
          <w:szCs w:val="22"/>
          <w:u w:val="none"/>
        </w:rPr>
        <w:t xml:space="preserve">will be reviewed </w:t>
      </w:r>
      <w:r>
        <w:rPr>
          <w:rStyle w:val="Hyperlink"/>
          <w:rFonts w:cstheme="minorHAnsi"/>
          <w:color w:val="000000" w:themeColor="text1"/>
          <w:szCs w:val="22"/>
          <w:u w:val="none"/>
        </w:rPr>
        <w:t>for basic compliance</w:t>
      </w:r>
      <w:r w:rsidR="000D3934">
        <w:rPr>
          <w:rStyle w:val="Hyperlink"/>
          <w:rFonts w:cstheme="minorHAnsi"/>
          <w:color w:val="000000" w:themeColor="text1"/>
          <w:szCs w:val="22"/>
          <w:u w:val="none"/>
        </w:rPr>
        <w:t xml:space="preserve"> and completeness</w:t>
      </w:r>
      <w:r>
        <w:rPr>
          <w:rStyle w:val="Hyperlink"/>
          <w:rFonts w:cstheme="minorHAnsi"/>
          <w:color w:val="000000" w:themeColor="text1"/>
          <w:szCs w:val="22"/>
          <w:u w:val="none"/>
        </w:rPr>
        <w:t xml:space="preserve">. At </w:t>
      </w:r>
      <w:r w:rsidR="00052A6F">
        <w:rPr>
          <w:rStyle w:val="Hyperlink"/>
          <w:rFonts w:cstheme="minorHAnsi"/>
          <w:color w:val="000000" w:themeColor="text1"/>
          <w:szCs w:val="22"/>
          <w:u w:val="none"/>
        </w:rPr>
        <w:t>the discretion of CPA</w:t>
      </w:r>
      <w:r w:rsidR="00F43AE1">
        <w:rPr>
          <w:rStyle w:val="Hyperlink"/>
          <w:rFonts w:cstheme="minorHAnsi"/>
          <w:color w:val="000000" w:themeColor="text1"/>
          <w:szCs w:val="22"/>
          <w:u w:val="none"/>
        </w:rPr>
        <w:t xml:space="preserve">, </w:t>
      </w:r>
      <w:r>
        <w:rPr>
          <w:rStyle w:val="Hyperlink"/>
          <w:rFonts w:cstheme="minorHAnsi"/>
          <w:color w:val="000000" w:themeColor="text1"/>
          <w:szCs w:val="22"/>
          <w:u w:val="none"/>
        </w:rPr>
        <w:t xml:space="preserve">developers </w:t>
      </w:r>
      <w:r w:rsidR="00F43AE1">
        <w:rPr>
          <w:rStyle w:val="Hyperlink"/>
          <w:rFonts w:cstheme="minorHAnsi"/>
          <w:color w:val="000000" w:themeColor="text1"/>
          <w:szCs w:val="22"/>
          <w:u w:val="none"/>
        </w:rPr>
        <w:t xml:space="preserve">may be contacted </w:t>
      </w:r>
      <w:r>
        <w:rPr>
          <w:rStyle w:val="Hyperlink"/>
          <w:rFonts w:cstheme="minorHAnsi"/>
          <w:color w:val="000000" w:themeColor="text1"/>
          <w:szCs w:val="22"/>
          <w:u w:val="none"/>
        </w:rPr>
        <w:t xml:space="preserve">to notify them of deficiencies in their submission materials. </w:t>
      </w:r>
      <w:r w:rsidRPr="004A37FF">
        <w:rPr>
          <w:rStyle w:val="Hyperlink"/>
          <w:rFonts w:cstheme="minorHAnsi"/>
          <w:b/>
          <w:bCs/>
          <w:color w:val="000000" w:themeColor="text1"/>
          <w:szCs w:val="22"/>
          <w:u w:val="none"/>
        </w:rPr>
        <w:t>Bidders will have two (2) business days to respond with updated and compliant submission materials or risk rejection from consideration.</w:t>
      </w:r>
    </w:p>
    <w:p w14:paraId="5055A321" w14:textId="50DF3BB7" w:rsidR="004708E8" w:rsidRPr="000E2EF7" w:rsidRDefault="004708E8" w:rsidP="004708E8">
      <w:pPr>
        <w:rPr>
          <w:rFonts w:eastAsiaTheme="minorHAnsi"/>
          <w:b/>
          <w:color w:val="000000"/>
        </w:rPr>
      </w:pPr>
      <w:r>
        <w:rPr>
          <w:rStyle w:val="Hyperlink"/>
          <w:rFonts w:cstheme="minorHAnsi"/>
          <w:b/>
          <w:bCs/>
          <w:color w:val="000000" w:themeColor="text1"/>
          <w:szCs w:val="22"/>
          <w:u w:val="none"/>
        </w:rPr>
        <w:t xml:space="preserve">Bidder is solely responsible for checking compliance of all submitted materials. Lack of communication from </w:t>
      </w:r>
      <w:r w:rsidR="00CF663D">
        <w:rPr>
          <w:rStyle w:val="Hyperlink"/>
          <w:rFonts w:cstheme="minorHAnsi"/>
          <w:b/>
          <w:bCs/>
          <w:color w:val="000000" w:themeColor="text1"/>
          <w:szCs w:val="22"/>
          <w:u w:val="none"/>
        </w:rPr>
        <w:t xml:space="preserve">CPA </w:t>
      </w:r>
      <w:r>
        <w:rPr>
          <w:rStyle w:val="Hyperlink"/>
          <w:rFonts w:cstheme="minorHAnsi"/>
          <w:b/>
          <w:bCs/>
          <w:color w:val="000000" w:themeColor="text1"/>
          <w:szCs w:val="22"/>
          <w:u w:val="none"/>
        </w:rPr>
        <w:t>does not imply confirmation of a compliant submission.</w:t>
      </w:r>
    </w:p>
    <w:p w14:paraId="16E514E8" w14:textId="0A4EC817" w:rsidR="00024E5D" w:rsidRPr="00024E5D" w:rsidRDefault="007C6771" w:rsidP="00DE36FA">
      <w:pPr>
        <w:pStyle w:val="Heading1"/>
        <w:numPr>
          <w:ilvl w:val="0"/>
          <w:numId w:val="13"/>
        </w:numPr>
      </w:pPr>
      <w:bookmarkStart w:id="81" w:name="_Toc22655516"/>
      <w:r w:rsidRPr="007C6771">
        <w:t>Evaluation and Selection Criteria</w:t>
      </w:r>
      <w:bookmarkEnd w:id="81"/>
    </w:p>
    <w:p w14:paraId="04EE5896" w14:textId="4FE2F7E2" w:rsidR="002855F9" w:rsidRDefault="00D57114" w:rsidP="00FC715F">
      <w:r w:rsidRPr="00AE27F7">
        <w:t>Project</w:t>
      </w:r>
      <w:r w:rsidR="00AE27F7" w:rsidRPr="00AE27F7">
        <w:t>s</w:t>
      </w:r>
      <w:r w:rsidRPr="00AE27F7">
        <w:t xml:space="preserve"> will be evaluated based on a </w:t>
      </w:r>
      <w:r w:rsidR="000F47D4" w:rsidRPr="00AE27F7">
        <w:t xml:space="preserve">combination of quantitative and qualitative criteria. </w:t>
      </w:r>
      <w:r w:rsidR="00AD2B40" w:rsidRPr="00AE27F7">
        <w:t xml:space="preserve">Quantitative criteria will focus on project </w:t>
      </w:r>
      <w:r w:rsidR="00841C5D" w:rsidRPr="00AE27F7">
        <w:t xml:space="preserve">performance and economics, while qualitative criteria </w:t>
      </w:r>
      <w:r w:rsidR="00F211AA" w:rsidRPr="00AE27F7">
        <w:t xml:space="preserve">will focus on factors related to environmental stewardship, workforce development, </w:t>
      </w:r>
      <w:r w:rsidR="003A61B5">
        <w:t>development</w:t>
      </w:r>
      <w:r w:rsidR="003C653B" w:rsidRPr="00AE27F7">
        <w:t xml:space="preserve"> risk, </w:t>
      </w:r>
      <w:r w:rsidR="00634E8C" w:rsidRPr="00AE27F7">
        <w:t xml:space="preserve">project location, and impact on </w:t>
      </w:r>
      <w:r w:rsidR="003A61B5">
        <w:t>D</w:t>
      </w:r>
      <w:r w:rsidR="00634E8C" w:rsidRPr="00AE27F7">
        <w:t xml:space="preserve">isadvantaged </w:t>
      </w:r>
      <w:r w:rsidR="003A61B5">
        <w:t>C</w:t>
      </w:r>
      <w:r w:rsidR="00634E8C" w:rsidRPr="00AE27F7">
        <w:t>ommunities.</w:t>
      </w:r>
      <w:r w:rsidR="003C653B" w:rsidRPr="00AE27F7">
        <w:t xml:space="preserve"> </w:t>
      </w:r>
      <w:r w:rsidR="009D04B5" w:rsidRPr="00AE27F7">
        <w:t>Both categories of criteria will play a major role in project evaluation</w:t>
      </w:r>
      <w:r w:rsidR="00047264" w:rsidRPr="00AE27F7">
        <w:t>.</w:t>
      </w:r>
    </w:p>
    <w:p w14:paraId="371FB1E5" w14:textId="27D359A7" w:rsidR="007815F8" w:rsidRPr="0087783E" w:rsidRDefault="007815F8" w:rsidP="007815F8">
      <w:pPr>
        <w:pStyle w:val="Heading2"/>
        <w:numPr>
          <w:ilvl w:val="1"/>
          <w:numId w:val="13"/>
        </w:numPr>
        <w:rPr>
          <w:rFonts w:eastAsiaTheme="minorHAnsi"/>
        </w:rPr>
      </w:pPr>
      <w:bookmarkStart w:id="82" w:name="_Ref22573752"/>
      <w:bookmarkStart w:id="83" w:name="_Ref22573765"/>
      <w:bookmarkStart w:id="84" w:name="_Ref22573771"/>
      <w:bookmarkStart w:id="85" w:name="_Ref22573776"/>
      <w:bookmarkStart w:id="86" w:name="_Toc22655517"/>
      <w:r w:rsidRPr="0087783E">
        <w:rPr>
          <w:rFonts w:eastAsiaTheme="minorHAnsi"/>
        </w:rPr>
        <w:t xml:space="preserve">Quantitative </w:t>
      </w:r>
      <w:r w:rsidR="00696A96" w:rsidRPr="0087783E">
        <w:rPr>
          <w:rFonts w:eastAsiaTheme="minorHAnsi"/>
        </w:rPr>
        <w:t>E</w:t>
      </w:r>
      <w:r w:rsidRPr="0087783E">
        <w:rPr>
          <w:rFonts w:eastAsiaTheme="minorHAnsi"/>
        </w:rPr>
        <w:t>valuation</w:t>
      </w:r>
      <w:bookmarkEnd w:id="82"/>
      <w:bookmarkEnd w:id="83"/>
      <w:bookmarkEnd w:id="84"/>
      <w:bookmarkEnd w:id="85"/>
      <w:bookmarkEnd w:id="86"/>
    </w:p>
    <w:p w14:paraId="47B99F43" w14:textId="70447097" w:rsidR="007815F8" w:rsidRPr="0087783E" w:rsidRDefault="007815F8" w:rsidP="007815F8">
      <w:pPr>
        <w:rPr>
          <w:rFonts w:eastAsiaTheme="minorHAnsi"/>
        </w:rPr>
      </w:pPr>
      <w:r w:rsidRPr="0087783E">
        <w:rPr>
          <w:rFonts w:eastAsiaTheme="minorHAnsi"/>
        </w:rPr>
        <w:t xml:space="preserve">All projects will be assessed for market performance against the relevant project </w:t>
      </w:r>
      <w:proofErr w:type="spellStart"/>
      <w:r w:rsidRPr="0087783E">
        <w:rPr>
          <w:rFonts w:eastAsiaTheme="minorHAnsi"/>
        </w:rPr>
        <w:t>Pnode</w:t>
      </w:r>
      <w:proofErr w:type="spellEnd"/>
      <w:r w:rsidRPr="0087783E">
        <w:rPr>
          <w:rFonts w:eastAsiaTheme="minorHAnsi"/>
        </w:rPr>
        <w:t xml:space="preserve">. </w:t>
      </w:r>
      <w:r w:rsidR="00C52E85" w:rsidRPr="0087783E">
        <w:rPr>
          <w:rFonts w:eastAsiaTheme="minorHAnsi"/>
        </w:rPr>
        <w:t xml:space="preserve">Initial </w:t>
      </w:r>
      <w:r w:rsidR="00E53C55" w:rsidRPr="0087783E">
        <w:rPr>
          <w:rFonts w:eastAsiaTheme="minorHAnsi"/>
        </w:rPr>
        <w:t xml:space="preserve">evaluation of all projects </w:t>
      </w:r>
      <w:r w:rsidR="00421A59" w:rsidRPr="0087783E">
        <w:rPr>
          <w:rFonts w:eastAsiaTheme="minorHAnsi"/>
        </w:rPr>
        <w:t xml:space="preserve">will </w:t>
      </w:r>
      <w:r w:rsidR="00E53C55" w:rsidRPr="0087783E">
        <w:rPr>
          <w:rFonts w:eastAsiaTheme="minorHAnsi"/>
        </w:rPr>
        <w:t xml:space="preserve">use the </w:t>
      </w:r>
      <w:r w:rsidR="0008230C" w:rsidRPr="0087783E">
        <w:rPr>
          <w:rFonts w:eastAsiaTheme="minorHAnsi"/>
        </w:rPr>
        <w:t>hourly</w:t>
      </w:r>
      <w:r w:rsidR="00E53C55" w:rsidRPr="0087783E">
        <w:rPr>
          <w:rFonts w:eastAsiaTheme="minorHAnsi"/>
        </w:rPr>
        <w:t xml:space="preserve"> </w:t>
      </w:r>
      <w:r w:rsidR="004E6397" w:rsidRPr="0087783E">
        <w:rPr>
          <w:rFonts w:eastAsiaTheme="minorHAnsi"/>
        </w:rPr>
        <w:t>generational profile</w:t>
      </w:r>
      <w:r w:rsidR="00E53C55" w:rsidRPr="0087783E">
        <w:rPr>
          <w:rFonts w:eastAsiaTheme="minorHAnsi"/>
        </w:rPr>
        <w:t xml:space="preserve"> data provided in the Offer Form templates</w:t>
      </w:r>
      <w:r w:rsidR="0008230C" w:rsidRPr="0087783E">
        <w:rPr>
          <w:rFonts w:eastAsiaTheme="minorHAnsi"/>
        </w:rPr>
        <w:t xml:space="preserve"> (sheets 3a and 4a)</w:t>
      </w:r>
      <w:r w:rsidR="00E53C55" w:rsidRPr="0087783E">
        <w:rPr>
          <w:rFonts w:eastAsiaTheme="minorHAnsi"/>
        </w:rPr>
        <w:t xml:space="preserve"> </w:t>
      </w:r>
      <w:r w:rsidR="00F7055A" w:rsidRPr="0087783E">
        <w:rPr>
          <w:rFonts w:eastAsiaTheme="minorHAnsi"/>
        </w:rPr>
        <w:t xml:space="preserve">dispatched against simulated </w:t>
      </w:r>
      <w:proofErr w:type="spellStart"/>
      <w:r w:rsidR="00F7055A" w:rsidRPr="0087783E">
        <w:rPr>
          <w:rFonts w:eastAsiaTheme="minorHAnsi"/>
        </w:rPr>
        <w:t>Pnode</w:t>
      </w:r>
      <w:proofErr w:type="spellEnd"/>
      <w:r w:rsidR="00F7055A" w:rsidRPr="0087783E">
        <w:rPr>
          <w:rFonts w:eastAsiaTheme="minorHAnsi"/>
        </w:rPr>
        <w:t xml:space="preserve"> prices to </w:t>
      </w:r>
      <w:r w:rsidR="00E87C2C" w:rsidRPr="0087783E">
        <w:rPr>
          <w:rFonts w:eastAsiaTheme="minorHAnsi"/>
        </w:rPr>
        <w:t>model project revenue over the 15</w:t>
      </w:r>
      <w:r w:rsidR="00E3794C" w:rsidRPr="0087783E">
        <w:rPr>
          <w:rFonts w:eastAsiaTheme="minorHAnsi"/>
        </w:rPr>
        <w:t>-year</w:t>
      </w:r>
      <w:r w:rsidR="00E87C2C" w:rsidRPr="0087783E">
        <w:rPr>
          <w:rFonts w:eastAsiaTheme="minorHAnsi"/>
        </w:rPr>
        <w:t xml:space="preserve"> project lifetime. </w:t>
      </w:r>
      <w:proofErr w:type="spellStart"/>
      <w:r w:rsidR="00FC0E0C" w:rsidRPr="0087783E">
        <w:rPr>
          <w:rFonts w:eastAsiaTheme="minorHAnsi"/>
        </w:rPr>
        <w:t>Pnode</w:t>
      </w:r>
      <w:proofErr w:type="spellEnd"/>
      <w:r w:rsidR="00FC0E0C" w:rsidRPr="0087783E">
        <w:rPr>
          <w:rFonts w:eastAsiaTheme="minorHAnsi"/>
        </w:rPr>
        <w:t xml:space="preserve"> pri</w:t>
      </w:r>
      <w:r w:rsidR="002353C6" w:rsidRPr="0087783E">
        <w:rPr>
          <w:rFonts w:eastAsiaTheme="minorHAnsi"/>
        </w:rPr>
        <w:t xml:space="preserve">ces will be generated using modeling that accounts for changes in regional </w:t>
      </w:r>
      <w:r w:rsidR="0095524A" w:rsidRPr="0087783E">
        <w:rPr>
          <w:rFonts w:eastAsiaTheme="minorHAnsi"/>
        </w:rPr>
        <w:t>fundamentals</w:t>
      </w:r>
      <w:r w:rsidR="00DF04D3" w:rsidRPr="0087783E">
        <w:rPr>
          <w:rFonts w:eastAsiaTheme="minorHAnsi"/>
        </w:rPr>
        <w:t xml:space="preserve"> (</w:t>
      </w:r>
      <w:r w:rsidR="00C4289B" w:rsidRPr="0087783E">
        <w:rPr>
          <w:rFonts w:eastAsiaTheme="minorHAnsi"/>
        </w:rPr>
        <w:t xml:space="preserve">congestion, solar generation, storage, </w:t>
      </w:r>
      <w:proofErr w:type="spellStart"/>
      <w:r w:rsidR="00C4289B" w:rsidRPr="0087783E">
        <w:rPr>
          <w:rFonts w:eastAsiaTheme="minorHAnsi"/>
        </w:rPr>
        <w:t>etc</w:t>
      </w:r>
      <w:proofErr w:type="spellEnd"/>
      <w:r w:rsidR="00C4289B" w:rsidRPr="0087783E">
        <w:rPr>
          <w:rFonts w:eastAsiaTheme="minorHAnsi"/>
        </w:rPr>
        <w:t xml:space="preserve">) over time. </w:t>
      </w:r>
      <w:r w:rsidRPr="0087783E">
        <w:rPr>
          <w:rFonts w:eastAsiaTheme="minorHAnsi"/>
        </w:rPr>
        <w:t xml:space="preserve">This analysis will provide an estimate of </w:t>
      </w:r>
      <w:r w:rsidR="005E1263" w:rsidRPr="0087783E">
        <w:rPr>
          <w:rFonts w:eastAsiaTheme="minorHAnsi"/>
        </w:rPr>
        <w:t>energy value</w:t>
      </w:r>
      <w:r w:rsidRPr="0087783E">
        <w:rPr>
          <w:rFonts w:eastAsiaTheme="minorHAnsi"/>
        </w:rPr>
        <w:t xml:space="preserve"> for each project, which</w:t>
      </w:r>
      <w:r w:rsidR="00B22D4B" w:rsidRPr="0087783E">
        <w:rPr>
          <w:rFonts w:eastAsiaTheme="minorHAnsi"/>
        </w:rPr>
        <w:t xml:space="preserve"> along with the</w:t>
      </w:r>
      <w:r w:rsidR="00016F54" w:rsidRPr="0087783E">
        <w:rPr>
          <w:rFonts w:eastAsiaTheme="minorHAnsi"/>
        </w:rPr>
        <w:t xml:space="preserve"> $/MWh PPA cost and, if relevant, $/kW-month</w:t>
      </w:r>
      <w:r w:rsidR="00B22D4B" w:rsidRPr="0087783E">
        <w:rPr>
          <w:rFonts w:eastAsiaTheme="minorHAnsi"/>
        </w:rPr>
        <w:t xml:space="preserve"> </w:t>
      </w:r>
      <w:r w:rsidRPr="0087783E">
        <w:rPr>
          <w:rFonts w:eastAsiaTheme="minorHAnsi"/>
        </w:rPr>
        <w:t xml:space="preserve">capacity cost submitted in the proposal </w:t>
      </w:r>
      <w:r w:rsidR="00B22D4B" w:rsidRPr="0087783E">
        <w:rPr>
          <w:rFonts w:eastAsiaTheme="minorHAnsi"/>
        </w:rPr>
        <w:t xml:space="preserve">will be used </w:t>
      </w:r>
      <w:r w:rsidRPr="0087783E">
        <w:rPr>
          <w:rFonts w:eastAsiaTheme="minorHAnsi"/>
        </w:rPr>
        <w:t xml:space="preserve">to </w:t>
      </w:r>
      <w:r w:rsidR="00B22D4B" w:rsidRPr="0087783E">
        <w:rPr>
          <w:rFonts w:eastAsiaTheme="minorHAnsi"/>
        </w:rPr>
        <w:t>calculate</w:t>
      </w:r>
      <w:r w:rsidRPr="0087783E">
        <w:rPr>
          <w:rFonts w:eastAsiaTheme="minorHAnsi"/>
        </w:rPr>
        <w:t xml:space="preserve"> an overall </w:t>
      </w:r>
      <w:r w:rsidR="009B6735" w:rsidRPr="0087783E">
        <w:rPr>
          <w:rFonts w:eastAsiaTheme="minorHAnsi"/>
        </w:rPr>
        <w:t>value for each project</w:t>
      </w:r>
      <w:r w:rsidR="00BB497F" w:rsidRPr="0087783E">
        <w:rPr>
          <w:rFonts w:eastAsiaTheme="minorHAnsi"/>
        </w:rPr>
        <w:t>.</w:t>
      </w:r>
    </w:p>
    <w:p w14:paraId="72EAA627" w14:textId="5ADAB65D" w:rsidR="00E00EAD" w:rsidRPr="00D159FA" w:rsidRDefault="00E00EAD" w:rsidP="007815F8">
      <w:pPr>
        <w:rPr>
          <w:rFonts w:eastAsiaTheme="minorHAnsi"/>
        </w:rPr>
      </w:pPr>
      <w:r w:rsidRPr="0087783E">
        <w:rPr>
          <w:rFonts w:eastAsiaTheme="minorHAnsi"/>
        </w:rPr>
        <w:t>In the initial evaluation</w:t>
      </w:r>
      <w:r w:rsidR="00B36813" w:rsidRPr="0087783E">
        <w:rPr>
          <w:rFonts w:eastAsiaTheme="minorHAnsi"/>
        </w:rPr>
        <w:t>, all projects will be evaluated as dispatching only in the Day-Ahead market</w:t>
      </w:r>
      <w:r w:rsidR="00E13B13" w:rsidRPr="0087783E">
        <w:rPr>
          <w:rFonts w:eastAsiaTheme="minorHAnsi"/>
        </w:rPr>
        <w:t xml:space="preserve"> of the project </w:t>
      </w:r>
      <w:proofErr w:type="spellStart"/>
      <w:r w:rsidR="00E13B13" w:rsidRPr="0087783E">
        <w:rPr>
          <w:rFonts w:eastAsiaTheme="minorHAnsi"/>
        </w:rPr>
        <w:t>Pnode</w:t>
      </w:r>
      <w:proofErr w:type="spellEnd"/>
      <w:r w:rsidR="00E13B13" w:rsidRPr="0087783E">
        <w:rPr>
          <w:rFonts w:eastAsiaTheme="minorHAnsi"/>
        </w:rPr>
        <w:t xml:space="preserve">. </w:t>
      </w:r>
      <w:r w:rsidR="00BC1F46" w:rsidRPr="0087783E">
        <w:rPr>
          <w:rFonts w:eastAsiaTheme="minorHAnsi"/>
        </w:rPr>
        <w:t>D</w:t>
      </w:r>
      <w:r w:rsidR="00E0713C" w:rsidRPr="0087783E">
        <w:rPr>
          <w:rFonts w:eastAsiaTheme="minorHAnsi"/>
        </w:rPr>
        <w:t xml:space="preserve">ispatchable </w:t>
      </w:r>
      <w:r w:rsidR="00110401" w:rsidRPr="0087783E">
        <w:rPr>
          <w:rFonts w:eastAsiaTheme="minorHAnsi"/>
        </w:rPr>
        <w:t>projects should optimize their hourly generation profile</w:t>
      </w:r>
      <w:r w:rsidR="000372FB" w:rsidRPr="0087783E">
        <w:rPr>
          <w:rFonts w:eastAsiaTheme="minorHAnsi"/>
        </w:rPr>
        <w:t xml:space="preserve"> around </w:t>
      </w:r>
      <w:r w:rsidR="00E50537" w:rsidRPr="0087783E">
        <w:rPr>
          <w:rFonts w:eastAsiaTheme="minorHAnsi"/>
        </w:rPr>
        <w:t>DA-only dispatch.</w:t>
      </w:r>
      <w:r w:rsidR="00BC1F46" w:rsidRPr="0087783E">
        <w:rPr>
          <w:rFonts w:eastAsiaTheme="minorHAnsi"/>
        </w:rPr>
        <w:t xml:space="preserve"> This valuation is used to determine a baseline energy value for the project</w:t>
      </w:r>
      <w:r w:rsidR="00065E93" w:rsidRPr="0087783E">
        <w:rPr>
          <w:rFonts w:eastAsiaTheme="minorHAnsi"/>
        </w:rPr>
        <w:t>.</w:t>
      </w:r>
      <w:r w:rsidR="00CF3A5F" w:rsidRPr="0087783E">
        <w:rPr>
          <w:rFonts w:eastAsiaTheme="minorHAnsi"/>
        </w:rPr>
        <w:t xml:space="preserve"> </w:t>
      </w:r>
      <w:r w:rsidR="001115F2" w:rsidRPr="0087783E">
        <w:rPr>
          <w:rFonts w:eastAsiaTheme="minorHAnsi"/>
        </w:rPr>
        <w:t xml:space="preserve">Shortlisted projects will </w:t>
      </w:r>
      <w:r w:rsidR="005A4A03" w:rsidRPr="0087783E">
        <w:rPr>
          <w:rFonts w:eastAsiaTheme="minorHAnsi"/>
        </w:rPr>
        <w:t xml:space="preserve">be </w:t>
      </w:r>
      <w:r w:rsidR="00C51B81" w:rsidRPr="0087783E">
        <w:rPr>
          <w:rFonts w:eastAsiaTheme="minorHAnsi"/>
        </w:rPr>
        <w:t xml:space="preserve">evaluated in more detail </w:t>
      </w:r>
      <w:r w:rsidR="00CF3A5F" w:rsidRPr="0087783E">
        <w:rPr>
          <w:rFonts w:eastAsiaTheme="minorHAnsi"/>
        </w:rPr>
        <w:t xml:space="preserve">using project specifications entered in the </w:t>
      </w:r>
      <w:r w:rsidR="007778E8" w:rsidRPr="0087783E">
        <w:rPr>
          <w:rFonts w:eastAsiaTheme="minorHAnsi"/>
        </w:rPr>
        <w:t>“operation” templates (3b and 4b) and will be dispatched across all relevant DA, RT, and ancillary markets.</w:t>
      </w:r>
    </w:p>
    <w:p w14:paraId="18C436A3" w14:textId="40A0BF24" w:rsidR="005E2223" w:rsidRDefault="00AE27F7" w:rsidP="00DE36FA">
      <w:pPr>
        <w:pStyle w:val="Heading2"/>
        <w:numPr>
          <w:ilvl w:val="1"/>
          <w:numId w:val="13"/>
        </w:numPr>
      </w:pPr>
      <w:bookmarkStart w:id="87" w:name="_Toc22655518"/>
      <w:r>
        <w:t xml:space="preserve">Qualitative </w:t>
      </w:r>
      <w:r w:rsidR="005E2223">
        <w:t>Evaluation Criteria</w:t>
      </w:r>
      <w:bookmarkEnd w:id="87"/>
    </w:p>
    <w:p w14:paraId="6027C375" w14:textId="172C773A" w:rsidR="007C6771" w:rsidRPr="007C6771" w:rsidRDefault="007C6771" w:rsidP="007C6771">
      <w:r w:rsidRPr="007C6771">
        <w:t xml:space="preserve">In performing this evaluation, CPA will consider a common set of </w:t>
      </w:r>
      <w:r w:rsidR="007815F8">
        <w:t xml:space="preserve">qualitative </w:t>
      </w:r>
      <w:r w:rsidRPr="007C6771">
        <w:t>criteria, a partial list of which is included below. This list may be revised at CPA’s sole discretion and includes:</w:t>
      </w:r>
    </w:p>
    <w:p w14:paraId="2DD01903" w14:textId="35D9ED08" w:rsidR="003A4CED" w:rsidRDefault="007C6771" w:rsidP="009B1949">
      <w:pPr>
        <w:pStyle w:val="ListParagraph"/>
        <w:numPr>
          <w:ilvl w:val="0"/>
          <w:numId w:val="7"/>
        </w:numPr>
      </w:pPr>
      <w:r w:rsidRPr="00950EEF">
        <w:t>Overall clarity and quality of response, inclusive of completeness, timeliness, and conformity</w:t>
      </w:r>
    </w:p>
    <w:p w14:paraId="587262EB" w14:textId="77777777" w:rsidR="001266A9" w:rsidRDefault="007C6771" w:rsidP="001266A9">
      <w:pPr>
        <w:pStyle w:val="ListParagraph"/>
        <w:numPr>
          <w:ilvl w:val="0"/>
          <w:numId w:val="7"/>
        </w:numPr>
      </w:pPr>
      <w:r w:rsidRPr="00F8684F">
        <w:rPr>
          <w:b/>
          <w:bCs/>
        </w:rPr>
        <w:t>Development Risk</w:t>
      </w:r>
    </w:p>
    <w:p w14:paraId="45A30BDA" w14:textId="2364A3D2" w:rsidR="003A4CED" w:rsidRPr="00950EEF" w:rsidRDefault="001266A9" w:rsidP="001266A9">
      <w:pPr>
        <w:pStyle w:val="ListParagraph"/>
        <w:numPr>
          <w:ilvl w:val="1"/>
          <w:numId w:val="7"/>
        </w:numPr>
      </w:pPr>
      <w:r>
        <w:t>P</w:t>
      </w:r>
      <w:r w:rsidR="007C6771" w:rsidRPr="00950EEF">
        <w:t>roject development status, including but not limited to progress toward interconnection, deliverability, siting, zoning, permitting and financing requirements</w:t>
      </w:r>
    </w:p>
    <w:p w14:paraId="7267B9BF" w14:textId="77777777" w:rsidR="001266A9" w:rsidRDefault="007C6771" w:rsidP="009B1949">
      <w:pPr>
        <w:pStyle w:val="ListParagraph"/>
        <w:numPr>
          <w:ilvl w:val="0"/>
          <w:numId w:val="7"/>
        </w:numPr>
      </w:pPr>
      <w:r w:rsidRPr="00F8684F">
        <w:rPr>
          <w:b/>
          <w:bCs/>
        </w:rPr>
        <w:t>Environmental Stewardship</w:t>
      </w:r>
    </w:p>
    <w:p w14:paraId="4710FC05" w14:textId="1DE8433A" w:rsidR="003A4CED" w:rsidRDefault="007C6771" w:rsidP="001266A9">
      <w:pPr>
        <w:pStyle w:val="ListParagraph"/>
        <w:numPr>
          <w:ilvl w:val="1"/>
          <w:numId w:val="7"/>
        </w:numPr>
      </w:pPr>
      <w:r w:rsidRPr="008E713B">
        <w:t xml:space="preserve">CPA is committed to be an environmental leader by providing customers with energy that delivers multiple benefits for air, water, and nature and avoids impacts to important lands, species, and waters. CPA will prioritize projects that are considered multi-benefit renewable energy and projects located in areas zoned for renewable energy development.  CPA will de-prioritize projects located in high-conflict areas.  </w:t>
      </w:r>
    </w:p>
    <w:p w14:paraId="7BA4D19C" w14:textId="77777777" w:rsidR="001266A9" w:rsidRDefault="007C6771" w:rsidP="00052A6F">
      <w:pPr>
        <w:pStyle w:val="ListParagraph"/>
        <w:numPr>
          <w:ilvl w:val="0"/>
          <w:numId w:val="7"/>
        </w:numPr>
      </w:pPr>
      <w:r w:rsidRPr="00F8684F">
        <w:rPr>
          <w:b/>
          <w:bCs/>
        </w:rPr>
        <w:t>Workforce Development</w:t>
      </w:r>
    </w:p>
    <w:p w14:paraId="72EFFBFA" w14:textId="46490DD7" w:rsidR="007C6771" w:rsidRPr="009766D7" w:rsidRDefault="007C6771" w:rsidP="001266A9">
      <w:pPr>
        <w:pStyle w:val="ListParagraph"/>
        <w:numPr>
          <w:ilvl w:val="1"/>
          <w:numId w:val="7"/>
        </w:numPr>
      </w:pPr>
      <w:r w:rsidRPr="009766D7">
        <w:t>CPA is committed to creating community benefits, which includes engaging a skilled and trained workforce and targeted hires. CPA will prioritize projects demonstrating the following:</w:t>
      </w:r>
    </w:p>
    <w:p w14:paraId="7BA2A62B" w14:textId="77777777" w:rsidR="007C6771" w:rsidRPr="009766D7" w:rsidRDefault="007C6771" w:rsidP="00256862">
      <w:pPr>
        <w:pStyle w:val="ListParagraph"/>
        <w:numPr>
          <w:ilvl w:val="2"/>
          <w:numId w:val="7"/>
        </w:numPr>
      </w:pPr>
      <w:r w:rsidRPr="009766D7">
        <w:t>Projects that have secured a 5-trade community benefit or project labor agreement.</w:t>
      </w:r>
    </w:p>
    <w:p w14:paraId="29CDC5AB" w14:textId="77777777" w:rsidR="007C6771" w:rsidRPr="009766D7" w:rsidRDefault="007C6771" w:rsidP="00256862">
      <w:pPr>
        <w:pStyle w:val="ListParagraph"/>
        <w:numPr>
          <w:ilvl w:val="2"/>
          <w:numId w:val="7"/>
        </w:numPr>
      </w:pPr>
      <w:r w:rsidRPr="009766D7">
        <w:t xml:space="preserve">Projects utilizing a skilled and trained workforce and meet </w:t>
      </w:r>
      <w:proofErr w:type="gramStart"/>
      <w:r w:rsidRPr="009766D7">
        <w:t>all of</w:t>
      </w:r>
      <w:proofErr w:type="gramEnd"/>
      <w:r w:rsidRPr="009766D7">
        <w:t xml:space="preserve"> the following criteria: </w:t>
      </w:r>
    </w:p>
    <w:p w14:paraId="524105C3" w14:textId="66387F1F" w:rsidR="00FF14BA" w:rsidRDefault="00FF14BA" w:rsidP="00256862">
      <w:pPr>
        <w:pStyle w:val="ListParagraph"/>
        <w:numPr>
          <w:ilvl w:val="3"/>
          <w:numId w:val="7"/>
        </w:numPr>
      </w:pPr>
      <w:r>
        <w:t>All electrical work</w:t>
      </w:r>
      <w:r w:rsidR="00BD561A">
        <w:rPr>
          <w:rStyle w:val="FootnoteReference"/>
        </w:rPr>
        <w:footnoteReference w:id="4"/>
      </w:r>
      <w:r>
        <w:t xml:space="preserve"> will be performed by Journeymen Electricians</w:t>
      </w:r>
      <w:r w:rsidR="00C54199">
        <w:rPr>
          <w:rStyle w:val="FootnoteReference"/>
        </w:rPr>
        <w:footnoteReference w:id="5"/>
      </w:r>
      <w:r>
        <w:t xml:space="preserve"> or</w:t>
      </w:r>
      <w:r w:rsidR="00BD561A">
        <w:t xml:space="preserve"> </w:t>
      </w:r>
      <w:r>
        <w:t>Apprentices</w:t>
      </w:r>
      <w:r w:rsidR="00223F29">
        <w:rPr>
          <w:rStyle w:val="FootnoteReference"/>
        </w:rPr>
        <w:footnoteReference w:id="6"/>
      </w:r>
      <w:r>
        <w:t xml:space="preserve"> </w:t>
      </w:r>
    </w:p>
    <w:p w14:paraId="2386E39B" w14:textId="070896F5" w:rsidR="00FF14BA" w:rsidRPr="00BD561A" w:rsidRDefault="00FF14BA" w:rsidP="00256862">
      <w:pPr>
        <w:pStyle w:val="ListParagraph"/>
        <w:numPr>
          <w:ilvl w:val="3"/>
          <w:numId w:val="7"/>
        </w:numPr>
      </w:pPr>
      <w:r>
        <w:t xml:space="preserve">At least 60% of </w:t>
      </w:r>
      <w:r w:rsidR="001C0BE5">
        <w:t xml:space="preserve">all Journeyman </w:t>
      </w:r>
      <w:r w:rsidR="00351EDA">
        <w:t xml:space="preserve">Wiremen </w:t>
      </w:r>
      <w:r>
        <w:t>are graduates of a</w:t>
      </w:r>
      <w:r w:rsidR="005F38E6">
        <w:t xml:space="preserve"> state-approved</w:t>
      </w:r>
      <w:r>
        <w:t xml:space="preserve"> joint labor management apprenticeship training program</w:t>
      </w:r>
      <w:r w:rsidRPr="00BD561A">
        <w:t xml:space="preserve">  </w:t>
      </w:r>
    </w:p>
    <w:p w14:paraId="0311AA5C" w14:textId="4D4F853B" w:rsidR="00FF14BA" w:rsidRPr="00BD561A" w:rsidRDefault="00FF14BA" w:rsidP="00256862">
      <w:pPr>
        <w:pStyle w:val="ListParagraph"/>
        <w:numPr>
          <w:ilvl w:val="3"/>
          <w:numId w:val="7"/>
        </w:numPr>
      </w:pPr>
      <w:r w:rsidRPr="00BD561A">
        <w:t xml:space="preserve">At least 10% jobsite electrical workers shall be OSHA 30-hour General </w:t>
      </w:r>
      <w:r w:rsidR="009A4B81">
        <w:t>In</w:t>
      </w:r>
      <w:r w:rsidRPr="00BD561A">
        <w:t>dustry Safety and Health Certified.</w:t>
      </w:r>
    </w:p>
    <w:p w14:paraId="3DA9BDF2" w14:textId="77777777" w:rsidR="007C6771" w:rsidRPr="00BD561A" w:rsidRDefault="007C6771" w:rsidP="00256862">
      <w:pPr>
        <w:pStyle w:val="ListParagraph"/>
        <w:numPr>
          <w:ilvl w:val="3"/>
          <w:numId w:val="7"/>
        </w:numPr>
      </w:pPr>
      <w:r w:rsidRPr="00BD561A">
        <w:t>Projects utilizing prevailing hourly wage rates</w:t>
      </w:r>
    </w:p>
    <w:p w14:paraId="33E8B96B" w14:textId="77777777" w:rsidR="007C6771" w:rsidRPr="00BD561A" w:rsidRDefault="007C6771" w:rsidP="00256862">
      <w:pPr>
        <w:pStyle w:val="ListParagraph"/>
        <w:numPr>
          <w:ilvl w:val="2"/>
          <w:numId w:val="7"/>
        </w:numPr>
      </w:pPr>
      <w:r w:rsidRPr="00BD561A">
        <w:t xml:space="preserve">Projects utilizing local and targeting hires: </w:t>
      </w:r>
    </w:p>
    <w:p w14:paraId="2201BE33" w14:textId="66BC126D" w:rsidR="00BD561A" w:rsidRPr="00BD561A" w:rsidRDefault="00BD561A" w:rsidP="00256862">
      <w:pPr>
        <w:pStyle w:val="ListParagraph"/>
        <w:numPr>
          <w:ilvl w:val="3"/>
          <w:numId w:val="7"/>
        </w:numPr>
      </w:pPr>
      <w:r w:rsidRPr="00BD561A">
        <w:t xml:space="preserve">A minimum of 40% of all hours of project work shall be performed by </w:t>
      </w:r>
      <w:r w:rsidR="002F4CFE">
        <w:t>L</w:t>
      </w:r>
      <w:r w:rsidRPr="00BD561A">
        <w:t xml:space="preserve">ocal </w:t>
      </w:r>
      <w:r w:rsidR="002F4CFE">
        <w:t>T</w:t>
      </w:r>
      <w:r w:rsidRPr="00BD561A">
        <w:t xml:space="preserve">argeted </w:t>
      </w:r>
      <w:r w:rsidR="002F4CFE">
        <w:t>W</w:t>
      </w:r>
      <w:r w:rsidRPr="00BD561A">
        <w:t>orkers</w:t>
      </w:r>
      <w:r w:rsidR="008A37E2">
        <w:rPr>
          <w:rStyle w:val="FootnoteReference"/>
        </w:rPr>
        <w:footnoteReference w:id="7"/>
      </w:r>
      <w:r w:rsidRPr="00BD561A">
        <w:t>, with priority given to residents of Los Angeles and Ventura Counties</w:t>
      </w:r>
      <w:r w:rsidR="00CF5CBC">
        <w:t>.</w:t>
      </w:r>
      <w:r w:rsidRPr="00BD561A">
        <w:t xml:space="preserve">  If </w:t>
      </w:r>
      <w:r w:rsidR="00BC09AB">
        <w:t xml:space="preserve">the </w:t>
      </w:r>
      <w:r w:rsidRPr="00BD561A">
        <w:t xml:space="preserve">Contractor/Subcontractor/Employer (“C/S/E”) has exhausted the available pool of </w:t>
      </w:r>
      <w:proofErr w:type="gramStart"/>
      <w:r w:rsidRPr="00BD561A">
        <w:t>local residents</w:t>
      </w:r>
      <w:proofErr w:type="gramEnd"/>
      <w:r w:rsidRPr="00BD561A">
        <w:t>,</w:t>
      </w:r>
      <w:r w:rsidR="00CF5CBC">
        <w:t xml:space="preserve"> </w:t>
      </w:r>
      <w:r w:rsidR="008A37E2">
        <w:t>L</w:t>
      </w:r>
      <w:r w:rsidRPr="00BD561A">
        <w:t xml:space="preserve">ocal </w:t>
      </w:r>
      <w:r w:rsidR="008A37E2">
        <w:t>T</w:t>
      </w:r>
      <w:r w:rsidRPr="00BD561A">
        <w:t xml:space="preserve">argeted </w:t>
      </w:r>
      <w:r w:rsidR="008A37E2">
        <w:t>W</w:t>
      </w:r>
      <w:r w:rsidRPr="00BD561A">
        <w:t>orker shall refer to workers from Economically Disadvantaged areas.</w:t>
      </w:r>
      <w:r w:rsidR="002A19A0">
        <w:rPr>
          <w:rStyle w:val="FootnoteReference"/>
        </w:rPr>
        <w:footnoteReference w:id="8"/>
      </w:r>
    </w:p>
    <w:p w14:paraId="61BCA2C0" w14:textId="0096B5F5" w:rsidR="004A2237" w:rsidRDefault="00BD561A" w:rsidP="00256862">
      <w:pPr>
        <w:pStyle w:val="ListParagraph"/>
        <w:numPr>
          <w:ilvl w:val="3"/>
          <w:numId w:val="7"/>
        </w:numPr>
      </w:pPr>
      <w:r w:rsidRPr="00BD561A">
        <w:t xml:space="preserve">A minimum of 10% of all hours of </w:t>
      </w:r>
      <w:r w:rsidR="00DD1C40">
        <w:t>p</w:t>
      </w:r>
      <w:r w:rsidRPr="00BD561A">
        <w:t xml:space="preserve">roject </w:t>
      </w:r>
      <w:r w:rsidR="00DD1C40">
        <w:t>w</w:t>
      </w:r>
      <w:r w:rsidRPr="00BD561A">
        <w:t>ork shall be performed by Disadvantaged Workers</w:t>
      </w:r>
      <w:r w:rsidR="001F7218">
        <w:rPr>
          <w:rStyle w:val="FootnoteReference"/>
        </w:rPr>
        <w:footnoteReference w:id="9"/>
      </w:r>
      <w:r w:rsidRPr="00BD561A">
        <w:t xml:space="preserve"> whose primary place of residence is </w:t>
      </w:r>
      <w:r w:rsidRPr="00BD561A">
        <w:tab/>
        <w:t xml:space="preserve">   </w:t>
      </w:r>
      <w:r w:rsidRPr="00BD561A">
        <w:tab/>
        <w:t xml:space="preserve">   within a 25</w:t>
      </w:r>
      <w:r w:rsidR="003643DD">
        <w:t>-</w:t>
      </w:r>
      <w:r w:rsidRPr="00BD561A">
        <w:t>mile radius of the project.</w:t>
      </w:r>
    </w:p>
    <w:p w14:paraId="0945FCDA" w14:textId="510C1605" w:rsidR="004A2237" w:rsidRDefault="007C6771" w:rsidP="001266A9">
      <w:pPr>
        <w:pStyle w:val="ListParagraph"/>
        <w:numPr>
          <w:ilvl w:val="0"/>
          <w:numId w:val="7"/>
        </w:numPr>
      </w:pPr>
      <w:r w:rsidRPr="00F8684F">
        <w:rPr>
          <w:b/>
          <w:bCs/>
        </w:rPr>
        <w:t>Disadvantaged Communities</w:t>
      </w:r>
      <w:r w:rsidR="0036089C" w:rsidRPr="0036089C">
        <w:rPr>
          <w:rStyle w:val="FootnoteReference"/>
          <w:rFonts w:cstheme="minorHAnsi"/>
          <w:color w:val="000000"/>
        </w:rPr>
        <w:footnoteReference w:id="10"/>
      </w:r>
      <w:r w:rsidRPr="00B455C8">
        <w:t xml:space="preserve"> - CPA will prioritize projects that are located within DACs, can demonstrate DAC workforce and community development benefits, and have conducted outreach to DAC communities.</w:t>
      </w:r>
    </w:p>
    <w:p w14:paraId="22353AF3" w14:textId="4FE45DA5" w:rsidR="000D0F52" w:rsidRPr="007815F8" w:rsidRDefault="007C6771" w:rsidP="00365B5A">
      <w:pPr>
        <w:pStyle w:val="ListParagraph"/>
        <w:numPr>
          <w:ilvl w:val="0"/>
          <w:numId w:val="7"/>
        </w:numPr>
      </w:pPr>
      <w:r w:rsidRPr="00F8684F">
        <w:rPr>
          <w:b/>
          <w:bCs/>
        </w:rPr>
        <w:t>Project Location</w:t>
      </w:r>
      <w:r w:rsidRPr="00B455C8">
        <w:t xml:space="preserve"> – CPA prefers projects located within California, with high preference for projects located within Los Angeles and Ventura counties. </w:t>
      </w:r>
    </w:p>
    <w:p w14:paraId="26555122" w14:textId="37AE80BF" w:rsidR="009A1181" w:rsidRPr="00496229" w:rsidRDefault="007815F8" w:rsidP="00DE36FA">
      <w:pPr>
        <w:pStyle w:val="Heading2"/>
        <w:numPr>
          <w:ilvl w:val="1"/>
          <w:numId w:val="13"/>
        </w:numPr>
        <w:rPr>
          <w:rFonts w:eastAsiaTheme="minorHAnsi"/>
        </w:rPr>
      </w:pPr>
      <w:bookmarkStart w:id="88" w:name="_Toc22655519"/>
      <w:r w:rsidRPr="00496229">
        <w:rPr>
          <w:rFonts w:eastAsiaTheme="minorHAnsi"/>
        </w:rPr>
        <w:t>Develop</w:t>
      </w:r>
      <w:r w:rsidR="007611AA">
        <w:rPr>
          <w:rFonts w:eastAsiaTheme="minorHAnsi"/>
        </w:rPr>
        <w:t>ment</w:t>
      </w:r>
      <w:r w:rsidR="003334F3" w:rsidRPr="00496229">
        <w:rPr>
          <w:rFonts w:eastAsiaTheme="minorHAnsi"/>
        </w:rPr>
        <w:t xml:space="preserve"> </w:t>
      </w:r>
      <w:r w:rsidR="007A03D9">
        <w:rPr>
          <w:rFonts w:eastAsiaTheme="minorHAnsi"/>
        </w:rPr>
        <w:t>R</w:t>
      </w:r>
      <w:r w:rsidRPr="00496229">
        <w:rPr>
          <w:rFonts w:eastAsiaTheme="minorHAnsi"/>
        </w:rPr>
        <w:t>isk</w:t>
      </w:r>
      <w:bookmarkEnd w:id="88"/>
    </w:p>
    <w:p w14:paraId="4E93E23F" w14:textId="30C032A6" w:rsidR="007815F8" w:rsidRDefault="007815F8" w:rsidP="007815F8">
      <w:pPr>
        <w:rPr>
          <w:rFonts w:eastAsiaTheme="minorHAnsi"/>
        </w:rPr>
      </w:pPr>
      <w:r w:rsidRPr="00496229">
        <w:rPr>
          <w:rFonts w:eastAsiaTheme="minorHAnsi"/>
        </w:rPr>
        <w:t>All project</w:t>
      </w:r>
      <w:r w:rsidR="003334F3" w:rsidRPr="00496229">
        <w:rPr>
          <w:rFonts w:eastAsiaTheme="minorHAnsi"/>
        </w:rPr>
        <w:t xml:space="preserve">s will be assessed for </w:t>
      </w:r>
      <w:r w:rsidR="00594481" w:rsidRPr="00496229">
        <w:rPr>
          <w:rFonts w:eastAsiaTheme="minorHAnsi"/>
        </w:rPr>
        <w:t xml:space="preserve">project </w:t>
      </w:r>
      <w:r w:rsidR="007611AA">
        <w:rPr>
          <w:rFonts w:eastAsiaTheme="minorHAnsi"/>
        </w:rPr>
        <w:t>development</w:t>
      </w:r>
      <w:r w:rsidR="00594481" w:rsidRPr="00496229">
        <w:rPr>
          <w:rFonts w:eastAsiaTheme="minorHAnsi"/>
        </w:rPr>
        <w:t xml:space="preserve"> risk using the answers supplied in the “Develop</w:t>
      </w:r>
      <w:r w:rsidR="00D733E7">
        <w:rPr>
          <w:rFonts w:eastAsiaTheme="minorHAnsi"/>
        </w:rPr>
        <w:t>ment</w:t>
      </w:r>
      <w:r w:rsidR="00594481" w:rsidRPr="00496229">
        <w:rPr>
          <w:rFonts w:eastAsiaTheme="minorHAnsi"/>
        </w:rPr>
        <w:t xml:space="preserve"> Risk” sheet of the Offer Form template.</w:t>
      </w:r>
      <w:r w:rsidR="00724A7E" w:rsidRPr="00496229">
        <w:rPr>
          <w:rFonts w:eastAsiaTheme="minorHAnsi"/>
        </w:rPr>
        <w:t xml:space="preserve"> </w:t>
      </w:r>
      <w:r w:rsidR="005C76EA" w:rsidRPr="00496229">
        <w:rPr>
          <w:rFonts w:eastAsiaTheme="minorHAnsi"/>
        </w:rPr>
        <w:t xml:space="preserve">The results of these questions will </w:t>
      </w:r>
      <w:r w:rsidR="004C0562">
        <w:rPr>
          <w:rFonts w:eastAsiaTheme="minorHAnsi"/>
        </w:rPr>
        <w:t xml:space="preserve">be used to </w:t>
      </w:r>
      <w:r w:rsidR="005C76EA" w:rsidRPr="00496229">
        <w:rPr>
          <w:rFonts w:eastAsiaTheme="minorHAnsi"/>
        </w:rPr>
        <w:t>provide an additional qualitative</w:t>
      </w:r>
      <w:r w:rsidR="004C0562">
        <w:rPr>
          <w:rFonts w:eastAsiaTheme="minorHAnsi"/>
        </w:rPr>
        <w:t xml:space="preserve"> project</w:t>
      </w:r>
      <w:r w:rsidR="005C76EA" w:rsidRPr="00496229">
        <w:rPr>
          <w:rFonts w:eastAsiaTheme="minorHAnsi"/>
        </w:rPr>
        <w:t xml:space="preserve"> score </w:t>
      </w:r>
      <w:r w:rsidR="00496229" w:rsidRPr="00496229">
        <w:rPr>
          <w:rFonts w:eastAsiaTheme="minorHAnsi"/>
        </w:rPr>
        <w:t>to aid in final project shortlisting.</w:t>
      </w:r>
    </w:p>
    <w:p w14:paraId="17BC0338" w14:textId="77777777" w:rsidR="00C859C3" w:rsidRPr="000F5E3B" w:rsidRDefault="00C859C3" w:rsidP="00C859C3">
      <w:pPr>
        <w:pStyle w:val="Heading1"/>
        <w:numPr>
          <w:ilvl w:val="0"/>
          <w:numId w:val="13"/>
        </w:numPr>
      </w:pPr>
      <w:bookmarkStart w:id="89" w:name="_Toc22655520"/>
      <w:r>
        <w:t>Communication Guidelines</w:t>
      </w:r>
      <w:bookmarkEnd w:id="89"/>
    </w:p>
    <w:p w14:paraId="22D4459A" w14:textId="76805A64" w:rsidR="00C859C3" w:rsidRDefault="00C859C3" w:rsidP="00C859C3">
      <w:r w:rsidRPr="003D64E3">
        <w:t xml:space="preserve">Neither Ascend nor CPA will be answering questions related to the RFO outside of the formal Q&amp;A process. </w:t>
      </w:r>
      <w:r w:rsidR="00C426FA">
        <w:t xml:space="preserve">Bidders are prohibited from communicating with </w:t>
      </w:r>
      <w:r w:rsidR="00C426FA" w:rsidRPr="00831282">
        <w:t xml:space="preserve">CPA personnel, board director or alternate </w:t>
      </w:r>
      <w:r w:rsidR="00C426FA">
        <w:t xml:space="preserve">outside of this Q&amp;A process. </w:t>
      </w:r>
      <w:r w:rsidRPr="00D81C36">
        <w:rPr>
          <w:b/>
          <w:bCs/>
        </w:rPr>
        <w:t>If it is discovered that a Bidder contacts and receives information from any CPA personnel, board director or alternate, outside of the rules established by this RFO, CPA may, in its sole determination, disqualify such Bidder’s proposal from further consideration</w:t>
      </w:r>
      <w:r w:rsidR="00421F32">
        <w:rPr>
          <w:b/>
          <w:bCs/>
        </w:rPr>
        <w:t xml:space="preserve"> or take any other action as CPA may decide</w:t>
      </w:r>
      <w:r w:rsidR="00421F32" w:rsidRPr="00D81C36">
        <w:rPr>
          <w:b/>
          <w:bCs/>
        </w:rPr>
        <w:t>.</w:t>
      </w:r>
      <w:r w:rsidR="00421F32">
        <w:rPr>
          <w:b/>
          <w:bCs/>
        </w:rPr>
        <w:t xml:space="preserve">  </w:t>
      </w:r>
      <w:r w:rsidR="00421F32">
        <w:t xml:space="preserve">Please review CPA’s Vendor Communication Policy, available at:  </w:t>
      </w:r>
      <w:hyperlink r:id="rId17" w:history="1">
        <w:r w:rsidR="00421F32">
          <w:rPr>
            <w:rStyle w:val="Hyperlink"/>
          </w:rPr>
          <w:t>https://cleanpoweralliance.org/wp-content/uploads/2019/06/CPA2019-010_Policy_Vendor-Communications.pdf</w:t>
        </w:r>
      </w:hyperlink>
      <w:r w:rsidR="00421F32">
        <w:t>.</w:t>
      </w:r>
    </w:p>
    <w:p w14:paraId="75AE5793" w14:textId="4F17BB6B" w:rsidR="00594B4E" w:rsidRPr="00D81C36" w:rsidRDefault="00594B4E" w:rsidP="00594B4E">
      <w:pPr>
        <w:pStyle w:val="Heading3"/>
        <w:rPr>
          <w:b/>
          <w:bCs/>
        </w:rPr>
      </w:pPr>
      <w:r>
        <w:t>Bidders’ Webinar</w:t>
      </w:r>
    </w:p>
    <w:p w14:paraId="447ED8A5" w14:textId="6FFB8331" w:rsidR="00C859C3" w:rsidRPr="00D81C36" w:rsidRDefault="00C859C3" w:rsidP="00C859C3">
      <w:r w:rsidRPr="003D64E3">
        <w:t xml:space="preserve">CPA and Ascend will host an informational webinar on October </w:t>
      </w:r>
      <w:r w:rsidR="00013691">
        <w:t>30</w:t>
      </w:r>
      <w:r w:rsidRPr="003D64E3">
        <w:t>, 2019</w:t>
      </w:r>
      <w:r w:rsidR="001614C6">
        <w:t xml:space="preserve"> at </w:t>
      </w:r>
      <w:r w:rsidR="00013691">
        <w:t>11</w:t>
      </w:r>
      <w:r w:rsidR="001614C6">
        <w:t>:00</w:t>
      </w:r>
      <w:r w:rsidR="007C4261">
        <w:t xml:space="preserve"> </w:t>
      </w:r>
      <w:r w:rsidR="00013691">
        <w:t>AM</w:t>
      </w:r>
      <w:r w:rsidR="001614C6">
        <w:t xml:space="preserve"> Pacific </w:t>
      </w:r>
      <w:r w:rsidR="007C4261">
        <w:t xml:space="preserve">Standard </w:t>
      </w:r>
      <w:r w:rsidR="001614C6">
        <w:t>Time</w:t>
      </w:r>
      <w:r w:rsidRPr="003D64E3">
        <w:t xml:space="preserve"> to review the objectives and process of this RFO. Bidders are encouraged to attend. </w:t>
      </w:r>
      <w:r w:rsidR="00A059B9">
        <w:t xml:space="preserve">Bidders must register </w:t>
      </w:r>
      <w:r w:rsidR="00054986">
        <w:t xml:space="preserve">for the webinar at: </w:t>
      </w:r>
      <w:hyperlink r:id="rId18" w:history="1">
        <w:r w:rsidR="00054986">
          <w:rPr>
            <w:rStyle w:val="Hyperlink"/>
          </w:rPr>
          <w:t>https://attendee.gotowebinar.com/register/2471711337528163341</w:t>
        </w:r>
      </w:hyperlink>
      <w:r w:rsidR="00054986">
        <w:t xml:space="preserve">.  </w:t>
      </w:r>
      <w:r w:rsidRPr="003D64E3">
        <w:t xml:space="preserve">A registration link for the webinar will </w:t>
      </w:r>
      <w:r w:rsidR="00054986">
        <w:t xml:space="preserve">also </w:t>
      </w:r>
      <w:r w:rsidRPr="003D64E3">
        <w:t>be provided</w:t>
      </w:r>
      <w:r w:rsidR="00332865">
        <w:t xml:space="preserve"> via email</w:t>
      </w:r>
      <w:r w:rsidRPr="003D64E3">
        <w:t xml:space="preserve"> by October </w:t>
      </w:r>
      <w:r w:rsidR="002B2D54">
        <w:t>25</w:t>
      </w:r>
      <w:r w:rsidRPr="003D64E3">
        <w:t xml:space="preserve">, 2019 to </w:t>
      </w:r>
      <w:r w:rsidR="00054986">
        <w:t>B</w:t>
      </w:r>
      <w:r w:rsidRPr="003D64E3">
        <w:t>idders who register on the website (</w:t>
      </w:r>
      <w:hyperlink r:id="rId19" w:history="1">
        <w:r w:rsidR="002B2D54">
          <w:rPr>
            <w:rStyle w:val="Hyperlink"/>
          </w:rPr>
          <w:t>https://www.ascendanalytics.com/cpa-clean-energy-rfo</w:t>
        </w:r>
      </w:hyperlink>
      <w:r w:rsidRPr="003D64E3">
        <w:t>).</w:t>
      </w:r>
    </w:p>
    <w:p w14:paraId="64C5C38D" w14:textId="0BA4F41F" w:rsidR="00594B4E" w:rsidRDefault="00594B4E" w:rsidP="00594B4E">
      <w:pPr>
        <w:pStyle w:val="Heading3"/>
      </w:pPr>
      <w:r>
        <w:t>Q&amp;A</w:t>
      </w:r>
    </w:p>
    <w:p w14:paraId="74D1FE10" w14:textId="29033FCF" w:rsidR="00C859C3" w:rsidRPr="00C859C3" w:rsidRDefault="00C859C3" w:rsidP="007815F8">
      <w:pPr>
        <w:rPr>
          <w:rFonts w:cstheme="minorHAnsi"/>
          <w:color w:val="000000" w:themeColor="text1"/>
          <w:szCs w:val="22"/>
        </w:rPr>
      </w:pPr>
      <w:r w:rsidRPr="00D81C36">
        <w:rPr>
          <w:rFonts w:cstheme="minorHAnsi"/>
          <w:szCs w:val="22"/>
        </w:rPr>
        <w:t xml:space="preserve">All questions will be answered through a formal Q&amp;A process. Bidders must submit questions to </w:t>
      </w:r>
      <w:hyperlink r:id="rId20" w:history="1">
        <w:r w:rsidR="00B23DD3">
          <w:rPr>
            <w:rStyle w:val="Hyperlink"/>
            <w:rFonts w:cstheme="minorHAnsi"/>
          </w:rPr>
          <w:t>cpa-cleanenergy-rfo@ascendanalytics.com</w:t>
        </w:r>
      </w:hyperlink>
      <w:r w:rsidRPr="00D81C36">
        <w:rPr>
          <w:rStyle w:val="Hyperlink"/>
          <w:rFonts w:cstheme="minorHAnsi"/>
          <w:szCs w:val="22"/>
          <w:u w:val="none"/>
        </w:rPr>
        <w:t xml:space="preserve"> </w:t>
      </w:r>
      <w:r w:rsidRPr="00D81C36">
        <w:rPr>
          <w:rStyle w:val="Hyperlink"/>
          <w:rFonts w:cstheme="minorHAnsi"/>
          <w:color w:val="000000" w:themeColor="text1"/>
          <w:szCs w:val="22"/>
          <w:u w:val="none"/>
        </w:rPr>
        <w:t xml:space="preserve">by 11:59 PM Pacific Standard Time on </w:t>
      </w:r>
      <w:r w:rsidR="006D6AFB">
        <w:rPr>
          <w:rStyle w:val="Hyperlink"/>
          <w:rFonts w:cstheme="minorHAnsi"/>
          <w:color w:val="000000" w:themeColor="text1"/>
          <w:szCs w:val="22"/>
          <w:u w:val="none"/>
        </w:rPr>
        <w:t>November 1</w:t>
      </w:r>
      <w:r w:rsidRPr="00D81C36">
        <w:rPr>
          <w:rStyle w:val="Hyperlink"/>
          <w:rFonts w:cstheme="minorHAnsi"/>
          <w:color w:val="000000" w:themeColor="text1"/>
          <w:szCs w:val="22"/>
          <w:u w:val="none"/>
        </w:rPr>
        <w:t>, 2019. All questions received and all answers to such questions will be posted in a single response document for all Bidders to view on the CPA storage RFO page by November 1</w:t>
      </w:r>
      <w:r w:rsidR="006D6AFB">
        <w:rPr>
          <w:rStyle w:val="Hyperlink"/>
          <w:rFonts w:cstheme="minorHAnsi"/>
          <w:color w:val="000000" w:themeColor="text1"/>
          <w:szCs w:val="22"/>
          <w:u w:val="none"/>
        </w:rPr>
        <w:t>1</w:t>
      </w:r>
      <w:r w:rsidRPr="00D81C36">
        <w:rPr>
          <w:rStyle w:val="Hyperlink"/>
          <w:rFonts w:cstheme="minorHAnsi"/>
          <w:color w:val="000000" w:themeColor="text1"/>
          <w:szCs w:val="22"/>
          <w:u w:val="none"/>
        </w:rPr>
        <w:t xml:space="preserve">, 2019. </w:t>
      </w:r>
      <w:r w:rsidR="00802530">
        <w:rPr>
          <w:rStyle w:val="Hyperlink"/>
          <w:rFonts w:cstheme="minorHAnsi"/>
          <w:color w:val="000000" w:themeColor="text1"/>
          <w:szCs w:val="22"/>
          <w:u w:val="none"/>
        </w:rPr>
        <w:t>CPA reserves the right to group questions, combine issues, or organize answers in a manner that CPA finds appropriate</w:t>
      </w:r>
      <w:r w:rsidRPr="00D81C36">
        <w:rPr>
          <w:rStyle w:val="Hyperlink"/>
          <w:rFonts w:cstheme="minorHAnsi"/>
          <w:color w:val="000000" w:themeColor="text1"/>
          <w:szCs w:val="22"/>
          <w:u w:val="none"/>
        </w:rPr>
        <w:t>.</w:t>
      </w:r>
    </w:p>
    <w:p w14:paraId="6028A1D2" w14:textId="2C1503E2" w:rsidR="00D5791F" w:rsidRPr="000F5E3B" w:rsidRDefault="00052C35" w:rsidP="00D5791F">
      <w:pPr>
        <w:pStyle w:val="Heading1"/>
        <w:numPr>
          <w:ilvl w:val="0"/>
          <w:numId w:val="13"/>
        </w:numPr>
      </w:pPr>
      <w:bookmarkStart w:id="90" w:name="_Toc22655521"/>
      <w:r>
        <w:t>Buyer Security</w:t>
      </w:r>
      <w:bookmarkEnd w:id="90"/>
    </w:p>
    <w:p w14:paraId="6428DE88" w14:textId="017EAB3E" w:rsidR="00307116" w:rsidRPr="003069B4" w:rsidRDefault="00307116" w:rsidP="00D81C36">
      <w:r w:rsidRPr="00487CF0">
        <w:t>CPA does not intend to provide collateral or performance security in connection with any PPAs that it may execute in connection with this RFO. By submitting an offer through this RFO, Seller acknowledges and accepts that CPA does not intend to provide collateral or performance security in connection with any PPA, and no such offer submitted will be subject to a requirement that CPA post collateral or security.</w:t>
      </w:r>
    </w:p>
    <w:p w14:paraId="57B35C36" w14:textId="0078536E" w:rsidR="00AF2391" w:rsidRPr="00EB4D6D" w:rsidRDefault="00D540A9" w:rsidP="002345AC">
      <w:pPr>
        <w:pStyle w:val="Heading1"/>
        <w:numPr>
          <w:ilvl w:val="0"/>
          <w:numId w:val="13"/>
        </w:numPr>
      </w:pPr>
      <w:bookmarkStart w:id="91" w:name="_Ref21603649"/>
      <w:bookmarkStart w:id="92" w:name="_Toc22655522"/>
      <w:r>
        <w:t>PPA</w:t>
      </w:r>
      <w:r w:rsidR="00EA06E3" w:rsidRPr="00EB4D6D">
        <w:t xml:space="preserve"> Redlines</w:t>
      </w:r>
      <w:bookmarkEnd w:id="91"/>
      <w:bookmarkEnd w:id="92"/>
    </w:p>
    <w:p w14:paraId="08B6988F" w14:textId="0C4C91D7" w:rsidR="00307116" w:rsidRPr="00B30F4C" w:rsidRDefault="00307116" w:rsidP="00B30F4C">
      <w:r w:rsidRPr="006E27F9">
        <w:t xml:space="preserve">CPA is including </w:t>
      </w:r>
      <w:r w:rsidR="00F96BBC">
        <w:t>the</w:t>
      </w:r>
      <w:r w:rsidR="001B27FA" w:rsidRPr="006E27F9">
        <w:t xml:space="preserve"> </w:t>
      </w:r>
      <w:r w:rsidRPr="006E27F9">
        <w:t>proposed form of</w:t>
      </w:r>
      <w:r w:rsidR="001B27FA" w:rsidRPr="006E27F9">
        <w:t xml:space="preserve"> the</w:t>
      </w:r>
      <w:r w:rsidR="00D540A9">
        <w:t xml:space="preserve"> PPA</w:t>
      </w:r>
      <w:r w:rsidRPr="006E27F9">
        <w:t xml:space="preserve"> that CPA intends to use as the basis for contracting with successful Bidders. Bidders must consider the commercial terms stipulated in this RFO Protocol as well as those commercial terms defined in the </w:t>
      </w:r>
      <w:r w:rsidR="00500CD6" w:rsidRPr="006E27F9">
        <w:t>agreement</w:t>
      </w:r>
      <w:r w:rsidRPr="006E27F9">
        <w:t xml:space="preserve"> when submitting an offer to this RFO. CPA will consider limited requests for adjustments and edits to its form agreements, provided that such requested edits </w:t>
      </w:r>
      <w:r w:rsidR="00952CF7" w:rsidRPr="006E27F9">
        <w:t>are incorporated as</w:t>
      </w:r>
      <w:r w:rsidRPr="006E27F9">
        <w:t xml:space="preserve"> redline</w:t>
      </w:r>
      <w:r w:rsidR="00952CF7" w:rsidRPr="006E27F9">
        <w:t xml:space="preserve"> edits</w:t>
      </w:r>
      <w:r w:rsidRPr="006E27F9">
        <w:t xml:space="preserve"> to the </w:t>
      </w:r>
      <w:r w:rsidR="00952CF7" w:rsidRPr="006E27F9">
        <w:t xml:space="preserve">energy storage agreement </w:t>
      </w:r>
      <w:r w:rsidRPr="006E27F9">
        <w:t xml:space="preserve">Word document and </w:t>
      </w:r>
      <w:r w:rsidR="00500CD6" w:rsidRPr="006E27F9">
        <w:t xml:space="preserve">submitted </w:t>
      </w:r>
      <w:r w:rsidR="00EB4D6D" w:rsidRPr="006E27F9">
        <w:t>as part of the submission package.</w:t>
      </w:r>
      <w:r w:rsidRPr="006E27F9">
        <w:t xml:space="preserve"> While CPA will consider limited requests for adjustments and edits to its form agreements, adherence to CPA’s standard contract terms is an important factor in CPA’s evaluative process that will be strongly weighted. Offers that accept CPA’s standard contract terms will be given preference during such evaluation. Bidders should be aware that changes to CPA’s standard contract terms submitted after the response deadline may result in disqualification of the offer and, if applicable, forfeiture of the Shortlist Deposit provided under the Exclusivity Agreement.</w:t>
      </w:r>
    </w:p>
    <w:p w14:paraId="38229521" w14:textId="228D3E33" w:rsidR="00307116" w:rsidRPr="00B30F4C" w:rsidRDefault="00B207BA" w:rsidP="002345AC">
      <w:pPr>
        <w:pStyle w:val="Heading1"/>
        <w:numPr>
          <w:ilvl w:val="0"/>
          <w:numId w:val="13"/>
        </w:numPr>
      </w:pPr>
      <w:bookmarkStart w:id="93" w:name="_Toc22655523"/>
      <w:r>
        <w:t>Exclusivity Agreement</w:t>
      </w:r>
      <w:bookmarkEnd w:id="93"/>
    </w:p>
    <w:p w14:paraId="5B888BB4" w14:textId="724890EF" w:rsidR="00307116" w:rsidRPr="00487CF0" w:rsidRDefault="00307116" w:rsidP="00CF0982">
      <w:r w:rsidRPr="00487CF0">
        <w:t>Following Bidder notification (i.e., shortlist selection), in order to continue with the process, selected Bidders will be required to sign CPA’s standard Exclusivity Agreement that is attached</w:t>
      </w:r>
      <w:r w:rsidR="0097622B">
        <w:t xml:space="preserve"> to the RFO </w:t>
      </w:r>
      <w:r w:rsidR="0042027B">
        <w:t>Release documents as “CPA Exclusivity Agreement.docx”</w:t>
      </w:r>
      <w:r w:rsidRPr="00487CF0">
        <w:t xml:space="preserve"> and </w:t>
      </w:r>
      <w:r w:rsidRPr="0031158C">
        <w:t xml:space="preserve">to </w:t>
      </w:r>
      <w:r w:rsidRPr="00721F4C">
        <w:rPr>
          <w:b/>
          <w:bCs/>
        </w:rPr>
        <w:t>submit a deposit of $3.00/kW AC for all short-listed project capacity (“Shortlist Deposit”)</w:t>
      </w:r>
      <w:r w:rsidRPr="003C350B">
        <w:t>.</w:t>
      </w:r>
      <w:r w:rsidRPr="00487CF0">
        <w:t xml:space="preserve"> The Shortlist Deposit is intended to secure the obligations of any shortlisted Bidder(s) during the negotiating period and to ensure that each offer has been carefully considered. The Shortlist Deposit must be in the form of either a cash deposit or a Letter of Credit. </w:t>
      </w:r>
      <w:bookmarkStart w:id="94" w:name="_Hlk525652108"/>
      <w:r w:rsidRPr="00487CF0">
        <w:t>“Letter of Credit” means an irrevocable standby letter of credit, in a form reasonably acceptable to CPA, issued either by (</w:t>
      </w:r>
      <w:proofErr w:type="spellStart"/>
      <w:r w:rsidRPr="00487CF0">
        <w:t>i</w:t>
      </w:r>
      <w:proofErr w:type="spellEnd"/>
      <w:r w:rsidRPr="00487CF0">
        <w:t>) a U.S. commercial bank, or (ii) a U.S. branch of a foreign commercial bank that meets the following conditions: (A) it has sufficient assets in the U.S. as determined by CPA, and (B) it is acceptable to CPA in its sole discretion. The issuing bank must have a credit rating of at least A- from S&amp;P or A3 from Moody’s, with a stable outlook designation.</w:t>
      </w:r>
      <w:bookmarkEnd w:id="94"/>
      <w:r w:rsidRPr="00487CF0">
        <w:t xml:space="preserve"> In the event the issuer is rated by both rating agencies and the ratings are not equivalent then the lower rating will apply. </w:t>
      </w:r>
      <w:bookmarkStart w:id="95" w:name="_Hlk525652129"/>
      <w:r w:rsidRPr="00487CF0">
        <w:t xml:space="preserve">All costs of the Letter of Credit shall be borne by Bidder. </w:t>
      </w:r>
      <w:bookmarkEnd w:id="95"/>
    </w:p>
    <w:p w14:paraId="295B0318" w14:textId="24F977F8" w:rsidR="003D5749" w:rsidRDefault="00307116" w:rsidP="00CF0982">
      <w:r w:rsidRPr="00487CF0">
        <w:t>Please refer to the</w:t>
      </w:r>
      <w:r w:rsidR="0042027B">
        <w:t xml:space="preserve"> CPA</w:t>
      </w:r>
      <w:r w:rsidRPr="00487CF0">
        <w:t xml:space="preserve"> </w:t>
      </w:r>
      <w:r w:rsidRPr="0042027B">
        <w:t>Exclusivity Agreement f</w:t>
      </w:r>
      <w:r w:rsidRPr="00487CF0">
        <w:t>or additional details regarding the Exclusivity Period (as defined the Exclusivity Agreement) and return of the Shortlist Deposit.</w:t>
      </w:r>
    </w:p>
    <w:p w14:paraId="1F626A6F" w14:textId="0444E9FC" w:rsidR="00B207BA" w:rsidRPr="000F5E3B" w:rsidRDefault="00B207BA" w:rsidP="00B207BA">
      <w:pPr>
        <w:pStyle w:val="Heading1"/>
        <w:numPr>
          <w:ilvl w:val="0"/>
          <w:numId w:val="13"/>
        </w:numPr>
      </w:pPr>
      <w:bookmarkStart w:id="96" w:name="_Toc22655524"/>
      <w:r>
        <w:t xml:space="preserve">No </w:t>
      </w:r>
      <w:r w:rsidR="007A03D9">
        <w:t>G</w:t>
      </w:r>
      <w:r>
        <w:t xml:space="preserve">uarantee of </w:t>
      </w:r>
      <w:r w:rsidR="007A03D9">
        <w:t>O</w:t>
      </w:r>
      <w:r>
        <w:t xml:space="preserve">ffer or </w:t>
      </w:r>
      <w:r w:rsidR="007A03D9">
        <w:t>A</w:t>
      </w:r>
      <w:r>
        <w:t>greement</w:t>
      </w:r>
      <w:bookmarkEnd w:id="96"/>
    </w:p>
    <w:p w14:paraId="0A121821" w14:textId="77777777" w:rsidR="003D5749" w:rsidRPr="00487CF0" w:rsidRDefault="003D5749" w:rsidP="003D5749">
      <w:pPr>
        <w:pStyle w:val="NormalWeb"/>
        <w:spacing w:before="0" w:beforeAutospacing="0" w:after="0" w:afterAutospacing="0"/>
        <w:rPr>
          <w:rFonts w:cstheme="minorHAnsi"/>
          <w:color w:val="000000"/>
        </w:rPr>
      </w:pPr>
      <w:r w:rsidRPr="00487CF0">
        <w:rPr>
          <w:rFonts w:cstheme="minorHAnsi"/>
          <w:color w:val="000000"/>
          <w:szCs w:val="22"/>
        </w:rPr>
        <w:t xml:space="preserve">This RFO does not constitute an offer from CPA to buy and creates no obligation to execute any agreement </w:t>
      </w:r>
      <w:proofErr w:type="gramStart"/>
      <w:r w:rsidRPr="00487CF0">
        <w:rPr>
          <w:rFonts w:cstheme="minorHAnsi"/>
          <w:color w:val="000000"/>
          <w:szCs w:val="22"/>
        </w:rPr>
        <w:t>as a consequence of</w:t>
      </w:r>
      <w:proofErr w:type="gramEnd"/>
      <w:r w:rsidRPr="00487CF0">
        <w:rPr>
          <w:rFonts w:cstheme="minorHAnsi"/>
          <w:color w:val="000000"/>
          <w:szCs w:val="22"/>
        </w:rPr>
        <w:t xml:space="preserve"> this RFO. Under no circumstances shall CPA be bound by the terms of any Bidder’s proposal nor any subsequent agreement until CPA has obtained all necessary approvals of its management and the CPA Board of Directors and all the conditions precedent, if any, set forth in a fully executed agreement have been satisfied or waived.</w:t>
      </w:r>
    </w:p>
    <w:p w14:paraId="73346EEB" w14:textId="77777777" w:rsidR="003D5749" w:rsidRPr="00487CF0" w:rsidRDefault="003D5749" w:rsidP="003D5749">
      <w:pPr>
        <w:pStyle w:val="NormalWeb"/>
        <w:spacing w:before="0" w:beforeAutospacing="0" w:after="0" w:afterAutospacing="0"/>
        <w:rPr>
          <w:rFonts w:cstheme="minorHAnsi"/>
          <w:color w:val="000000"/>
        </w:rPr>
      </w:pPr>
    </w:p>
    <w:p w14:paraId="3D9031C5" w14:textId="2109E974" w:rsidR="003D5749" w:rsidRPr="00487CF0" w:rsidRDefault="003D5749" w:rsidP="003D5749">
      <w:pPr>
        <w:pStyle w:val="NormalWeb"/>
        <w:spacing w:before="0" w:beforeAutospacing="0" w:after="0" w:afterAutospacing="0"/>
        <w:rPr>
          <w:rFonts w:cstheme="minorHAnsi"/>
          <w:color w:val="000000"/>
        </w:rPr>
      </w:pPr>
      <w:r w:rsidRPr="00487CF0">
        <w:rPr>
          <w:rFonts w:cstheme="minorHAnsi"/>
          <w:color w:val="000000"/>
          <w:szCs w:val="22"/>
        </w:rPr>
        <w:t>CPA reserves the right, without qualification and in its sole discretion to: (</w:t>
      </w:r>
      <w:proofErr w:type="spellStart"/>
      <w:r w:rsidRPr="00487CF0">
        <w:rPr>
          <w:rFonts w:cstheme="minorHAnsi"/>
          <w:color w:val="000000"/>
          <w:szCs w:val="22"/>
        </w:rPr>
        <w:t>i</w:t>
      </w:r>
      <w:proofErr w:type="spellEnd"/>
      <w:r w:rsidRPr="00487CF0">
        <w:rPr>
          <w:rFonts w:cstheme="minorHAnsi"/>
          <w:color w:val="000000"/>
          <w:szCs w:val="22"/>
        </w:rPr>
        <w:t xml:space="preserve">) select multiple Bidders or no Bidders at all, or (ii) negotiate one or more agreements on a bilateral basis outside the terms of this RFO. CPA may at any time and for any reason decline to </w:t>
      </w:r>
      <w:proofErr w:type="gramStart"/>
      <w:r w:rsidRPr="00487CF0">
        <w:rPr>
          <w:rFonts w:cstheme="minorHAnsi"/>
          <w:color w:val="000000"/>
          <w:szCs w:val="22"/>
        </w:rPr>
        <w:t>enter into</w:t>
      </w:r>
      <w:proofErr w:type="gramEnd"/>
      <w:r w:rsidRPr="00487CF0">
        <w:rPr>
          <w:rFonts w:cstheme="minorHAnsi"/>
          <w:color w:val="000000"/>
          <w:szCs w:val="22"/>
        </w:rPr>
        <w:t xml:space="preserve"> any potential PPA with any Bidder, terminate negotiations with any Bidder, or to abandon the RFO process in its entirety. CPA shall not be liable to any Bidder submitting a proposal in response to this RFO. CPA shall not be liable to any Bidder or party in law or equity for any reason whatsoever for any acts or omissions arising out of or in conjunction with this request for submittals.</w:t>
      </w:r>
      <w:r w:rsidR="00C17CB7">
        <w:rPr>
          <w:rFonts w:cstheme="minorHAnsi"/>
          <w:color w:val="000000"/>
          <w:szCs w:val="22"/>
        </w:rPr>
        <w:t xml:space="preserve"> No implied or express waiver of CPA’s rights is intended.</w:t>
      </w:r>
    </w:p>
    <w:p w14:paraId="5FD22AE8" w14:textId="77777777" w:rsidR="003D5749" w:rsidRPr="00487CF0" w:rsidRDefault="003D5749" w:rsidP="003D5749">
      <w:pPr>
        <w:pStyle w:val="NormalWeb"/>
        <w:spacing w:before="0" w:beforeAutospacing="0" w:after="0" w:afterAutospacing="0"/>
        <w:rPr>
          <w:rFonts w:cstheme="minorHAnsi"/>
          <w:color w:val="000000"/>
          <w:szCs w:val="22"/>
        </w:rPr>
      </w:pPr>
    </w:p>
    <w:p w14:paraId="1CC4E60B" w14:textId="7B177BBE" w:rsidR="003D5749" w:rsidRPr="00487CF0" w:rsidRDefault="003D5749" w:rsidP="003D5749">
      <w:pPr>
        <w:pStyle w:val="NormalWeb"/>
        <w:spacing w:before="0" w:beforeAutospacing="0" w:after="0" w:afterAutospacing="0"/>
        <w:rPr>
          <w:rFonts w:cstheme="minorHAnsi"/>
          <w:color w:val="000000"/>
          <w:szCs w:val="22"/>
        </w:rPr>
      </w:pPr>
      <w:r w:rsidRPr="00487CF0">
        <w:rPr>
          <w:rFonts w:cstheme="minorHAnsi"/>
          <w:color w:val="000000"/>
          <w:szCs w:val="22"/>
        </w:rPr>
        <w:t xml:space="preserve">CPA reserves the right to </w:t>
      </w:r>
      <w:r w:rsidR="004A2FDE">
        <w:rPr>
          <w:rFonts w:cstheme="minorHAnsi"/>
          <w:color w:val="000000"/>
          <w:szCs w:val="22"/>
        </w:rPr>
        <w:t>request clarification of information submitted through</w:t>
      </w:r>
      <w:r w:rsidRPr="00487CF0">
        <w:rPr>
          <w:rFonts w:cstheme="minorHAnsi"/>
          <w:color w:val="000000"/>
          <w:szCs w:val="22"/>
        </w:rPr>
        <w:t xml:space="preserve"> supplementary follow-up questions or inquiries </w:t>
      </w:r>
      <w:r w:rsidR="00D61341">
        <w:rPr>
          <w:rFonts w:cstheme="minorHAnsi"/>
          <w:color w:val="000000"/>
          <w:szCs w:val="22"/>
        </w:rPr>
        <w:t xml:space="preserve">or </w:t>
      </w:r>
      <w:r w:rsidR="007E12D9">
        <w:rPr>
          <w:rFonts w:cstheme="minorHAnsi"/>
          <w:color w:val="000000"/>
          <w:szCs w:val="22"/>
        </w:rPr>
        <w:t xml:space="preserve">to </w:t>
      </w:r>
      <w:r w:rsidRPr="00487CF0">
        <w:rPr>
          <w:rFonts w:cstheme="minorHAnsi"/>
          <w:color w:val="000000"/>
          <w:szCs w:val="22"/>
        </w:rPr>
        <w:t>request additional information from any one or more of the Bidders.</w:t>
      </w:r>
    </w:p>
    <w:p w14:paraId="48B9ECB7" w14:textId="77777777" w:rsidR="003D5749" w:rsidRPr="00487CF0" w:rsidRDefault="003D5749" w:rsidP="003D5749">
      <w:pPr>
        <w:pStyle w:val="NormalWeb"/>
        <w:spacing w:before="0" w:beforeAutospacing="0" w:after="0" w:afterAutospacing="0"/>
        <w:rPr>
          <w:rFonts w:cstheme="minorHAnsi"/>
          <w:color w:val="000000"/>
        </w:rPr>
      </w:pPr>
    </w:p>
    <w:p w14:paraId="1FBB1594" w14:textId="77777777" w:rsidR="003D5749" w:rsidRPr="00487CF0" w:rsidRDefault="003D5749" w:rsidP="003D5749">
      <w:pPr>
        <w:pStyle w:val="NormalWeb"/>
        <w:spacing w:before="0" w:beforeAutospacing="0" w:after="0" w:afterAutospacing="0"/>
        <w:rPr>
          <w:rFonts w:cstheme="minorHAnsi"/>
          <w:color w:val="000000"/>
          <w:szCs w:val="22"/>
        </w:rPr>
      </w:pPr>
      <w:r w:rsidRPr="00487CF0">
        <w:rPr>
          <w:rFonts w:cstheme="minorHAnsi"/>
          <w:color w:val="000000"/>
          <w:szCs w:val="22"/>
        </w:rPr>
        <w:t xml:space="preserve">Each Bidder’s costs for developing its proposals, including all RFO review, bid preparation and submittal costs, are entirely the responsibility of the applicable Bidder, and CPA shall not have any responsibility or liability for such costs. </w:t>
      </w:r>
    </w:p>
    <w:p w14:paraId="67379439" w14:textId="77777777" w:rsidR="003D5749" w:rsidRPr="00487CF0" w:rsidRDefault="003D5749" w:rsidP="003D5749">
      <w:pPr>
        <w:pStyle w:val="NormalWeb"/>
        <w:spacing w:before="0" w:beforeAutospacing="0" w:after="0" w:afterAutospacing="0"/>
        <w:rPr>
          <w:rFonts w:cstheme="minorHAnsi"/>
          <w:color w:val="000000"/>
        </w:rPr>
      </w:pPr>
    </w:p>
    <w:p w14:paraId="5A3E3728" w14:textId="56E59C9D" w:rsidR="003D5749" w:rsidRPr="00487CF0" w:rsidRDefault="003D5749" w:rsidP="003D5749">
      <w:pPr>
        <w:pStyle w:val="NormalWeb"/>
        <w:spacing w:before="0" w:beforeAutospacing="0" w:after="0" w:afterAutospacing="0"/>
        <w:rPr>
          <w:rFonts w:cstheme="minorHAnsi"/>
          <w:color w:val="000000"/>
          <w:szCs w:val="22"/>
        </w:rPr>
      </w:pPr>
      <w:r w:rsidRPr="00487CF0">
        <w:rPr>
          <w:rFonts w:cstheme="minorHAnsi"/>
          <w:color w:val="000000"/>
          <w:szCs w:val="22"/>
        </w:rPr>
        <w:t xml:space="preserve">CPA states that the information in this RFO Protocol is accurate to the best of CPA’s knowledge but is not guaranteed to be correct. </w:t>
      </w:r>
      <w:r w:rsidRPr="00487CF0">
        <w:rPr>
          <w:rFonts w:cstheme="minorHAnsi"/>
          <w:color w:val="000000"/>
        </w:rPr>
        <w:t>Bidders are expected to complete all due diligence activities prior to entering into any final contract negotiations with CPA.</w:t>
      </w:r>
    </w:p>
    <w:p w14:paraId="504AA2F0" w14:textId="1792D09F" w:rsidR="00725905" w:rsidRPr="000F5E3B" w:rsidRDefault="00725905" w:rsidP="00725905">
      <w:pPr>
        <w:pStyle w:val="Heading1"/>
        <w:numPr>
          <w:ilvl w:val="0"/>
          <w:numId w:val="13"/>
        </w:numPr>
      </w:pPr>
      <w:bookmarkStart w:id="97" w:name="_Toc22655525"/>
      <w:r>
        <w:t>Collaboration</w:t>
      </w:r>
      <w:bookmarkEnd w:id="97"/>
    </w:p>
    <w:p w14:paraId="5367C9F3" w14:textId="18BEB18B" w:rsidR="003D5749" w:rsidRPr="0097241A" w:rsidRDefault="003D5749" w:rsidP="00963EEC">
      <w:r w:rsidRPr="0097241A">
        <w:t>No Bidder shall collaborate on</w:t>
      </w:r>
      <w:r w:rsidR="00472AF0">
        <w:t xml:space="preserve">, </w:t>
      </w:r>
      <w:r w:rsidR="00867415">
        <w:t>coordinate,</w:t>
      </w:r>
      <w:r w:rsidRPr="0097241A">
        <w:t xml:space="preserve"> or discuss with any other Bidder or potential Bidder the substance of this RFO, RFO strategies, or whether CPA has shortlisted certain bids.</w:t>
      </w:r>
    </w:p>
    <w:p w14:paraId="5F3136D2" w14:textId="54CA83B2" w:rsidR="00725905" w:rsidRPr="004A12A2" w:rsidRDefault="00725905" w:rsidP="00C859C3">
      <w:pPr>
        <w:pStyle w:val="Heading1"/>
        <w:numPr>
          <w:ilvl w:val="0"/>
          <w:numId w:val="13"/>
        </w:numPr>
      </w:pPr>
      <w:bookmarkStart w:id="98" w:name="_Toc22655526"/>
      <w:r>
        <w:t>Non-discrimination</w:t>
      </w:r>
      <w:bookmarkEnd w:id="98"/>
    </w:p>
    <w:p w14:paraId="63DB9C74" w14:textId="2BFAFD27" w:rsidR="003D5749" w:rsidRDefault="003D5749" w:rsidP="00CF0982">
      <w:pPr>
        <w:rPr>
          <w:rFonts w:cstheme="minorHAnsi"/>
          <w:color w:val="000000"/>
          <w:szCs w:val="22"/>
        </w:rPr>
      </w:pPr>
      <w:r w:rsidRPr="00487CF0">
        <w:rPr>
          <w:rFonts w:cstheme="minorHAnsi"/>
          <w:color w:val="000000"/>
          <w:szCs w:val="22"/>
        </w:rPr>
        <w:t xml:space="preserve">CPA does not give preferential treatment based on race, gender, color, ethnicity, or national origin. </w:t>
      </w:r>
    </w:p>
    <w:p w14:paraId="7189EE39" w14:textId="049ADD42" w:rsidR="00A209A3" w:rsidRPr="004A12A2" w:rsidRDefault="00A209A3" w:rsidP="00C859C3">
      <w:pPr>
        <w:pStyle w:val="Heading1"/>
        <w:numPr>
          <w:ilvl w:val="0"/>
          <w:numId w:val="13"/>
        </w:numPr>
      </w:pPr>
      <w:bookmarkStart w:id="99" w:name="_Toc22655527"/>
      <w:r>
        <w:t>Confidentiality</w:t>
      </w:r>
      <w:bookmarkEnd w:id="99"/>
    </w:p>
    <w:p w14:paraId="63CDA8B6" w14:textId="7296D89A" w:rsidR="003D5749" w:rsidRPr="00487CF0" w:rsidRDefault="003D5749" w:rsidP="00CF0982">
      <w:r w:rsidRPr="00487CF0">
        <w:t>All correspondence with CPA including responses to this solicitation will become the exclusive property of CPA and will become public records under the California Public Records Act (Cal. Government Code section 6250 et seq.)  All documents sent by Bidders to CPA may be subject to disclosure, unless exempt due to one of the narrow exceptions to the disclosure requirements.</w:t>
      </w:r>
    </w:p>
    <w:p w14:paraId="77DCA84B" w14:textId="37FD5164" w:rsidR="003D5749" w:rsidRPr="00487CF0" w:rsidRDefault="003D5749" w:rsidP="00CF0982">
      <w:r w:rsidRPr="00487CF0">
        <w:t>In order to designate information as confidential, the Bidder must clearly stamp and identify the specific portion of the material designated with the word “Confidential” and provide a citation to the California Public Records Act that supports keeping the information confidential. Bidder should not over-designate material as confidential. Over-designation would include stamping entire pages or series of pages as confidential that clearly contain information that is not confidential.</w:t>
      </w:r>
    </w:p>
    <w:p w14:paraId="6731339D" w14:textId="77777777" w:rsidR="003D5749" w:rsidRPr="00487CF0" w:rsidRDefault="003D5749" w:rsidP="00CF0982">
      <w:r w:rsidRPr="00487CF0">
        <w:t xml:space="preserve">Therefore, any proposal which contains language purporting to render all or significant portions of their proposal “Confidential”, “Trade Secret” or “Proprietary”, or which fails to provide the exemption information required as described below may be considered a public record in its entirety subject to the procedures described below. </w:t>
      </w:r>
      <w:r w:rsidRPr="00E50E05">
        <w:rPr>
          <w:b/>
        </w:rPr>
        <w:t xml:space="preserve">Do not mark your entire proposal as “confidential”. </w:t>
      </w:r>
    </w:p>
    <w:p w14:paraId="6595FD4D" w14:textId="42BD0AA0" w:rsidR="003D5749" w:rsidRPr="00487CF0" w:rsidRDefault="003D5749" w:rsidP="00CF0982">
      <w:r w:rsidRPr="00487CF0">
        <w:t xml:space="preserve">If required by any law, statute, ordinance, a court, Governmental Authority or agency having jurisdiction over the CPA, including the California Public Records Act, CPA may release Confidential Information, or a portion thereof, as required. In the event CPA is required to release Confidential Information, it shall notify the Bidder of the required disclosure, such that the Bidder may attempt (if it so chooses), at its sole cost, to cause the recipient of the Confidential Information to treat such information in a confidential manner, and to prevent such information from being disclosed or otherwise becoming part of the public domain.  By submitting a proposal, Bidder agrees to indemnify and hold harmless CPA, its </w:t>
      </w:r>
      <w:r w:rsidR="00563E89">
        <w:t xml:space="preserve">directors, </w:t>
      </w:r>
      <w:r w:rsidRPr="00487CF0">
        <w:t xml:space="preserve">officers, employees and agents, from any claims, liability, award of attorneys’ fees, </w:t>
      </w:r>
      <w:r w:rsidR="005947CB">
        <w:t xml:space="preserve">expenses, </w:t>
      </w:r>
      <w:r w:rsidRPr="00487CF0">
        <w:t xml:space="preserve">or damages, and to defend any action brought against above said entities for CPA’s refusal to disclose any confidential, trade secret, or other proprietary information to any party.  </w:t>
      </w:r>
    </w:p>
    <w:p w14:paraId="5782487A" w14:textId="694D67E0" w:rsidR="003D5749" w:rsidRPr="00487CF0" w:rsidRDefault="003D5749" w:rsidP="00CF0982">
      <w:r w:rsidRPr="00487CF0">
        <w:t xml:space="preserve">CPA does not intend to disclose any part of any proposal before it announces a recommendation for </w:t>
      </w:r>
      <w:r w:rsidR="00706EBC">
        <w:t>approval by CPA’s Board of Directors of a contract</w:t>
      </w:r>
      <w:r w:rsidRPr="00487CF0">
        <w:t xml:space="preserve">, on the ground that there is a substantial public interest in not disclosing proposals during the evaluation </w:t>
      </w:r>
      <w:r w:rsidR="00214054">
        <w:t xml:space="preserve">or contract negotiation </w:t>
      </w:r>
      <w:r w:rsidRPr="00487CF0">
        <w:t xml:space="preserve">process.  </w:t>
      </w:r>
    </w:p>
    <w:p w14:paraId="074FB6AE" w14:textId="630F94F1" w:rsidR="00A209A3" w:rsidRPr="000F5E3B" w:rsidRDefault="00A209A3" w:rsidP="00A209A3">
      <w:pPr>
        <w:pStyle w:val="Heading1"/>
        <w:numPr>
          <w:ilvl w:val="0"/>
          <w:numId w:val="13"/>
        </w:numPr>
      </w:pPr>
      <w:bookmarkStart w:id="100" w:name="_Toc22655528"/>
      <w:r>
        <w:t xml:space="preserve">Bidder </w:t>
      </w:r>
      <w:r w:rsidR="00FE2D71">
        <w:t>R</w:t>
      </w:r>
      <w:r>
        <w:t>epresentations</w:t>
      </w:r>
      <w:bookmarkEnd w:id="100"/>
    </w:p>
    <w:p w14:paraId="33B2581B" w14:textId="1E831492" w:rsidR="003D5749" w:rsidRPr="003C350B" w:rsidRDefault="003D5749" w:rsidP="003D5749">
      <w:r w:rsidRPr="002505EF">
        <w:t>By submitting a bid, Bidder agrees to be bound by the conditions of the RFO Protocol, and makes the following representations, warranties, and covenants to CPA, which representations, warranties, and covenants will be deemed to be incorporated in their entirety into each of Bidder’s submittals</w:t>
      </w:r>
      <w:r w:rsidR="004D4E65">
        <w:t xml:space="preserve"> and are deemed to be material to CPA’s consideration of the proposals</w:t>
      </w:r>
      <w:r w:rsidRPr="002505EF">
        <w:t>:</w:t>
      </w:r>
    </w:p>
    <w:p w14:paraId="5BEADE9F" w14:textId="4083C5D5" w:rsidR="003D5749" w:rsidRDefault="003D5749" w:rsidP="00052A6F">
      <w:pPr>
        <w:pStyle w:val="ListParagraph"/>
        <w:numPr>
          <w:ilvl w:val="0"/>
          <w:numId w:val="6"/>
        </w:numPr>
        <w:rPr>
          <w:rFonts w:cstheme="minorHAnsi"/>
          <w:color w:val="000000"/>
        </w:rPr>
      </w:pPr>
      <w:r w:rsidRPr="003C350B">
        <w:rPr>
          <w:rFonts w:cstheme="minorHAnsi"/>
          <w:color w:val="000000"/>
        </w:rPr>
        <w:t xml:space="preserve">Bidder agrees that CPA is not liable to any Bidder or party in law or equity for any reason whatsoever for any acts or omissions arising out of or in conjunction with this request for submittals and that Bidder has no legal recourse against CPA, its Members, </w:t>
      </w:r>
      <w:r w:rsidR="00886847">
        <w:rPr>
          <w:rFonts w:cstheme="minorHAnsi"/>
          <w:color w:val="000000"/>
        </w:rPr>
        <w:t>CPA’s</w:t>
      </w:r>
      <w:r w:rsidR="00886847" w:rsidRPr="003C350B">
        <w:rPr>
          <w:rFonts w:cstheme="minorHAnsi"/>
          <w:color w:val="000000"/>
        </w:rPr>
        <w:t xml:space="preserve"> </w:t>
      </w:r>
      <w:r w:rsidRPr="003C350B">
        <w:rPr>
          <w:rFonts w:cstheme="minorHAnsi"/>
          <w:color w:val="000000"/>
        </w:rPr>
        <w:t>directors, officers, employees</w:t>
      </w:r>
      <w:r w:rsidR="008E4A3F">
        <w:rPr>
          <w:rFonts w:cstheme="minorHAnsi"/>
          <w:color w:val="000000"/>
        </w:rPr>
        <w:t>,</w:t>
      </w:r>
      <w:r w:rsidRPr="003C350B">
        <w:rPr>
          <w:rFonts w:cstheme="minorHAnsi"/>
          <w:color w:val="000000"/>
        </w:rPr>
        <w:t xml:space="preserve"> and agents for rejection of their submittal(s). </w:t>
      </w:r>
    </w:p>
    <w:p w14:paraId="5C6B594B" w14:textId="77777777" w:rsidR="003D5749" w:rsidRDefault="003D5749" w:rsidP="00052A6F">
      <w:pPr>
        <w:pStyle w:val="ListParagraph"/>
        <w:numPr>
          <w:ilvl w:val="0"/>
          <w:numId w:val="6"/>
        </w:numPr>
        <w:rPr>
          <w:rFonts w:cstheme="minorHAnsi"/>
          <w:color w:val="000000"/>
        </w:rPr>
      </w:pPr>
      <w:r w:rsidRPr="003C350B">
        <w:rPr>
          <w:rFonts w:cstheme="minorHAnsi"/>
          <w:color w:val="000000"/>
        </w:rPr>
        <w:t>Bidder acknowledges that it has had the opportunity to seek independent legal and financial advice of its own choosing with respect to this RFO and agrees to be bound by the terms and specifications of this RFO and any addenda subsequently issued prior to the due date of the submittal.</w:t>
      </w:r>
    </w:p>
    <w:p w14:paraId="1D4D82CA" w14:textId="77777777" w:rsidR="003D5749" w:rsidRDefault="003D5749" w:rsidP="00052A6F">
      <w:pPr>
        <w:pStyle w:val="ListParagraph"/>
        <w:numPr>
          <w:ilvl w:val="0"/>
          <w:numId w:val="6"/>
        </w:numPr>
        <w:rPr>
          <w:rFonts w:cstheme="minorHAnsi"/>
          <w:color w:val="000000"/>
        </w:rPr>
      </w:pPr>
      <w:r w:rsidRPr="003C350B">
        <w:rPr>
          <w:rFonts w:cstheme="minorHAnsi"/>
          <w:color w:val="000000"/>
        </w:rPr>
        <w:t>Bidder has obtained all necessary authorizations, approvals, and waivers, if any, required by Bidder to submit its bid pursuant to the terms of this RFO and to enter into a final agreement with CPA.</w:t>
      </w:r>
    </w:p>
    <w:p w14:paraId="419F527B" w14:textId="77777777" w:rsidR="003D5749" w:rsidRDefault="003D5749" w:rsidP="00052A6F">
      <w:pPr>
        <w:pStyle w:val="ListParagraph"/>
        <w:numPr>
          <w:ilvl w:val="0"/>
          <w:numId w:val="6"/>
        </w:numPr>
        <w:rPr>
          <w:rFonts w:cstheme="minorHAnsi"/>
          <w:color w:val="000000"/>
        </w:rPr>
      </w:pPr>
      <w:r w:rsidRPr="003C350B">
        <w:rPr>
          <w:rFonts w:cstheme="minorHAnsi"/>
          <w:color w:val="000000"/>
        </w:rPr>
        <w:t xml:space="preserve">Bidder acknowledges that CPA reserves the right to enter into relationships with more than one Bidder, can choose not to proceed with any Bidder with respect to one or more identified Tasks, and can choose to suspend this RFO or issue a new RFO that would supersede and replace this RFO. </w:t>
      </w:r>
    </w:p>
    <w:p w14:paraId="182BFD05" w14:textId="4540BBB7" w:rsidR="003D5749" w:rsidRPr="002D25D3" w:rsidRDefault="003D5749" w:rsidP="00052A6F">
      <w:pPr>
        <w:pStyle w:val="ListParagraph"/>
        <w:numPr>
          <w:ilvl w:val="0"/>
          <w:numId w:val="6"/>
        </w:numPr>
        <w:rPr>
          <w:rFonts w:cstheme="minorHAnsi"/>
          <w:color w:val="000000"/>
        </w:rPr>
      </w:pPr>
      <w:r w:rsidRPr="003C350B">
        <w:rPr>
          <w:rFonts w:cstheme="minorHAnsi"/>
          <w:color w:val="000000"/>
        </w:rPr>
        <w:t xml:space="preserve">Bidder warrants that it has no employees in its employ who in any capacity have a position at CPA that enable him/her to influence the selection of a Bidder or any competing RFO, nor does Bidder have in its employ any </w:t>
      </w:r>
      <w:r w:rsidR="008445B5">
        <w:rPr>
          <w:rFonts w:cstheme="minorHAnsi"/>
          <w:color w:val="000000"/>
        </w:rPr>
        <w:t xml:space="preserve">CPA Director, including </w:t>
      </w:r>
      <w:r w:rsidR="00853661">
        <w:rPr>
          <w:rFonts w:cstheme="minorHAnsi"/>
          <w:color w:val="000000"/>
        </w:rPr>
        <w:t>any Regular or Alternating Directors</w:t>
      </w:r>
      <w:r w:rsidR="00FB0F3C">
        <w:rPr>
          <w:rFonts w:cstheme="minorHAnsi"/>
          <w:color w:val="000000"/>
        </w:rPr>
        <w:t xml:space="preserve"> (</w:t>
      </w:r>
      <w:r w:rsidR="00F72E6C">
        <w:rPr>
          <w:rFonts w:cstheme="minorHAnsi"/>
          <w:color w:val="000000"/>
        </w:rPr>
        <w:t>collectively “CPA Director”)</w:t>
      </w:r>
      <w:r w:rsidR="00FC245B">
        <w:rPr>
          <w:rFonts w:cstheme="minorHAnsi"/>
          <w:color w:val="000000"/>
        </w:rPr>
        <w:t xml:space="preserve"> or CPA </w:t>
      </w:r>
      <w:r w:rsidRPr="003C350B">
        <w:rPr>
          <w:rFonts w:cstheme="minorHAnsi"/>
          <w:color w:val="000000"/>
        </w:rPr>
        <w:t>employee who is the spouse or economic dependent of such a CPA employee.</w:t>
      </w:r>
      <w:r w:rsidR="003624D1">
        <w:rPr>
          <w:rFonts w:cstheme="minorHAnsi"/>
          <w:color w:val="000000"/>
        </w:rPr>
        <w:t xml:space="preserve"> A list of current CPA Directors </w:t>
      </w:r>
      <w:r w:rsidR="008B3CE1">
        <w:rPr>
          <w:rFonts w:cstheme="minorHAnsi"/>
          <w:color w:val="000000"/>
        </w:rPr>
        <w:t xml:space="preserve">can be found in CPA’s </w:t>
      </w:r>
      <w:r w:rsidR="006126A2">
        <w:rPr>
          <w:rFonts w:cstheme="minorHAnsi"/>
          <w:color w:val="000000"/>
        </w:rPr>
        <w:t xml:space="preserve">Vendor </w:t>
      </w:r>
      <w:r w:rsidR="00D4511D">
        <w:rPr>
          <w:rFonts w:cstheme="minorHAnsi"/>
          <w:color w:val="000000"/>
        </w:rPr>
        <w:t xml:space="preserve">Campaign Contribution </w:t>
      </w:r>
      <w:r w:rsidR="006126A2">
        <w:rPr>
          <w:rFonts w:cstheme="minorHAnsi"/>
          <w:color w:val="000000"/>
        </w:rPr>
        <w:t xml:space="preserve">Disclosure </w:t>
      </w:r>
      <w:r w:rsidR="00D4511D">
        <w:rPr>
          <w:rFonts w:cstheme="minorHAnsi"/>
          <w:color w:val="000000"/>
        </w:rPr>
        <w:t>Form</w:t>
      </w:r>
      <w:r w:rsidR="003624D1">
        <w:rPr>
          <w:rFonts w:cstheme="minorHAnsi"/>
          <w:color w:val="000000"/>
        </w:rPr>
        <w:t xml:space="preserve">.  This list may be updated from time to time.  </w:t>
      </w:r>
    </w:p>
    <w:p w14:paraId="6A967577" w14:textId="77777777" w:rsidR="003D5749" w:rsidRDefault="003D5749" w:rsidP="00052A6F">
      <w:pPr>
        <w:pStyle w:val="ListParagraph"/>
        <w:numPr>
          <w:ilvl w:val="0"/>
          <w:numId w:val="6"/>
        </w:numPr>
        <w:rPr>
          <w:rFonts w:cstheme="minorHAnsi"/>
          <w:color w:val="000000"/>
        </w:rPr>
      </w:pPr>
      <w:r w:rsidRPr="003C350B">
        <w:rPr>
          <w:rFonts w:cstheme="minorHAnsi"/>
          <w:color w:val="000000"/>
        </w:rPr>
        <w:t>Bidder’s submission complies with all applicable laws.</w:t>
      </w:r>
    </w:p>
    <w:p w14:paraId="29254F77" w14:textId="56FB84F1" w:rsidR="003D5749" w:rsidRDefault="003D5749" w:rsidP="00052A6F">
      <w:pPr>
        <w:pStyle w:val="ListParagraph"/>
        <w:numPr>
          <w:ilvl w:val="0"/>
          <w:numId w:val="6"/>
        </w:numPr>
        <w:rPr>
          <w:rFonts w:cstheme="minorHAnsi"/>
          <w:color w:val="000000"/>
        </w:rPr>
      </w:pPr>
      <w:r w:rsidRPr="003C350B">
        <w:rPr>
          <w:rFonts w:cstheme="minorHAnsi"/>
          <w:color w:val="000000"/>
        </w:rPr>
        <w:t xml:space="preserve">Bidder warrants that all information submitted by Bidder to CPA in connection with this RFO is true and accurate as of the date of Bidder’s submission. Bidder also covenants that it will properly update any submitted information </w:t>
      </w:r>
      <w:r w:rsidR="007F6917">
        <w:rPr>
          <w:rFonts w:cstheme="minorHAnsi"/>
          <w:color w:val="000000"/>
        </w:rPr>
        <w:t xml:space="preserve">immediately </w:t>
      </w:r>
      <w:r w:rsidRPr="003C350B">
        <w:rPr>
          <w:rFonts w:cstheme="minorHAnsi"/>
          <w:color w:val="000000"/>
        </w:rPr>
        <w:t>upon any material change thereto.</w:t>
      </w:r>
    </w:p>
    <w:p w14:paraId="3D29C026" w14:textId="17665E07" w:rsidR="003D5749" w:rsidRDefault="003D5749" w:rsidP="00CF0982">
      <w:r w:rsidRPr="003C350B">
        <w:t>Bidder acknowledges and accepts that CPA does not intend to provide collateral or performance security in connection with any PPA.</w:t>
      </w:r>
    </w:p>
    <w:p w14:paraId="2CDC665C" w14:textId="08F494FF" w:rsidR="00083927" w:rsidRPr="005B4CAD" w:rsidRDefault="006C3487" w:rsidP="0007342C">
      <w:pPr>
        <w:pStyle w:val="Heading1"/>
        <w:numPr>
          <w:ilvl w:val="0"/>
          <w:numId w:val="13"/>
        </w:numPr>
        <w:rPr>
          <w:rFonts w:cs="Times New Roman"/>
        </w:rPr>
      </w:pPr>
      <w:bookmarkStart w:id="101" w:name="_Toc22655529"/>
      <w:r w:rsidRPr="005B4CAD">
        <w:t xml:space="preserve">Description of </w:t>
      </w:r>
      <w:r w:rsidR="00FE2D71" w:rsidRPr="005B4CAD">
        <w:t>D</w:t>
      </w:r>
      <w:r w:rsidR="00B21868" w:rsidRPr="005B4CAD">
        <w:t xml:space="preserve">ocuments in RFO </w:t>
      </w:r>
      <w:r w:rsidR="00FE2D71" w:rsidRPr="005B4CAD">
        <w:t>R</w:t>
      </w:r>
      <w:r w:rsidR="00B21868" w:rsidRPr="005B4CAD">
        <w:t xml:space="preserve">elease </w:t>
      </w:r>
      <w:r w:rsidR="00FE2D71" w:rsidRPr="005B4CAD">
        <w:t>P</w:t>
      </w:r>
      <w:r w:rsidR="00B21868" w:rsidRPr="005B4CAD">
        <w:t>ackage</w:t>
      </w:r>
      <w:bookmarkEnd w:id="101"/>
    </w:p>
    <w:p w14:paraId="5B0996DB" w14:textId="56B4E6BE" w:rsidR="00D560C1" w:rsidRPr="0087783E" w:rsidRDefault="00083927" w:rsidP="00377D8A">
      <w:pPr>
        <w:pStyle w:val="NormalWeb"/>
        <w:numPr>
          <w:ilvl w:val="0"/>
          <w:numId w:val="2"/>
        </w:numPr>
        <w:spacing w:before="0" w:beforeAutospacing="0" w:after="0" w:afterAutospacing="0"/>
        <w:textAlignment w:val="baseline"/>
        <w:rPr>
          <w:rFonts w:cstheme="minorHAnsi"/>
          <w:color w:val="000000"/>
        </w:rPr>
      </w:pPr>
      <w:r w:rsidRPr="0087783E">
        <w:rPr>
          <w:rFonts w:cstheme="minorHAnsi"/>
          <w:bCs/>
          <w:color w:val="000000"/>
          <w:u w:val="single"/>
        </w:rPr>
        <w:t>RFO Protocol</w:t>
      </w:r>
      <w:r w:rsidRPr="0087783E">
        <w:rPr>
          <w:rFonts w:cstheme="minorHAnsi"/>
          <w:color w:val="000000"/>
        </w:rPr>
        <w:t xml:space="preserve"> </w:t>
      </w:r>
      <w:r w:rsidRPr="0087783E">
        <w:rPr>
          <w:rFonts w:cstheme="minorHAnsi"/>
          <w:i/>
          <w:iCs/>
          <w:color w:val="000000"/>
        </w:rPr>
        <w:t>(</w:t>
      </w:r>
      <w:r w:rsidR="00D560C1" w:rsidRPr="0087783E">
        <w:rPr>
          <w:rFonts w:cstheme="minorHAnsi"/>
          <w:i/>
          <w:iCs/>
          <w:color w:val="000000"/>
        </w:rPr>
        <w:t xml:space="preserve">2019 </w:t>
      </w:r>
      <w:r w:rsidR="00063FAB" w:rsidRPr="0087783E">
        <w:rPr>
          <w:rFonts w:cstheme="minorHAnsi"/>
          <w:i/>
          <w:iCs/>
          <w:color w:val="000000"/>
        </w:rPr>
        <w:t>Clean Energy</w:t>
      </w:r>
      <w:r w:rsidR="00D560C1" w:rsidRPr="0087783E">
        <w:rPr>
          <w:rFonts w:cstheme="minorHAnsi"/>
          <w:i/>
          <w:iCs/>
          <w:color w:val="000000"/>
        </w:rPr>
        <w:t xml:space="preserve"> RFO</w:t>
      </w:r>
      <w:r w:rsidR="00377D8A" w:rsidRPr="0087783E">
        <w:rPr>
          <w:rFonts w:cstheme="minorHAnsi"/>
          <w:i/>
          <w:iCs/>
          <w:color w:val="000000"/>
        </w:rPr>
        <w:t xml:space="preserve"> Protocol</w:t>
      </w:r>
      <w:r w:rsidR="00D560C1" w:rsidRPr="0087783E">
        <w:rPr>
          <w:rFonts w:cstheme="minorHAnsi"/>
          <w:i/>
          <w:iCs/>
          <w:color w:val="000000"/>
        </w:rPr>
        <w:t>.doc</w:t>
      </w:r>
      <w:r w:rsidR="00E574D5" w:rsidRPr="0087783E">
        <w:rPr>
          <w:rFonts w:cstheme="minorHAnsi"/>
          <w:i/>
          <w:iCs/>
          <w:color w:val="000000"/>
        </w:rPr>
        <w:t>x</w:t>
      </w:r>
      <w:r w:rsidRPr="0087783E">
        <w:rPr>
          <w:rFonts w:cstheme="minorHAnsi"/>
          <w:i/>
          <w:iCs/>
          <w:color w:val="000000"/>
          <w:szCs w:val="22"/>
        </w:rPr>
        <w:t>)</w:t>
      </w:r>
      <w:r w:rsidRPr="0087783E">
        <w:rPr>
          <w:rFonts w:cstheme="minorHAnsi"/>
          <w:color w:val="000000"/>
          <w:szCs w:val="22"/>
        </w:rPr>
        <w:t>:</w:t>
      </w:r>
    </w:p>
    <w:p w14:paraId="6EB57286" w14:textId="7D61B9AB" w:rsidR="00083927" w:rsidRPr="0087783E" w:rsidRDefault="00083927" w:rsidP="00D560C1">
      <w:pPr>
        <w:pStyle w:val="NormalWeb"/>
        <w:numPr>
          <w:ilvl w:val="1"/>
          <w:numId w:val="2"/>
        </w:numPr>
        <w:spacing w:before="0" w:beforeAutospacing="0" w:after="0" w:afterAutospacing="0"/>
        <w:textAlignment w:val="baseline"/>
        <w:rPr>
          <w:rFonts w:cstheme="minorHAnsi"/>
          <w:color w:val="000000"/>
        </w:rPr>
      </w:pPr>
      <w:r w:rsidRPr="0087783E">
        <w:rPr>
          <w:rFonts w:cstheme="minorHAnsi"/>
          <w:color w:val="000000"/>
        </w:rPr>
        <w:t xml:space="preserve">Description of RFO, </w:t>
      </w:r>
      <w:r w:rsidR="0007342C" w:rsidRPr="0087783E">
        <w:rPr>
          <w:rFonts w:cstheme="minorHAnsi"/>
          <w:color w:val="000000"/>
        </w:rPr>
        <w:t>submissions and compliance requirements, c</w:t>
      </w:r>
      <w:r w:rsidRPr="0087783E">
        <w:rPr>
          <w:rFonts w:cstheme="minorHAnsi"/>
          <w:color w:val="000000"/>
        </w:rPr>
        <w:t xml:space="preserve">ontract </w:t>
      </w:r>
      <w:r w:rsidR="0007342C" w:rsidRPr="0087783E">
        <w:rPr>
          <w:rFonts w:cstheme="minorHAnsi"/>
          <w:color w:val="000000"/>
        </w:rPr>
        <w:t>t</w:t>
      </w:r>
      <w:r w:rsidRPr="0087783E">
        <w:rPr>
          <w:rFonts w:cstheme="minorHAnsi"/>
          <w:color w:val="000000"/>
        </w:rPr>
        <w:t xml:space="preserve">erms, </w:t>
      </w:r>
      <w:r w:rsidR="0007342C" w:rsidRPr="0087783E">
        <w:rPr>
          <w:rFonts w:cstheme="minorHAnsi"/>
          <w:color w:val="000000"/>
        </w:rPr>
        <w:t>s</w:t>
      </w:r>
      <w:r w:rsidRPr="0087783E">
        <w:rPr>
          <w:rFonts w:cstheme="minorHAnsi"/>
          <w:color w:val="000000"/>
        </w:rPr>
        <w:t xml:space="preserve">election </w:t>
      </w:r>
      <w:r w:rsidR="0007342C" w:rsidRPr="0087783E">
        <w:rPr>
          <w:rFonts w:cstheme="minorHAnsi"/>
          <w:color w:val="000000"/>
        </w:rPr>
        <w:t>c</w:t>
      </w:r>
      <w:r w:rsidRPr="0087783E">
        <w:rPr>
          <w:rFonts w:cstheme="minorHAnsi"/>
          <w:color w:val="000000"/>
        </w:rPr>
        <w:t xml:space="preserve">riteria, </w:t>
      </w:r>
      <w:r w:rsidR="0007342C" w:rsidRPr="0087783E">
        <w:rPr>
          <w:rFonts w:cstheme="minorHAnsi"/>
          <w:color w:val="000000"/>
        </w:rPr>
        <w:t>s</w:t>
      </w:r>
      <w:r w:rsidRPr="0087783E">
        <w:rPr>
          <w:rFonts w:cstheme="minorHAnsi"/>
          <w:color w:val="000000"/>
        </w:rPr>
        <w:t xml:space="preserve">ubmittal </w:t>
      </w:r>
      <w:r w:rsidR="0007342C" w:rsidRPr="0087783E">
        <w:rPr>
          <w:rFonts w:cstheme="minorHAnsi"/>
          <w:color w:val="000000"/>
        </w:rPr>
        <w:t>i</w:t>
      </w:r>
      <w:r w:rsidRPr="0087783E">
        <w:rPr>
          <w:rFonts w:cstheme="minorHAnsi"/>
          <w:color w:val="000000"/>
        </w:rPr>
        <w:t>nstructions</w:t>
      </w:r>
      <w:r w:rsidR="0007342C" w:rsidRPr="0087783E">
        <w:rPr>
          <w:rFonts w:cstheme="minorHAnsi"/>
          <w:color w:val="000000"/>
        </w:rPr>
        <w:t>, legal terms.</w:t>
      </w:r>
    </w:p>
    <w:p w14:paraId="0B8DB9EF" w14:textId="13EC0411" w:rsidR="007B5BF9" w:rsidRPr="0087783E" w:rsidRDefault="007B5BF9" w:rsidP="007B5BF9">
      <w:pPr>
        <w:pStyle w:val="NormalWeb"/>
        <w:numPr>
          <w:ilvl w:val="0"/>
          <w:numId w:val="2"/>
        </w:numPr>
        <w:spacing w:before="0" w:beforeAutospacing="0" w:after="0" w:afterAutospacing="0"/>
        <w:textAlignment w:val="baseline"/>
        <w:rPr>
          <w:rFonts w:cstheme="minorHAnsi"/>
          <w:color w:val="000000"/>
        </w:rPr>
      </w:pPr>
      <w:r w:rsidRPr="0087783E">
        <w:rPr>
          <w:rFonts w:cstheme="minorHAnsi"/>
          <w:color w:val="000000"/>
          <w:u w:val="single"/>
        </w:rPr>
        <w:t>Submission Instructions</w:t>
      </w:r>
      <w:r w:rsidRPr="0087783E">
        <w:rPr>
          <w:rFonts w:cstheme="minorHAnsi"/>
          <w:color w:val="000000"/>
        </w:rPr>
        <w:t xml:space="preserve"> </w:t>
      </w:r>
      <w:r w:rsidRPr="0087783E">
        <w:rPr>
          <w:rFonts w:cstheme="minorHAnsi"/>
          <w:i/>
          <w:iCs/>
          <w:color w:val="000000"/>
        </w:rPr>
        <w:t>(Submission Instructions for CPA 2019 Clean Energy RFO.docx)</w:t>
      </w:r>
      <w:r w:rsidRPr="0087783E">
        <w:rPr>
          <w:rFonts w:cstheme="minorHAnsi"/>
          <w:color w:val="000000"/>
        </w:rPr>
        <w:t>:</w:t>
      </w:r>
    </w:p>
    <w:p w14:paraId="13E22D1C" w14:textId="1C6E8BC3" w:rsidR="007B5BF9" w:rsidRPr="0087783E" w:rsidRDefault="007B5BF9" w:rsidP="007B5BF9">
      <w:pPr>
        <w:pStyle w:val="NormalWeb"/>
        <w:numPr>
          <w:ilvl w:val="1"/>
          <w:numId w:val="2"/>
        </w:numPr>
        <w:spacing w:before="0" w:beforeAutospacing="0" w:after="0" w:afterAutospacing="0"/>
        <w:textAlignment w:val="baseline"/>
        <w:rPr>
          <w:rFonts w:cstheme="minorHAnsi"/>
          <w:color w:val="000000"/>
        </w:rPr>
      </w:pPr>
      <w:r w:rsidRPr="0087783E">
        <w:rPr>
          <w:rFonts w:cstheme="minorHAnsi"/>
          <w:color w:val="000000"/>
        </w:rPr>
        <w:t xml:space="preserve">Concise instructions for submitting a compliant </w:t>
      </w:r>
      <w:r w:rsidR="0087783E" w:rsidRPr="0087783E">
        <w:rPr>
          <w:rFonts w:cstheme="minorHAnsi"/>
          <w:color w:val="000000"/>
        </w:rPr>
        <w:t>proposal to this RFO.</w:t>
      </w:r>
    </w:p>
    <w:p w14:paraId="19A88559" w14:textId="018DDA26" w:rsidR="00FD4580" w:rsidRPr="0087783E" w:rsidRDefault="00083927" w:rsidP="007110CD">
      <w:pPr>
        <w:pStyle w:val="NormalWeb"/>
        <w:numPr>
          <w:ilvl w:val="0"/>
          <w:numId w:val="2"/>
        </w:numPr>
        <w:spacing w:before="0" w:beforeAutospacing="0" w:after="0" w:afterAutospacing="0"/>
        <w:textAlignment w:val="baseline"/>
        <w:rPr>
          <w:rFonts w:cstheme="minorHAnsi"/>
          <w:color w:val="000000"/>
          <w:szCs w:val="22"/>
        </w:rPr>
      </w:pPr>
      <w:r w:rsidRPr="0087783E">
        <w:rPr>
          <w:rFonts w:cstheme="minorHAnsi"/>
          <w:bCs/>
          <w:color w:val="000000"/>
          <w:u w:val="single"/>
        </w:rPr>
        <w:t>Non-Disclosure Agreement</w:t>
      </w:r>
      <w:r w:rsidRPr="0087783E">
        <w:rPr>
          <w:rFonts w:cstheme="minorHAnsi"/>
          <w:color w:val="000000"/>
          <w:u w:val="single"/>
        </w:rPr>
        <w:t xml:space="preserve"> (NDA)</w:t>
      </w:r>
      <w:r w:rsidRPr="0087783E">
        <w:rPr>
          <w:rFonts w:cstheme="minorHAnsi"/>
          <w:color w:val="000000"/>
        </w:rPr>
        <w:t xml:space="preserve"> </w:t>
      </w:r>
      <w:r w:rsidRPr="0087783E">
        <w:rPr>
          <w:rFonts w:cstheme="minorHAnsi"/>
          <w:i/>
          <w:iCs/>
          <w:color w:val="000000"/>
        </w:rPr>
        <w:t>(</w:t>
      </w:r>
      <w:r w:rsidR="00344705" w:rsidRPr="0087783E">
        <w:rPr>
          <w:rFonts w:cstheme="minorHAnsi"/>
          <w:i/>
          <w:iCs/>
          <w:color w:val="000000"/>
        </w:rPr>
        <w:t>CPA NDA Agreement.docx</w:t>
      </w:r>
      <w:r w:rsidRPr="0087783E">
        <w:rPr>
          <w:rFonts w:cstheme="minorHAnsi"/>
          <w:i/>
          <w:iCs/>
          <w:color w:val="000000"/>
          <w:szCs w:val="22"/>
        </w:rPr>
        <w:t>)</w:t>
      </w:r>
      <w:r w:rsidRPr="0087783E">
        <w:rPr>
          <w:rFonts w:cstheme="minorHAnsi"/>
          <w:color w:val="000000"/>
          <w:szCs w:val="22"/>
        </w:rPr>
        <w:t>:</w:t>
      </w:r>
    </w:p>
    <w:p w14:paraId="4BC078D2" w14:textId="6F24954B" w:rsidR="00083927" w:rsidRPr="0087783E" w:rsidRDefault="00083927" w:rsidP="00FD4580">
      <w:pPr>
        <w:pStyle w:val="NormalWeb"/>
        <w:numPr>
          <w:ilvl w:val="1"/>
          <w:numId w:val="2"/>
        </w:numPr>
        <w:spacing w:before="0" w:beforeAutospacing="0" w:after="0" w:afterAutospacing="0"/>
        <w:textAlignment w:val="baseline"/>
        <w:rPr>
          <w:rFonts w:cstheme="minorHAnsi"/>
          <w:b/>
          <w:bCs/>
          <w:color w:val="000000"/>
          <w:szCs w:val="22"/>
        </w:rPr>
      </w:pPr>
      <w:r w:rsidRPr="0087783E">
        <w:rPr>
          <w:rFonts w:cstheme="minorHAnsi"/>
          <w:b/>
          <w:bCs/>
          <w:color w:val="000000"/>
        </w:rPr>
        <w:t>The NDA must be signed by all Bidders</w:t>
      </w:r>
      <w:r w:rsidR="00FD4580" w:rsidRPr="0087783E">
        <w:rPr>
          <w:rFonts w:cstheme="minorHAnsi"/>
          <w:b/>
          <w:bCs/>
          <w:color w:val="000000"/>
        </w:rPr>
        <w:t xml:space="preserve"> and submitted </w:t>
      </w:r>
      <w:r w:rsidR="00A33B83" w:rsidRPr="0087783E">
        <w:rPr>
          <w:rFonts w:cstheme="minorHAnsi"/>
          <w:b/>
          <w:bCs/>
          <w:color w:val="000000"/>
        </w:rPr>
        <w:t>in</w:t>
      </w:r>
      <w:r w:rsidR="00FD4580" w:rsidRPr="0087783E">
        <w:rPr>
          <w:rFonts w:cstheme="minorHAnsi"/>
          <w:b/>
          <w:bCs/>
          <w:color w:val="000000"/>
        </w:rPr>
        <w:t xml:space="preserve"> submission package.</w:t>
      </w:r>
    </w:p>
    <w:p w14:paraId="006B321C" w14:textId="0C5B83BD" w:rsidR="00FD4580" w:rsidRPr="0087783E" w:rsidRDefault="00083927" w:rsidP="00FD4580">
      <w:pPr>
        <w:pStyle w:val="NormalWeb"/>
        <w:keepNext/>
        <w:keepLines/>
        <w:numPr>
          <w:ilvl w:val="0"/>
          <w:numId w:val="2"/>
        </w:numPr>
        <w:spacing w:before="0" w:beforeAutospacing="0" w:after="0" w:afterAutospacing="0"/>
        <w:textAlignment w:val="baseline"/>
        <w:rPr>
          <w:rFonts w:cstheme="minorHAnsi"/>
          <w:color w:val="000000"/>
          <w:szCs w:val="22"/>
        </w:rPr>
      </w:pPr>
      <w:r w:rsidRPr="0087783E">
        <w:rPr>
          <w:rFonts w:cstheme="minorHAnsi"/>
          <w:bCs/>
          <w:color w:val="000000"/>
          <w:szCs w:val="22"/>
          <w:u w:val="single"/>
        </w:rPr>
        <w:t>Exclusivity Agreement</w:t>
      </w:r>
      <w:r w:rsidRPr="0087783E">
        <w:rPr>
          <w:rFonts w:cstheme="minorHAnsi"/>
          <w:color w:val="000000"/>
          <w:szCs w:val="22"/>
        </w:rPr>
        <w:t xml:space="preserve"> </w:t>
      </w:r>
      <w:r w:rsidRPr="0087783E">
        <w:rPr>
          <w:rFonts w:cstheme="minorHAnsi"/>
          <w:i/>
          <w:iCs/>
          <w:color w:val="000000"/>
          <w:szCs w:val="22"/>
        </w:rPr>
        <w:t>(</w:t>
      </w:r>
      <w:r w:rsidR="005B4CAD" w:rsidRPr="0087783E">
        <w:rPr>
          <w:rFonts w:cstheme="minorHAnsi"/>
          <w:i/>
          <w:iCs/>
          <w:color w:val="000000"/>
          <w:szCs w:val="22"/>
        </w:rPr>
        <w:t xml:space="preserve">CPA </w:t>
      </w:r>
      <w:r w:rsidRPr="0087783E">
        <w:rPr>
          <w:rFonts w:cstheme="minorHAnsi"/>
          <w:i/>
          <w:iCs/>
          <w:color w:val="000000"/>
          <w:szCs w:val="22"/>
        </w:rPr>
        <w:t>Exclusivity Agreement.doc</w:t>
      </w:r>
      <w:r w:rsidR="005B4CAD" w:rsidRPr="0087783E">
        <w:rPr>
          <w:rFonts w:cstheme="minorHAnsi"/>
          <w:i/>
          <w:iCs/>
          <w:color w:val="000000"/>
          <w:szCs w:val="22"/>
        </w:rPr>
        <w:t>x</w:t>
      </w:r>
      <w:r w:rsidRPr="0087783E">
        <w:rPr>
          <w:rFonts w:cstheme="minorHAnsi"/>
          <w:i/>
          <w:iCs/>
          <w:color w:val="000000"/>
          <w:szCs w:val="22"/>
        </w:rPr>
        <w:t>)</w:t>
      </w:r>
      <w:r w:rsidRPr="0087783E">
        <w:rPr>
          <w:rFonts w:cstheme="minorHAnsi"/>
          <w:color w:val="000000"/>
          <w:szCs w:val="22"/>
        </w:rPr>
        <w:t>:</w:t>
      </w:r>
    </w:p>
    <w:p w14:paraId="6DE39F0D" w14:textId="13EF8754" w:rsidR="00A33B83" w:rsidRPr="0087783E" w:rsidRDefault="00083927" w:rsidP="00727075">
      <w:pPr>
        <w:pStyle w:val="NormalWeb"/>
        <w:keepNext/>
        <w:keepLines/>
        <w:numPr>
          <w:ilvl w:val="1"/>
          <w:numId w:val="2"/>
        </w:numPr>
        <w:spacing w:before="0" w:beforeAutospacing="0" w:after="0" w:afterAutospacing="0"/>
        <w:textAlignment w:val="baseline"/>
        <w:rPr>
          <w:rFonts w:cstheme="minorHAnsi"/>
          <w:color w:val="000000"/>
          <w:szCs w:val="22"/>
        </w:rPr>
      </w:pPr>
      <w:r w:rsidRPr="0087783E">
        <w:rPr>
          <w:rFonts w:cstheme="minorHAnsi"/>
          <w:color w:val="000000"/>
          <w:szCs w:val="22"/>
        </w:rPr>
        <w:t>The Exclusivity Agreement must be signed by all Bidders selected by CPA to enter into the negotiation and contracting phase.</w:t>
      </w:r>
      <w:r w:rsidR="00D045F8" w:rsidRPr="0087783E">
        <w:rPr>
          <w:rFonts w:cstheme="minorHAnsi"/>
          <w:color w:val="000000"/>
          <w:szCs w:val="22"/>
        </w:rPr>
        <w:t xml:space="preserve">  </w:t>
      </w:r>
      <w:r w:rsidR="00A33B83" w:rsidRPr="0087783E">
        <w:rPr>
          <w:rFonts w:cstheme="minorHAnsi"/>
          <w:color w:val="000000"/>
          <w:szCs w:val="22"/>
        </w:rPr>
        <w:t>Signature not required during initial submission.</w:t>
      </w:r>
    </w:p>
    <w:p w14:paraId="2C353E0B" w14:textId="4F41401D" w:rsidR="007110CD" w:rsidRPr="0087783E" w:rsidRDefault="0086777C" w:rsidP="00052A6F">
      <w:pPr>
        <w:pStyle w:val="NormalWeb"/>
        <w:numPr>
          <w:ilvl w:val="0"/>
          <w:numId w:val="2"/>
        </w:numPr>
        <w:spacing w:before="0" w:beforeAutospacing="0" w:after="0" w:afterAutospacing="0"/>
        <w:textAlignment w:val="baseline"/>
        <w:rPr>
          <w:rFonts w:cstheme="minorHAnsi"/>
          <w:color w:val="000000"/>
          <w:szCs w:val="22"/>
        </w:rPr>
      </w:pPr>
      <w:r w:rsidRPr="0087783E">
        <w:rPr>
          <w:rFonts w:cstheme="minorHAnsi"/>
          <w:bCs/>
          <w:color w:val="000000"/>
          <w:szCs w:val="22"/>
          <w:u w:val="single"/>
        </w:rPr>
        <w:t>Offer Form Template</w:t>
      </w:r>
      <w:r w:rsidR="00083927" w:rsidRPr="0087783E">
        <w:rPr>
          <w:rFonts w:cstheme="minorHAnsi"/>
          <w:b/>
          <w:color w:val="000000"/>
          <w:szCs w:val="22"/>
        </w:rPr>
        <w:t xml:space="preserve"> </w:t>
      </w:r>
      <w:r w:rsidR="00083927" w:rsidRPr="0087783E">
        <w:rPr>
          <w:rFonts w:cstheme="minorHAnsi"/>
          <w:i/>
          <w:iCs/>
          <w:color w:val="000000"/>
          <w:szCs w:val="22"/>
        </w:rPr>
        <w:t>(</w:t>
      </w:r>
      <w:r w:rsidR="002D79AB" w:rsidRPr="0087783E">
        <w:rPr>
          <w:rFonts w:cstheme="minorHAnsi"/>
          <w:i/>
          <w:iCs/>
          <w:color w:val="000000"/>
          <w:szCs w:val="22"/>
        </w:rPr>
        <w:t xml:space="preserve">Offer Form Template – </w:t>
      </w:r>
      <w:r w:rsidR="00C20E4F" w:rsidRPr="0087783E">
        <w:rPr>
          <w:rFonts w:cstheme="minorHAnsi"/>
          <w:i/>
          <w:iCs/>
          <w:color w:val="000000"/>
          <w:szCs w:val="22"/>
        </w:rPr>
        <w:t>Clean Energy RFO_</w:t>
      </w:r>
      <w:r w:rsidR="00870FB7" w:rsidRPr="0087783E">
        <w:rPr>
          <w:rFonts w:cstheme="minorHAnsi"/>
          <w:i/>
          <w:iCs/>
          <w:color w:val="000000"/>
          <w:szCs w:val="22"/>
        </w:rPr>
        <w:t>utilityscale</w:t>
      </w:r>
      <w:r w:rsidR="00D42BB6" w:rsidRPr="0087783E">
        <w:rPr>
          <w:rFonts w:cstheme="minorHAnsi"/>
          <w:i/>
          <w:iCs/>
          <w:color w:val="000000"/>
          <w:szCs w:val="22"/>
        </w:rPr>
        <w:t>.xlsx, Offer Form Template – Clean Energy RFO_distributed.xlsx)</w:t>
      </w:r>
      <w:r w:rsidR="00083927" w:rsidRPr="0087783E">
        <w:rPr>
          <w:rFonts w:cstheme="minorHAnsi"/>
          <w:color w:val="000000"/>
          <w:szCs w:val="22"/>
        </w:rPr>
        <w:t>:</w:t>
      </w:r>
    </w:p>
    <w:p w14:paraId="505644C5" w14:textId="01A1A641" w:rsidR="00083927" w:rsidRPr="0087783E" w:rsidRDefault="00227555" w:rsidP="00083927">
      <w:pPr>
        <w:pStyle w:val="NormalWeb"/>
        <w:numPr>
          <w:ilvl w:val="1"/>
          <w:numId w:val="2"/>
        </w:numPr>
        <w:spacing w:before="0" w:beforeAutospacing="0" w:after="0" w:afterAutospacing="0"/>
        <w:textAlignment w:val="baseline"/>
        <w:rPr>
          <w:rFonts w:cstheme="minorHAnsi"/>
          <w:color w:val="000000"/>
          <w:szCs w:val="22"/>
        </w:rPr>
      </w:pPr>
      <w:r w:rsidRPr="0087783E">
        <w:rPr>
          <w:rFonts w:cstheme="minorHAnsi"/>
          <w:color w:val="000000"/>
          <w:szCs w:val="22"/>
        </w:rPr>
        <w:t xml:space="preserve">Template for submitting all projects </w:t>
      </w:r>
      <w:r w:rsidR="003D0483" w:rsidRPr="0087783E">
        <w:rPr>
          <w:rFonts w:cstheme="minorHAnsi"/>
          <w:color w:val="000000"/>
          <w:szCs w:val="22"/>
        </w:rPr>
        <w:t>specifications, qualitative assessment answers, and developer and project risk answer</w:t>
      </w:r>
      <w:r w:rsidR="007834F6">
        <w:rPr>
          <w:rFonts w:cstheme="minorHAnsi"/>
          <w:color w:val="000000"/>
          <w:szCs w:val="22"/>
        </w:rPr>
        <w:t>s</w:t>
      </w:r>
      <w:r w:rsidR="003D0483" w:rsidRPr="0087783E">
        <w:rPr>
          <w:rFonts w:cstheme="minorHAnsi"/>
          <w:color w:val="000000"/>
          <w:szCs w:val="22"/>
        </w:rPr>
        <w:t>.</w:t>
      </w:r>
    </w:p>
    <w:p w14:paraId="672ACE0D" w14:textId="5BCA8178" w:rsidR="00D477CA" w:rsidRPr="0087783E" w:rsidRDefault="00DC2E9E" w:rsidP="00083927">
      <w:pPr>
        <w:pStyle w:val="NormalWeb"/>
        <w:numPr>
          <w:ilvl w:val="1"/>
          <w:numId w:val="2"/>
        </w:numPr>
        <w:spacing w:before="0" w:beforeAutospacing="0" w:after="0" w:afterAutospacing="0"/>
        <w:textAlignment w:val="baseline"/>
        <w:rPr>
          <w:rFonts w:cstheme="minorHAnsi"/>
          <w:color w:val="000000"/>
          <w:szCs w:val="22"/>
        </w:rPr>
      </w:pPr>
      <w:r w:rsidRPr="0087783E">
        <w:rPr>
          <w:rFonts w:cstheme="minorHAnsi"/>
          <w:color w:val="000000"/>
          <w:szCs w:val="22"/>
        </w:rPr>
        <w:t>Each proposal must fill out one template – utility scale or distributed – according to which track the proposed project falls in to.</w:t>
      </w:r>
    </w:p>
    <w:p w14:paraId="6427A718" w14:textId="66775564" w:rsidR="00A90A71" w:rsidRPr="0087783E" w:rsidRDefault="00A90A71" w:rsidP="00083927">
      <w:pPr>
        <w:pStyle w:val="NormalWeb"/>
        <w:numPr>
          <w:ilvl w:val="1"/>
          <w:numId w:val="2"/>
        </w:numPr>
        <w:spacing w:before="0" w:beforeAutospacing="0" w:after="0" w:afterAutospacing="0"/>
        <w:textAlignment w:val="baseline"/>
        <w:rPr>
          <w:rFonts w:cstheme="minorHAnsi"/>
          <w:color w:val="000000"/>
          <w:szCs w:val="22"/>
        </w:rPr>
      </w:pPr>
      <w:r w:rsidRPr="0087783E">
        <w:rPr>
          <w:rFonts w:cstheme="minorHAnsi"/>
          <w:color w:val="000000"/>
          <w:szCs w:val="22"/>
        </w:rPr>
        <w:t xml:space="preserve">Details on </w:t>
      </w:r>
      <w:r w:rsidR="00966206" w:rsidRPr="0087783E">
        <w:rPr>
          <w:rFonts w:cstheme="minorHAnsi"/>
          <w:color w:val="000000"/>
          <w:szCs w:val="22"/>
        </w:rPr>
        <w:t>ArcGIS portion of the Qualitative Assessment Questionnaire found in Exhibit A, below.</w:t>
      </w:r>
    </w:p>
    <w:p w14:paraId="13F6E22F" w14:textId="07CCB507" w:rsidR="00083927" w:rsidRPr="0087783E" w:rsidRDefault="00CA6D97" w:rsidP="00083927">
      <w:pPr>
        <w:pStyle w:val="NormalWeb"/>
        <w:numPr>
          <w:ilvl w:val="1"/>
          <w:numId w:val="2"/>
        </w:numPr>
        <w:spacing w:before="0" w:beforeAutospacing="0" w:after="0" w:afterAutospacing="0"/>
        <w:textAlignment w:val="baseline"/>
        <w:rPr>
          <w:rFonts w:cstheme="minorHAnsi"/>
          <w:b/>
          <w:bCs/>
          <w:color w:val="000000"/>
          <w:szCs w:val="22"/>
        </w:rPr>
      </w:pPr>
      <w:r w:rsidRPr="0087783E">
        <w:rPr>
          <w:rFonts w:cstheme="minorHAnsi"/>
          <w:b/>
          <w:bCs/>
          <w:color w:val="000000"/>
          <w:szCs w:val="22"/>
        </w:rPr>
        <w:t xml:space="preserve">Must be </w:t>
      </w:r>
      <w:r w:rsidR="00F06323" w:rsidRPr="0087783E">
        <w:rPr>
          <w:rFonts w:cstheme="minorHAnsi"/>
          <w:b/>
          <w:bCs/>
          <w:color w:val="000000"/>
          <w:szCs w:val="22"/>
        </w:rPr>
        <w:t xml:space="preserve">fully </w:t>
      </w:r>
      <w:r w:rsidRPr="0087783E">
        <w:rPr>
          <w:rFonts w:cstheme="minorHAnsi"/>
          <w:b/>
          <w:bCs/>
          <w:color w:val="000000"/>
          <w:szCs w:val="22"/>
        </w:rPr>
        <w:t xml:space="preserve">completed and </w:t>
      </w:r>
      <w:r w:rsidR="00A33B83" w:rsidRPr="0087783E">
        <w:rPr>
          <w:rFonts w:cstheme="minorHAnsi"/>
          <w:b/>
          <w:bCs/>
          <w:color w:val="000000"/>
          <w:szCs w:val="22"/>
        </w:rPr>
        <w:t>submitted</w:t>
      </w:r>
      <w:r w:rsidRPr="0087783E">
        <w:rPr>
          <w:rFonts w:cstheme="minorHAnsi"/>
          <w:b/>
          <w:bCs/>
          <w:color w:val="000000"/>
          <w:szCs w:val="22"/>
        </w:rPr>
        <w:t xml:space="preserve"> in submission package.</w:t>
      </w:r>
    </w:p>
    <w:p w14:paraId="465A6951" w14:textId="3B7763A0" w:rsidR="00F06323" w:rsidRPr="0087783E" w:rsidRDefault="00F94C6F" w:rsidP="00F06323">
      <w:pPr>
        <w:pStyle w:val="NormalWeb"/>
        <w:numPr>
          <w:ilvl w:val="0"/>
          <w:numId w:val="2"/>
        </w:numPr>
        <w:spacing w:before="0" w:beforeAutospacing="0" w:after="0" w:afterAutospacing="0"/>
        <w:textAlignment w:val="baseline"/>
        <w:rPr>
          <w:rFonts w:cstheme="minorHAnsi"/>
          <w:color w:val="000000"/>
          <w:szCs w:val="22"/>
        </w:rPr>
      </w:pPr>
      <w:r w:rsidRPr="0087783E">
        <w:rPr>
          <w:rFonts w:cstheme="minorHAnsi"/>
          <w:color w:val="000000"/>
          <w:szCs w:val="22"/>
          <w:u w:val="single"/>
        </w:rPr>
        <w:t>Energy Storage Agreement</w:t>
      </w:r>
      <w:r w:rsidRPr="0087783E">
        <w:rPr>
          <w:rFonts w:cstheme="minorHAnsi"/>
          <w:color w:val="000000"/>
          <w:szCs w:val="22"/>
        </w:rPr>
        <w:t xml:space="preserve"> </w:t>
      </w:r>
      <w:r w:rsidRPr="0087783E">
        <w:rPr>
          <w:rFonts w:cstheme="minorHAnsi"/>
          <w:i/>
          <w:iCs/>
          <w:color w:val="000000"/>
          <w:szCs w:val="22"/>
        </w:rPr>
        <w:t>(</w:t>
      </w:r>
      <w:r w:rsidR="001A107E" w:rsidRPr="0087783E">
        <w:rPr>
          <w:rFonts w:cstheme="minorHAnsi"/>
          <w:i/>
          <w:iCs/>
          <w:color w:val="000000"/>
          <w:szCs w:val="22"/>
        </w:rPr>
        <w:t xml:space="preserve">RPS Agreement.docx, RPS Plus Storage Agreement.docx, </w:t>
      </w:r>
      <w:r w:rsidR="003F12C9" w:rsidRPr="0087783E">
        <w:rPr>
          <w:rFonts w:cstheme="minorHAnsi"/>
          <w:i/>
          <w:iCs/>
          <w:color w:val="000000"/>
          <w:szCs w:val="22"/>
        </w:rPr>
        <w:t>Energy Storage Agreement.doc</w:t>
      </w:r>
      <w:r w:rsidR="009A2AF3" w:rsidRPr="0087783E">
        <w:rPr>
          <w:rFonts w:cstheme="minorHAnsi"/>
          <w:i/>
          <w:iCs/>
          <w:color w:val="000000"/>
          <w:szCs w:val="22"/>
        </w:rPr>
        <w:t>x</w:t>
      </w:r>
      <w:r w:rsidR="003F12C9" w:rsidRPr="0087783E">
        <w:rPr>
          <w:rFonts w:cstheme="minorHAnsi"/>
          <w:i/>
          <w:iCs/>
          <w:color w:val="000000"/>
          <w:szCs w:val="22"/>
        </w:rPr>
        <w:t>)</w:t>
      </w:r>
      <w:r w:rsidR="003F12C9" w:rsidRPr="0087783E">
        <w:rPr>
          <w:rFonts w:cstheme="minorHAnsi"/>
          <w:color w:val="000000"/>
          <w:szCs w:val="22"/>
        </w:rPr>
        <w:t>:</w:t>
      </w:r>
    </w:p>
    <w:p w14:paraId="5D8E9875" w14:textId="5E2B232D" w:rsidR="00D52C12" w:rsidRPr="0087783E" w:rsidRDefault="00D52C12" w:rsidP="00D52C12">
      <w:pPr>
        <w:pStyle w:val="NormalWeb"/>
        <w:numPr>
          <w:ilvl w:val="1"/>
          <w:numId w:val="2"/>
        </w:numPr>
        <w:spacing w:before="0" w:beforeAutospacing="0" w:after="0" w:afterAutospacing="0"/>
        <w:textAlignment w:val="baseline"/>
        <w:rPr>
          <w:rFonts w:cstheme="minorHAnsi"/>
          <w:color w:val="000000"/>
          <w:szCs w:val="22"/>
        </w:rPr>
      </w:pPr>
      <w:r w:rsidRPr="0087783E">
        <w:rPr>
          <w:rFonts w:cstheme="minorHAnsi"/>
          <w:color w:val="000000"/>
          <w:szCs w:val="22"/>
        </w:rPr>
        <w:t xml:space="preserve">Each proposal must fill out </w:t>
      </w:r>
      <w:r w:rsidR="00870FB7" w:rsidRPr="0087783E">
        <w:rPr>
          <w:rFonts w:cstheme="minorHAnsi"/>
          <w:color w:val="000000"/>
          <w:szCs w:val="22"/>
        </w:rPr>
        <w:t>one agreement according to which category the proposed project falls in to.</w:t>
      </w:r>
    </w:p>
    <w:p w14:paraId="7BEDB254" w14:textId="1B7F5010" w:rsidR="001A1EC4" w:rsidRPr="0087783E" w:rsidRDefault="003F12C9" w:rsidP="001A1EC4">
      <w:pPr>
        <w:pStyle w:val="NormalWeb"/>
        <w:numPr>
          <w:ilvl w:val="1"/>
          <w:numId w:val="2"/>
        </w:numPr>
        <w:spacing w:before="0" w:beforeAutospacing="0" w:after="0" w:afterAutospacing="0"/>
        <w:textAlignment w:val="baseline"/>
        <w:rPr>
          <w:rFonts w:cstheme="minorHAnsi"/>
          <w:color w:val="000000"/>
          <w:szCs w:val="22"/>
          <w:u w:val="single"/>
        </w:rPr>
      </w:pPr>
      <w:r w:rsidRPr="0087783E">
        <w:rPr>
          <w:rFonts w:cstheme="minorHAnsi"/>
          <w:b/>
          <w:bCs/>
          <w:color w:val="000000"/>
          <w:szCs w:val="22"/>
        </w:rPr>
        <w:t>Must be reviewed, redlined as necessary, and submitted in submission package.</w:t>
      </w:r>
    </w:p>
    <w:p w14:paraId="2065390D" w14:textId="20F7973F" w:rsidR="002D5630" w:rsidRPr="0087783E" w:rsidRDefault="00EF3D16" w:rsidP="002D5630">
      <w:pPr>
        <w:pStyle w:val="NormalWeb"/>
        <w:numPr>
          <w:ilvl w:val="0"/>
          <w:numId w:val="2"/>
        </w:numPr>
        <w:spacing w:before="0" w:beforeAutospacing="0" w:after="0" w:afterAutospacing="0"/>
        <w:textAlignment w:val="baseline"/>
        <w:rPr>
          <w:rFonts w:cstheme="minorHAnsi"/>
          <w:color w:val="000000"/>
          <w:szCs w:val="22"/>
          <w:u w:val="single"/>
        </w:rPr>
      </w:pPr>
      <w:r w:rsidRPr="0087783E">
        <w:rPr>
          <w:rFonts w:cstheme="minorHAnsi"/>
          <w:color w:val="000000"/>
          <w:szCs w:val="22"/>
          <w:u w:val="single"/>
        </w:rPr>
        <w:t xml:space="preserve">CPA </w:t>
      </w:r>
      <w:r w:rsidR="00EF3968" w:rsidRPr="0087783E">
        <w:rPr>
          <w:rFonts w:cstheme="minorHAnsi"/>
          <w:color w:val="000000"/>
          <w:szCs w:val="22"/>
          <w:u w:val="single"/>
        </w:rPr>
        <w:t xml:space="preserve">Vendor </w:t>
      </w:r>
      <w:r w:rsidRPr="0087783E">
        <w:rPr>
          <w:rFonts w:cstheme="minorHAnsi"/>
          <w:color w:val="000000"/>
          <w:szCs w:val="22"/>
          <w:u w:val="single"/>
        </w:rPr>
        <w:t xml:space="preserve">Campaign Contribution </w:t>
      </w:r>
      <w:r w:rsidR="00607252" w:rsidRPr="0087783E">
        <w:rPr>
          <w:rFonts w:cstheme="minorHAnsi"/>
          <w:color w:val="000000"/>
          <w:szCs w:val="22"/>
          <w:u w:val="single"/>
        </w:rPr>
        <w:t xml:space="preserve">Disclosure </w:t>
      </w:r>
      <w:r w:rsidRPr="0087783E">
        <w:rPr>
          <w:rFonts w:cstheme="minorHAnsi"/>
          <w:color w:val="000000"/>
          <w:szCs w:val="22"/>
          <w:u w:val="single"/>
        </w:rPr>
        <w:t>Form</w:t>
      </w:r>
      <w:r w:rsidR="00EE33D3" w:rsidRPr="0087783E">
        <w:rPr>
          <w:rFonts w:cstheme="minorHAnsi"/>
          <w:color w:val="000000"/>
          <w:szCs w:val="22"/>
          <w:u w:val="single"/>
        </w:rPr>
        <w:t xml:space="preserve"> </w:t>
      </w:r>
      <w:r w:rsidR="00EE33D3" w:rsidRPr="0087783E">
        <w:rPr>
          <w:rFonts w:cstheme="minorHAnsi"/>
          <w:i/>
          <w:iCs/>
          <w:color w:val="000000"/>
          <w:szCs w:val="22"/>
          <w:u w:val="single"/>
        </w:rPr>
        <w:t>(CPA Vendor Campaign Contribution Disclosure Form</w:t>
      </w:r>
      <w:r w:rsidR="00246F4A" w:rsidRPr="0087783E">
        <w:rPr>
          <w:rFonts w:cstheme="minorHAnsi"/>
          <w:i/>
          <w:iCs/>
          <w:color w:val="000000"/>
          <w:szCs w:val="22"/>
          <w:u w:val="single"/>
        </w:rPr>
        <w:t>.pdf):</w:t>
      </w:r>
    </w:p>
    <w:p w14:paraId="19703437" w14:textId="77777777" w:rsidR="00822481" w:rsidRPr="0087783E" w:rsidRDefault="001B2EA0" w:rsidP="00CC0475">
      <w:pPr>
        <w:pStyle w:val="NormalWeb"/>
        <w:keepNext/>
        <w:keepLines/>
        <w:numPr>
          <w:ilvl w:val="1"/>
          <w:numId w:val="2"/>
        </w:numPr>
        <w:spacing w:before="0" w:beforeAutospacing="0" w:after="0" w:afterAutospacing="0"/>
        <w:textAlignment w:val="baseline"/>
        <w:rPr>
          <w:rFonts w:cstheme="minorHAnsi"/>
          <w:color w:val="000000"/>
          <w:szCs w:val="22"/>
        </w:rPr>
      </w:pPr>
      <w:r w:rsidRPr="0087783E">
        <w:rPr>
          <w:rFonts w:cstheme="minorHAnsi"/>
          <w:color w:val="000000"/>
          <w:szCs w:val="22"/>
        </w:rPr>
        <w:t xml:space="preserve">The Vendor Campaign Contribution Form must be signed by any Bidder </w:t>
      </w:r>
      <w:r w:rsidR="004A6D31" w:rsidRPr="0087783E">
        <w:rPr>
          <w:rFonts w:cstheme="minorHAnsi"/>
          <w:color w:val="000000"/>
          <w:szCs w:val="22"/>
        </w:rPr>
        <w:t xml:space="preserve">receiving </w:t>
      </w:r>
      <w:r w:rsidR="00D00FDE" w:rsidRPr="0087783E">
        <w:rPr>
          <w:rFonts w:cstheme="minorHAnsi"/>
          <w:color w:val="000000"/>
          <w:szCs w:val="22"/>
        </w:rPr>
        <w:t xml:space="preserve">contract </w:t>
      </w:r>
      <w:r w:rsidR="001A0DC1" w:rsidRPr="0087783E">
        <w:t>approval by CPA’s Board of Directors of a contract</w:t>
      </w:r>
      <w:r w:rsidR="00D00FDE" w:rsidRPr="0087783E">
        <w:t>.</w:t>
      </w:r>
      <w:r w:rsidRPr="0087783E">
        <w:t xml:space="preserve"> </w:t>
      </w:r>
      <w:r w:rsidRPr="0087783E">
        <w:rPr>
          <w:rFonts w:cstheme="minorHAnsi"/>
          <w:color w:val="000000"/>
          <w:szCs w:val="22"/>
        </w:rPr>
        <w:t>Signature not required during initial submission.</w:t>
      </w:r>
    </w:p>
    <w:p w14:paraId="2050B559" w14:textId="77777777" w:rsidR="00822481" w:rsidRDefault="00822481" w:rsidP="00822481">
      <w:pPr>
        <w:pStyle w:val="Heading1"/>
        <w:numPr>
          <w:ilvl w:val="0"/>
          <w:numId w:val="13"/>
        </w:numPr>
      </w:pPr>
      <w:bookmarkStart w:id="102" w:name="_Toc22655530"/>
      <w:r>
        <w:t>Required Submission Package Documents</w:t>
      </w:r>
      <w:bookmarkEnd w:id="102"/>
    </w:p>
    <w:p w14:paraId="7D7C30FD" w14:textId="0325FCF4" w:rsidR="00AC652F" w:rsidRPr="00AC652F" w:rsidRDefault="00AC652F" w:rsidP="00AC652F">
      <w:r>
        <w:t>Please see</w:t>
      </w:r>
      <w:r w:rsidR="00D10237">
        <w:t xml:space="preserve"> “Submission Instructions for 2019 CPA Reliability RFO.docx” for a concise description of submission instructions.</w:t>
      </w:r>
    </w:p>
    <w:p w14:paraId="43546E91" w14:textId="3BD5D934" w:rsidR="00822481" w:rsidRDefault="00822481" w:rsidP="00822481">
      <w:pPr>
        <w:pStyle w:val="ListParagraph"/>
        <w:numPr>
          <w:ilvl w:val="0"/>
          <w:numId w:val="21"/>
        </w:numPr>
        <w:spacing w:line="256" w:lineRule="auto"/>
        <w:rPr>
          <w:b/>
          <w:bCs/>
        </w:rPr>
      </w:pPr>
      <w:r>
        <w:rPr>
          <w:b/>
          <w:bCs/>
        </w:rPr>
        <w:t xml:space="preserve">Offer Form Template – </w:t>
      </w:r>
      <w:r w:rsidR="00043530">
        <w:rPr>
          <w:b/>
          <w:bCs/>
        </w:rPr>
        <w:t>Clean Energy</w:t>
      </w:r>
      <w:r>
        <w:rPr>
          <w:b/>
          <w:bCs/>
        </w:rPr>
        <w:t xml:space="preserve"> RFO spreadsheet</w:t>
      </w:r>
    </w:p>
    <w:p w14:paraId="19229A54" w14:textId="7E286122" w:rsidR="00822481" w:rsidRDefault="00822481" w:rsidP="00822481">
      <w:pPr>
        <w:pStyle w:val="ListParagraph"/>
        <w:numPr>
          <w:ilvl w:val="1"/>
          <w:numId w:val="21"/>
        </w:numPr>
        <w:spacing w:line="256" w:lineRule="auto"/>
      </w:pPr>
      <w:r>
        <w:t xml:space="preserve">All yellow fields on all </w:t>
      </w:r>
      <w:r w:rsidR="00926C5F">
        <w:t xml:space="preserve">project-relevant </w:t>
      </w:r>
      <w:r>
        <w:t>sheets fully completed</w:t>
      </w:r>
    </w:p>
    <w:p w14:paraId="5F874056" w14:textId="77777777" w:rsidR="00822481" w:rsidRDefault="00822481" w:rsidP="00822481">
      <w:pPr>
        <w:pStyle w:val="ListParagraph"/>
        <w:numPr>
          <w:ilvl w:val="0"/>
          <w:numId w:val="21"/>
        </w:numPr>
        <w:spacing w:line="256" w:lineRule="auto"/>
        <w:rPr>
          <w:b/>
          <w:bCs/>
        </w:rPr>
      </w:pPr>
      <w:r>
        <w:rPr>
          <w:b/>
          <w:bCs/>
        </w:rPr>
        <w:t>Project Narrative</w:t>
      </w:r>
    </w:p>
    <w:p w14:paraId="62BC0971" w14:textId="41127B9F" w:rsidR="00822481" w:rsidRDefault="00822481" w:rsidP="00822481">
      <w:pPr>
        <w:pStyle w:val="ListParagraph"/>
        <w:numPr>
          <w:ilvl w:val="1"/>
          <w:numId w:val="21"/>
        </w:numPr>
        <w:spacing w:line="256" w:lineRule="auto"/>
        <w:rPr>
          <w:b/>
          <w:bCs/>
        </w:rPr>
      </w:pPr>
      <w:r>
        <w:t>This document should be created by the user according to the details in section 3d of th</w:t>
      </w:r>
      <w:r w:rsidR="00FA29AF">
        <w:t>is</w:t>
      </w:r>
      <w:r>
        <w:t xml:space="preserve"> RFO </w:t>
      </w:r>
      <w:r w:rsidR="00FA29AF">
        <w:t>Protocol</w:t>
      </w:r>
      <w:r>
        <w:t xml:space="preserve"> and uploaded as a pdf file.</w:t>
      </w:r>
    </w:p>
    <w:p w14:paraId="62C32AF6" w14:textId="7BD1B827" w:rsidR="00822481" w:rsidRPr="00365CFB" w:rsidRDefault="00825F34" w:rsidP="00822481">
      <w:pPr>
        <w:pStyle w:val="ListParagraph"/>
        <w:numPr>
          <w:ilvl w:val="0"/>
          <w:numId w:val="21"/>
        </w:numPr>
        <w:spacing w:line="256" w:lineRule="auto"/>
        <w:rPr>
          <w:b/>
          <w:bCs/>
        </w:rPr>
      </w:pPr>
      <w:r w:rsidRPr="00365CFB">
        <w:rPr>
          <w:b/>
          <w:bCs/>
        </w:rPr>
        <w:t>PPA Agreement</w:t>
      </w:r>
      <w:r w:rsidR="00822481" w:rsidRPr="00365CFB">
        <w:rPr>
          <w:b/>
          <w:bCs/>
        </w:rPr>
        <w:t xml:space="preserve"> document</w:t>
      </w:r>
    </w:p>
    <w:p w14:paraId="74540352" w14:textId="58BDF6AC" w:rsidR="00822481" w:rsidRPr="00365CFB" w:rsidRDefault="00822481" w:rsidP="00822481">
      <w:pPr>
        <w:pStyle w:val="ListParagraph"/>
        <w:numPr>
          <w:ilvl w:val="1"/>
          <w:numId w:val="21"/>
        </w:numPr>
        <w:spacing w:line="256" w:lineRule="auto"/>
      </w:pPr>
      <w:r w:rsidRPr="00365CFB">
        <w:t>Redlined as detailed in Section 7 of th</w:t>
      </w:r>
      <w:r w:rsidR="00236395" w:rsidRPr="00365CFB">
        <w:t xml:space="preserve">is </w:t>
      </w:r>
      <w:r w:rsidR="0032437A" w:rsidRPr="00365CFB">
        <w:t>RFO Protocol</w:t>
      </w:r>
    </w:p>
    <w:p w14:paraId="539548FD" w14:textId="5E652A23" w:rsidR="00340F1F" w:rsidRPr="00365CFB" w:rsidRDefault="00340F1F" w:rsidP="00822481">
      <w:pPr>
        <w:pStyle w:val="ListParagraph"/>
        <w:numPr>
          <w:ilvl w:val="1"/>
          <w:numId w:val="21"/>
        </w:numPr>
        <w:spacing w:line="256" w:lineRule="auto"/>
      </w:pPr>
      <w:r w:rsidRPr="00365CFB">
        <w:t>There are three distinct agreements that correspond to different proposal project types:</w:t>
      </w:r>
    </w:p>
    <w:p w14:paraId="648C2214" w14:textId="66FC8F3E" w:rsidR="00FA27F6" w:rsidRPr="00365CFB" w:rsidRDefault="00FA27F6" w:rsidP="00340F1F">
      <w:pPr>
        <w:pStyle w:val="ListParagraph"/>
        <w:numPr>
          <w:ilvl w:val="2"/>
          <w:numId w:val="21"/>
        </w:numPr>
        <w:spacing w:line="256" w:lineRule="auto"/>
      </w:pPr>
      <w:r w:rsidRPr="00365CFB">
        <w:t xml:space="preserve">RPS </w:t>
      </w:r>
      <w:r w:rsidR="003D1F7D" w:rsidRPr="00365CFB">
        <w:t>Agreement – generation-only projects</w:t>
      </w:r>
    </w:p>
    <w:p w14:paraId="4184EF1F" w14:textId="3B026D33" w:rsidR="003D1F7D" w:rsidRPr="00365CFB" w:rsidRDefault="003D1F7D" w:rsidP="00340F1F">
      <w:pPr>
        <w:pStyle w:val="ListParagraph"/>
        <w:numPr>
          <w:ilvl w:val="2"/>
          <w:numId w:val="21"/>
        </w:numPr>
        <w:spacing w:line="256" w:lineRule="auto"/>
      </w:pPr>
      <w:r w:rsidRPr="00365CFB">
        <w:t>RSP Plus Storage Agreement – projects that contain both generation and storage components</w:t>
      </w:r>
    </w:p>
    <w:p w14:paraId="6E451887" w14:textId="53ADEF22" w:rsidR="00FA27F6" w:rsidRPr="00365CFB" w:rsidRDefault="00FA27F6" w:rsidP="003D1F7D">
      <w:pPr>
        <w:pStyle w:val="ListParagraph"/>
        <w:numPr>
          <w:ilvl w:val="2"/>
          <w:numId w:val="21"/>
        </w:numPr>
        <w:spacing w:line="256" w:lineRule="auto"/>
      </w:pPr>
      <w:r w:rsidRPr="00365CFB">
        <w:t>Energy Storage</w:t>
      </w:r>
      <w:r w:rsidR="00340F1F" w:rsidRPr="00365CFB">
        <w:t xml:space="preserve"> Agreement.docx </w:t>
      </w:r>
      <w:r w:rsidRPr="00365CFB">
        <w:t>–</w:t>
      </w:r>
      <w:r w:rsidR="00340F1F" w:rsidRPr="00365CFB">
        <w:t xml:space="preserve"> </w:t>
      </w:r>
      <w:r w:rsidRPr="00365CFB">
        <w:t>storage-only projects (Distributed track only)</w:t>
      </w:r>
    </w:p>
    <w:p w14:paraId="56104677" w14:textId="77777777" w:rsidR="00822481" w:rsidRDefault="00822481" w:rsidP="00822481">
      <w:pPr>
        <w:pStyle w:val="ListParagraph"/>
        <w:numPr>
          <w:ilvl w:val="0"/>
          <w:numId w:val="21"/>
        </w:numPr>
        <w:spacing w:line="256" w:lineRule="auto"/>
        <w:rPr>
          <w:b/>
          <w:bCs/>
        </w:rPr>
      </w:pPr>
      <w:r>
        <w:rPr>
          <w:b/>
          <w:bCs/>
        </w:rPr>
        <w:t>NDA document</w:t>
      </w:r>
    </w:p>
    <w:p w14:paraId="496C2FCD" w14:textId="77777777" w:rsidR="00822481" w:rsidRDefault="00822481" w:rsidP="00822481">
      <w:pPr>
        <w:pStyle w:val="ListParagraph"/>
        <w:numPr>
          <w:ilvl w:val="1"/>
          <w:numId w:val="21"/>
        </w:numPr>
        <w:spacing w:line="256" w:lineRule="auto"/>
      </w:pPr>
      <w:r>
        <w:t>Signed</w:t>
      </w:r>
    </w:p>
    <w:p w14:paraId="5672ACE1" w14:textId="77777777" w:rsidR="00822481" w:rsidRDefault="00822481" w:rsidP="00822481">
      <w:pPr>
        <w:pStyle w:val="ListParagraph"/>
        <w:numPr>
          <w:ilvl w:val="0"/>
          <w:numId w:val="21"/>
        </w:numPr>
        <w:spacing w:line="256" w:lineRule="auto"/>
        <w:rPr>
          <w:b/>
          <w:bCs/>
        </w:rPr>
      </w:pPr>
      <w:r>
        <w:rPr>
          <w:b/>
          <w:bCs/>
        </w:rPr>
        <w:t>ArcGIS file</w:t>
      </w:r>
    </w:p>
    <w:p w14:paraId="19DF9626" w14:textId="36348E09" w:rsidR="003C350B" w:rsidRDefault="00822481" w:rsidP="00DD3B0B">
      <w:pPr>
        <w:pStyle w:val="ListParagraph"/>
        <w:numPr>
          <w:ilvl w:val="1"/>
          <w:numId w:val="21"/>
        </w:numPr>
        <w:spacing w:line="256" w:lineRule="auto"/>
      </w:pPr>
      <w:r>
        <w:t xml:space="preserve">Geospatial footprint of submitted project, created as per Exhibit A of the 2019 Reliability RFO </w:t>
      </w:r>
      <w:r w:rsidR="00871F2B">
        <w:t>Protocol</w:t>
      </w:r>
      <w:r>
        <w:t xml:space="preserve"> document.</w:t>
      </w:r>
    </w:p>
    <w:p w14:paraId="59A2C04F" w14:textId="7F6348E8" w:rsidR="00DD3B0B" w:rsidRDefault="00DD3B0B">
      <w:pPr>
        <w:spacing w:after="160" w:line="259" w:lineRule="auto"/>
        <w:rPr>
          <w:rFonts w:eastAsiaTheme="minorHAnsi" w:cstheme="minorBidi"/>
          <w:szCs w:val="22"/>
        </w:rPr>
      </w:pPr>
      <w:r>
        <w:br w:type="page"/>
      </w:r>
    </w:p>
    <w:p w14:paraId="0A40F68A" w14:textId="5385CC77" w:rsidR="00307116" w:rsidRPr="00F0677C" w:rsidRDefault="00307116" w:rsidP="00F0677C">
      <w:pPr>
        <w:pStyle w:val="Heading1"/>
      </w:pPr>
      <w:bookmarkStart w:id="103" w:name="_Ref21535963"/>
      <w:bookmarkStart w:id="104" w:name="_Toc22655531"/>
      <w:r w:rsidRPr="0052160B">
        <w:t>E</w:t>
      </w:r>
      <w:r w:rsidR="00966206">
        <w:t>xhibit</w:t>
      </w:r>
      <w:r w:rsidRPr="0052160B">
        <w:t xml:space="preserve"> </w:t>
      </w:r>
      <w:r w:rsidR="00F0677C">
        <w:t xml:space="preserve">A: </w:t>
      </w:r>
      <w:r w:rsidR="0052160B" w:rsidRPr="00F0677C">
        <w:t>Instructions for</w:t>
      </w:r>
      <w:r w:rsidRPr="00F0677C">
        <w:t xml:space="preserve"> </w:t>
      </w:r>
      <w:r w:rsidR="00883C26" w:rsidRPr="00F0677C">
        <w:t xml:space="preserve">ArcGIS </w:t>
      </w:r>
      <w:r w:rsidR="00FE2D71">
        <w:t>M</w:t>
      </w:r>
      <w:r w:rsidR="00883C26" w:rsidRPr="00F0677C">
        <w:t xml:space="preserve">aps </w:t>
      </w:r>
      <w:r w:rsidR="0052160B" w:rsidRPr="00F0677C">
        <w:t xml:space="preserve">and </w:t>
      </w:r>
      <w:r w:rsidR="009D7AF7">
        <w:t>O</w:t>
      </w:r>
      <w:r w:rsidR="008F1E2C">
        <w:t xml:space="preserve">ffer </w:t>
      </w:r>
      <w:r w:rsidR="009D7AF7">
        <w:t>F</w:t>
      </w:r>
      <w:r w:rsidR="008F1E2C">
        <w:t>orm</w:t>
      </w:r>
      <w:r w:rsidR="0052160B" w:rsidRPr="00F0677C">
        <w:t xml:space="preserve"> </w:t>
      </w:r>
      <w:r w:rsidR="009D7AF7">
        <w:t>T</w:t>
      </w:r>
      <w:r w:rsidR="0052160B" w:rsidRPr="00F0677C">
        <w:t>emplate “Q</w:t>
      </w:r>
      <w:r w:rsidR="009A272C">
        <w:t>ualitative</w:t>
      </w:r>
      <w:r w:rsidR="000D1E64">
        <w:t xml:space="preserve"> Assessment</w:t>
      </w:r>
      <w:r w:rsidR="0052160B" w:rsidRPr="00F0677C">
        <w:t xml:space="preserve">” </w:t>
      </w:r>
      <w:r w:rsidR="009D7AF7">
        <w:t>S</w:t>
      </w:r>
      <w:r w:rsidR="0052160B" w:rsidRPr="00F0677C">
        <w:t>heet</w:t>
      </w:r>
      <w:bookmarkEnd w:id="103"/>
      <w:bookmarkEnd w:id="104"/>
    </w:p>
    <w:p w14:paraId="7CDB6CD9" w14:textId="77777777" w:rsidR="00247A2D" w:rsidRPr="00247A2D" w:rsidRDefault="00307116" w:rsidP="00F0677C">
      <w:pPr>
        <w:pStyle w:val="NormalWeb"/>
        <w:numPr>
          <w:ilvl w:val="0"/>
          <w:numId w:val="16"/>
        </w:numPr>
        <w:spacing w:before="0" w:beforeAutospacing="0" w:after="0" w:afterAutospacing="0"/>
        <w:textAlignment w:val="baseline"/>
        <w:rPr>
          <w:rFonts w:cstheme="minorHAnsi"/>
          <w:color w:val="000000"/>
          <w:szCs w:val="22"/>
        </w:rPr>
      </w:pPr>
      <w:r w:rsidRPr="00247A2D">
        <w:rPr>
          <w:rFonts w:cstheme="minorHAnsi"/>
          <w:color w:val="000000"/>
          <w:szCs w:val="22"/>
        </w:rPr>
        <w:t>Create a Data Basin Account</w:t>
      </w:r>
      <w:r w:rsidR="00247A2D" w:rsidRPr="00247A2D">
        <w:rPr>
          <w:rFonts w:cstheme="minorHAnsi"/>
          <w:color w:val="000000"/>
          <w:szCs w:val="22"/>
        </w:rPr>
        <w:t>,</w:t>
      </w:r>
    </w:p>
    <w:p w14:paraId="37BF6D1A" w14:textId="72FC5263" w:rsidR="00AA5F3A" w:rsidRDefault="00307116" w:rsidP="00247A2D">
      <w:pPr>
        <w:pStyle w:val="NormalWeb"/>
        <w:numPr>
          <w:ilvl w:val="1"/>
          <w:numId w:val="16"/>
        </w:numPr>
        <w:spacing w:before="0" w:beforeAutospacing="0" w:after="0" w:afterAutospacing="0"/>
        <w:textAlignment w:val="baseline"/>
        <w:rPr>
          <w:rFonts w:cstheme="minorHAnsi"/>
          <w:color w:val="000000"/>
          <w:szCs w:val="22"/>
        </w:rPr>
      </w:pPr>
      <w:r w:rsidRPr="0052160B">
        <w:rPr>
          <w:rFonts w:cstheme="minorHAnsi"/>
          <w:color w:val="000000"/>
          <w:szCs w:val="22"/>
        </w:rPr>
        <w:t xml:space="preserve">Go to </w:t>
      </w:r>
      <w:hyperlink r:id="rId21" w:history="1">
        <w:r w:rsidRPr="0052160B">
          <w:rPr>
            <w:rStyle w:val="Hyperlink"/>
            <w:rFonts w:cstheme="minorHAnsi"/>
            <w:szCs w:val="22"/>
          </w:rPr>
          <w:t>www.DataBasin.org</w:t>
        </w:r>
      </w:hyperlink>
      <w:r w:rsidRPr="0052160B">
        <w:rPr>
          <w:rFonts w:cstheme="minorHAnsi"/>
          <w:color w:val="000000"/>
          <w:szCs w:val="22"/>
        </w:rPr>
        <w:t>, click “Sign Up” and create a user account (free)</w:t>
      </w:r>
    </w:p>
    <w:p w14:paraId="16F575FF" w14:textId="77777777" w:rsidR="0098349A" w:rsidRPr="00247A2D" w:rsidRDefault="00307116" w:rsidP="0098349A">
      <w:pPr>
        <w:pStyle w:val="NormalWeb"/>
        <w:numPr>
          <w:ilvl w:val="0"/>
          <w:numId w:val="16"/>
        </w:numPr>
        <w:spacing w:before="0" w:beforeAutospacing="0" w:after="0" w:afterAutospacing="0"/>
        <w:textAlignment w:val="baseline"/>
        <w:rPr>
          <w:rFonts w:cstheme="minorHAnsi"/>
          <w:color w:val="000000"/>
          <w:szCs w:val="22"/>
        </w:rPr>
      </w:pPr>
      <w:r w:rsidRPr="00247A2D">
        <w:t xml:space="preserve">Load project geospatial data into Data Basin: </w:t>
      </w:r>
    </w:p>
    <w:p w14:paraId="5B7D1D81" w14:textId="77777777"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Create an ArcGIS Layer Package of your project footprint, including all associated infrastructure. </w:t>
      </w:r>
    </w:p>
    <w:p w14:paraId="79B23166" w14:textId="77777777"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Click on “Create” and select “Import a Dataset” </w:t>
      </w:r>
    </w:p>
    <w:p w14:paraId="0AEE49EE" w14:textId="77777777"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Click on “Choose file” and select the ArcGIS Layer Package associated with your project’s geospatial footprint, agree to Data Basin terms of use and Submit. The layer package will load.</w:t>
      </w:r>
    </w:p>
    <w:p w14:paraId="6C1CD3D9" w14:textId="77777777"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Add additional required metadata and be sure to mark the data layer as “private” in the upper right-hand corner.</w:t>
      </w:r>
    </w:p>
    <w:p w14:paraId="272DF43F" w14:textId="77777777" w:rsidR="0098349A" w:rsidRDefault="00307116" w:rsidP="00F0677C">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Submit the layer package. </w:t>
      </w:r>
    </w:p>
    <w:p w14:paraId="26A506F1" w14:textId="77777777" w:rsidR="0098349A" w:rsidRPr="00247A2D" w:rsidRDefault="00307116" w:rsidP="0098349A">
      <w:pPr>
        <w:pStyle w:val="NormalWeb"/>
        <w:numPr>
          <w:ilvl w:val="0"/>
          <w:numId w:val="16"/>
        </w:numPr>
        <w:spacing w:before="0" w:beforeAutospacing="0" w:after="0" w:afterAutospacing="0"/>
        <w:textAlignment w:val="baseline"/>
        <w:rPr>
          <w:rFonts w:cstheme="minorHAnsi"/>
          <w:color w:val="000000"/>
          <w:szCs w:val="22"/>
        </w:rPr>
      </w:pPr>
      <w:r w:rsidRPr="00247A2D">
        <w:t xml:space="preserve">Use datasets and maps included in the Clean Power Alliance Gallery on Data Basin to answer questions below related to </w:t>
      </w:r>
      <w:proofErr w:type="gramStart"/>
      <w:r w:rsidRPr="00247A2D">
        <w:t>geospatially-explicit</w:t>
      </w:r>
      <w:proofErr w:type="gramEnd"/>
      <w:r w:rsidRPr="00247A2D">
        <w:t xml:space="preserve"> screening criteria: </w:t>
      </w:r>
    </w:p>
    <w:p w14:paraId="5F806949" w14:textId="79337193"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Go to the </w:t>
      </w:r>
      <w:hyperlink r:id="rId22" w:anchor="expand=167741%2C167742" w:history="1">
        <w:r w:rsidRPr="0098349A">
          <w:rPr>
            <w:rStyle w:val="Hyperlink"/>
            <w:rFonts w:cstheme="minorHAnsi"/>
            <w:szCs w:val="22"/>
          </w:rPr>
          <w:t>Clean Power Alliance Gallery</w:t>
        </w:r>
      </w:hyperlink>
      <w:r w:rsidRPr="0098349A">
        <w:rPr>
          <w:rFonts w:cstheme="minorHAnsi"/>
          <w:color w:val="000000"/>
          <w:szCs w:val="22"/>
        </w:rPr>
        <w:t>. The gallery is organized into maps/datasets related to avoidance, and maps/dataset related to renewable energy zones and multi-benefit areas.</w:t>
      </w:r>
    </w:p>
    <w:p w14:paraId="1B6450E6" w14:textId="739BC46F"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To open map or dataset, click on the hyperlinked name of the map or dataset which will open to a description. Then hover over the image of the map or dataset and click “Open </w:t>
      </w:r>
      <w:r w:rsidR="00083AA6">
        <w:rPr>
          <w:rFonts w:cstheme="minorHAnsi"/>
          <w:color w:val="000000"/>
          <w:szCs w:val="22"/>
        </w:rPr>
        <w:t xml:space="preserve">in </w:t>
      </w:r>
      <w:r w:rsidRPr="0098349A">
        <w:rPr>
          <w:rFonts w:cstheme="minorHAnsi"/>
          <w:color w:val="000000"/>
          <w:szCs w:val="22"/>
        </w:rPr>
        <w:t>Map”.</w:t>
      </w:r>
    </w:p>
    <w:p w14:paraId="0C121CA6" w14:textId="77777777"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Once the map or dataset loads into the interactive map platform, click on “layers” drawer. Click on the “Add Dataset” hyperlink at the top. </w:t>
      </w:r>
    </w:p>
    <w:p w14:paraId="7F1F00AD" w14:textId="77777777" w:rsidR="0098349A"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 xml:space="preserve">Search for Project dataset that you already loaded into Data Basin, select it, and click the “add items” button at the bottom of the screen. </w:t>
      </w:r>
    </w:p>
    <w:p w14:paraId="7A01109A" w14:textId="67C802C4" w:rsidR="00307116" w:rsidRDefault="00307116" w:rsidP="0098349A">
      <w:pPr>
        <w:pStyle w:val="NormalWeb"/>
        <w:numPr>
          <w:ilvl w:val="1"/>
          <w:numId w:val="16"/>
        </w:numPr>
        <w:spacing w:before="0" w:beforeAutospacing="0" w:after="0" w:afterAutospacing="0"/>
        <w:textAlignment w:val="baseline"/>
        <w:rPr>
          <w:rFonts w:cstheme="minorHAnsi"/>
          <w:color w:val="000000"/>
          <w:szCs w:val="22"/>
        </w:rPr>
      </w:pPr>
      <w:r w:rsidRPr="0098349A">
        <w:rPr>
          <w:rFonts w:cstheme="minorHAnsi"/>
          <w:color w:val="000000"/>
          <w:szCs w:val="22"/>
        </w:rPr>
        <w:t>Compare the screening layers with the project footprint dataset to answer the questions below.</w:t>
      </w:r>
    </w:p>
    <w:p w14:paraId="70D4C79C" w14:textId="77777777" w:rsidR="0098349A" w:rsidRPr="0098349A" w:rsidRDefault="0098349A" w:rsidP="0098349A">
      <w:pPr>
        <w:pStyle w:val="NormalWeb"/>
        <w:spacing w:before="0" w:beforeAutospacing="0" w:after="0" w:afterAutospacing="0"/>
        <w:textAlignment w:val="baseline"/>
        <w:rPr>
          <w:rFonts w:cstheme="minorHAnsi"/>
          <w:color w:val="000000"/>
          <w:szCs w:val="22"/>
        </w:rPr>
      </w:pPr>
    </w:p>
    <w:p w14:paraId="56697083" w14:textId="326AC080" w:rsidR="00307116" w:rsidRPr="00247A2D" w:rsidRDefault="00307116" w:rsidP="00F0677C">
      <w:pPr>
        <w:rPr>
          <w:b/>
          <w:bCs/>
        </w:rPr>
      </w:pPr>
      <w:r w:rsidRPr="00247A2D">
        <w:rPr>
          <w:b/>
          <w:bCs/>
        </w:rPr>
        <w:t xml:space="preserve">Bidders are required to upload an ArcGIS Layer Package associated with </w:t>
      </w:r>
      <w:r w:rsidR="0098349A" w:rsidRPr="00247A2D">
        <w:rPr>
          <w:b/>
          <w:bCs/>
        </w:rPr>
        <w:t>their</w:t>
      </w:r>
      <w:r w:rsidRPr="00247A2D">
        <w:rPr>
          <w:b/>
          <w:bCs/>
        </w:rPr>
        <w:t xml:space="preserve"> project’s geospatial footprint</w:t>
      </w:r>
      <w:r w:rsidR="00F0677C" w:rsidRPr="00247A2D">
        <w:rPr>
          <w:b/>
          <w:bCs/>
        </w:rPr>
        <w:t xml:space="preserve"> as part of the submission package.</w:t>
      </w:r>
    </w:p>
    <w:p w14:paraId="30BCE406" w14:textId="2CF132FC" w:rsidR="00143B4F" w:rsidRDefault="00307116" w:rsidP="009B53D0">
      <w:r w:rsidRPr="0052160B">
        <w:t xml:space="preserve">Bidders may use the Data Basin links to download layers and screen the project footprint with </w:t>
      </w:r>
      <w:r w:rsidR="00247A2D">
        <w:t>their</w:t>
      </w:r>
      <w:r w:rsidRPr="0052160B">
        <w:t xml:space="preserve"> own GIS software.</w:t>
      </w:r>
    </w:p>
    <w:sectPr w:rsidR="00143B4F" w:rsidSect="007539F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3DA3" w14:textId="77777777" w:rsidR="0033366C" w:rsidRDefault="0033366C" w:rsidP="00307116">
      <w:r>
        <w:separator/>
      </w:r>
    </w:p>
  </w:endnote>
  <w:endnote w:type="continuationSeparator" w:id="0">
    <w:p w14:paraId="7074D5C9" w14:textId="77777777" w:rsidR="0033366C" w:rsidRDefault="0033366C" w:rsidP="00307116">
      <w:r>
        <w:continuationSeparator/>
      </w:r>
    </w:p>
  </w:endnote>
  <w:endnote w:type="continuationNotice" w:id="1">
    <w:p w14:paraId="551CE17F" w14:textId="77777777" w:rsidR="0033366C" w:rsidRDefault="003336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288920"/>
      <w:docPartObj>
        <w:docPartGallery w:val="Page Numbers (Bottom of Page)"/>
        <w:docPartUnique/>
      </w:docPartObj>
    </w:sdtPr>
    <w:sdtEndPr>
      <w:rPr>
        <w:noProof/>
      </w:rPr>
    </w:sdtEndPr>
    <w:sdtContent>
      <w:p w14:paraId="6B17272F" w14:textId="77777777" w:rsidR="00D228DB" w:rsidRDefault="00D228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735E6" w14:textId="77777777" w:rsidR="00D228DB" w:rsidRDefault="00D228DB">
    <w:pPr>
      <w:pStyle w:val="Footer"/>
      <w:rPr>
        <w:rFonts w:ascii="Arial" w:hAnsi="Arial" w:cs="Arial"/>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233E" w14:textId="77777777" w:rsidR="0033366C" w:rsidRDefault="0033366C" w:rsidP="00307116">
      <w:r>
        <w:separator/>
      </w:r>
    </w:p>
  </w:footnote>
  <w:footnote w:type="continuationSeparator" w:id="0">
    <w:p w14:paraId="375F8422" w14:textId="77777777" w:rsidR="0033366C" w:rsidRDefault="0033366C" w:rsidP="00307116">
      <w:r>
        <w:continuationSeparator/>
      </w:r>
    </w:p>
  </w:footnote>
  <w:footnote w:type="continuationNotice" w:id="1">
    <w:p w14:paraId="1209793B" w14:textId="77777777" w:rsidR="0033366C" w:rsidRDefault="0033366C">
      <w:pPr>
        <w:spacing w:after="0"/>
      </w:pPr>
    </w:p>
  </w:footnote>
  <w:footnote w:id="2">
    <w:p w14:paraId="627F2697" w14:textId="77777777" w:rsidR="001E65A4" w:rsidRPr="008353DD" w:rsidRDefault="001E65A4" w:rsidP="001E65A4">
      <w:pPr>
        <w:pStyle w:val="NoSpacing"/>
        <w:rPr>
          <w:sz w:val="18"/>
          <w:szCs w:val="18"/>
        </w:rPr>
      </w:pPr>
      <w:r>
        <w:rPr>
          <w:rStyle w:val="FootnoteReference"/>
        </w:rPr>
        <w:footnoteRef/>
      </w:r>
      <w:r>
        <w:t xml:space="preserve"> </w:t>
      </w:r>
      <w:r w:rsidRPr="008353DD">
        <w:rPr>
          <w:sz w:val="18"/>
          <w:szCs w:val="18"/>
        </w:rPr>
        <w:t xml:space="preserve">A “full cycle” is defined as the net discharge of the full battery energy capacity plus the net charge of the full battery energy capacity. For example, if a 400 MWh battery discharges 600 MWh and charges 600 MWh over some </w:t>
      </w:r>
      <w:proofErr w:type="gramStart"/>
      <w:r w:rsidRPr="008353DD">
        <w:rPr>
          <w:sz w:val="18"/>
          <w:szCs w:val="18"/>
        </w:rPr>
        <w:t>period of time</w:t>
      </w:r>
      <w:proofErr w:type="gramEnd"/>
      <w:r w:rsidRPr="008353DD">
        <w:rPr>
          <w:sz w:val="18"/>
          <w:szCs w:val="18"/>
        </w:rPr>
        <w:t>, that would be considered 1.5 full cycles.</w:t>
      </w:r>
    </w:p>
    <w:p w14:paraId="42F85535" w14:textId="77777777" w:rsidR="001E65A4" w:rsidRDefault="001E65A4" w:rsidP="001E65A4">
      <w:pPr>
        <w:pStyle w:val="FootnoteText"/>
      </w:pPr>
    </w:p>
  </w:footnote>
  <w:footnote w:id="3">
    <w:p w14:paraId="0F4B0A87" w14:textId="77777777" w:rsidR="0044722E" w:rsidRPr="008353DD" w:rsidRDefault="0044722E" w:rsidP="0044722E">
      <w:pPr>
        <w:pStyle w:val="NoSpacing"/>
        <w:rPr>
          <w:sz w:val="18"/>
          <w:szCs w:val="18"/>
        </w:rPr>
      </w:pPr>
      <w:r>
        <w:rPr>
          <w:rStyle w:val="FootnoteReference"/>
        </w:rPr>
        <w:footnoteRef/>
      </w:r>
      <w:r>
        <w:t xml:space="preserve"> </w:t>
      </w:r>
      <w:r w:rsidRPr="008353DD">
        <w:rPr>
          <w:sz w:val="18"/>
          <w:szCs w:val="18"/>
        </w:rPr>
        <w:t xml:space="preserve">A “full cycle” is defined as the net discharge of the full battery energy capacity plus the net charge of the full battery energy capacity. For example, if a 400 MWh battery discharges 600 MWh and charges 600 MWh over some </w:t>
      </w:r>
      <w:proofErr w:type="gramStart"/>
      <w:r w:rsidRPr="008353DD">
        <w:rPr>
          <w:sz w:val="18"/>
          <w:szCs w:val="18"/>
        </w:rPr>
        <w:t>period of time</w:t>
      </w:r>
      <w:proofErr w:type="gramEnd"/>
      <w:r w:rsidRPr="008353DD">
        <w:rPr>
          <w:sz w:val="18"/>
          <w:szCs w:val="18"/>
        </w:rPr>
        <w:t>, that would be considered 1.5 full cycles.</w:t>
      </w:r>
    </w:p>
    <w:p w14:paraId="4CDF9CBB" w14:textId="77777777" w:rsidR="0044722E" w:rsidRDefault="0044722E" w:rsidP="0044722E">
      <w:pPr>
        <w:pStyle w:val="FootnoteText"/>
      </w:pPr>
    </w:p>
  </w:footnote>
  <w:footnote w:id="4">
    <w:p w14:paraId="3F2F917A" w14:textId="533F86B6" w:rsidR="00BD561A" w:rsidRPr="007757FF" w:rsidRDefault="00BD561A" w:rsidP="001266A9">
      <w:pPr>
        <w:pStyle w:val="FootnoteText"/>
        <w:spacing w:after="0"/>
        <w:rPr>
          <w:sz w:val="18"/>
          <w:szCs w:val="18"/>
        </w:rPr>
      </w:pPr>
      <w:r w:rsidRPr="007757FF">
        <w:rPr>
          <w:rStyle w:val="FootnoteReference"/>
          <w:sz w:val="18"/>
          <w:szCs w:val="18"/>
        </w:rPr>
        <w:footnoteRef/>
      </w:r>
      <w:r w:rsidRPr="007757FF">
        <w:rPr>
          <w:sz w:val="18"/>
          <w:szCs w:val="18"/>
        </w:rPr>
        <w:t xml:space="preserve"> </w:t>
      </w:r>
      <w:r w:rsidR="008A3197" w:rsidRPr="007757FF">
        <w:rPr>
          <w:sz w:val="18"/>
          <w:szCs w:val="18"/>
        </w:rPr>
        <w:t>Electrical work is defined as the placement, installation, commissioning, testing, programming, erection or connection of any electrical wires, fixtures, appliances, apparatus, raceways, conduits, transmission lines, solar photovoltaic cells or any part thereof, or any upgrade thereto; which generates, transmits, transforms, stores or storage used to integrate eligible renewable resources, add/or utilizes electrical energy, regardless of form or purpose, and regardless of voltage; as well as electrical energy efficiency, which includes but is not limited to: all lighting work, all advanced lighting controls (including third party certification, California Advanced Lighting Control Training Program {also known as “CALCTP”}, all building controls and automation, energy and electric technology related to metering, sub-metering and/or systems related to or regarding demand response.</w:t>
      </w:r>
    </w:p>
  </w:footnote>
  <w:footnote w:id="5">
    <w:p w14:paraId="2071BAAE" w14:textId="4B14DF7A" w:rsidR="00C54199" w:rsidRDefault="00C54199" w:rsidP="001266A9">
      <w:pPr>
        <w:pStyle w:val="FootnoteText"/>
        <w:spacing w:after="0"/>
      </w:pPr>
      <w:r>
        <w:rPr>
          <w:rStyle w:val="FootnoteReference"/>
        </w:rPr>
        <w:footnoteRef/>
      </w:r>
      <w:r>
        <w:t xml:space="preserve"> </w:t>
      </w:r>
      <w:r w:rsidRPr="00F91031">
        <w:rPr>
          <w:sz w:val="18"/>
          <w:szCs w:val="18"/>
        </w:rPr>
        <w:t>Journey</w:t>
      </w:r>
      <w:r w:rsidR="00F91031" w:rsidRPr="00F91031">
        <w:rPr>
          <w:sz w:val="18"/>
          <w:szCs w:val="18"/>
        </w:rPr>
        <w:t>men Electrician</w:t>
      </w:r>
      <w:r w:rsidRPr="00F91031">
        <w:rPr>
          <w:sz w:val="18"/>
          <w:szCs w:val="18"/>
        </w:rPr>
        <w:t xml:space="preserve"> is a worker who either: 1)  graduated from an apprenticeship program for the applicable occupation that was approved by the chief or located outside California and approved for federal purposes pursuant to apprenticeship regulations adopted by the Secretary of Labor, or 2)  has at least as many hours of on-the-job experience in an applicable occupation as would be required to graduate from an apprenticeship program for the applicable occupation that is approved by the chief.</w:t>
      </w:r>
    </w:p>
  </w:footnote>
  <w:footnote w:id="6">
    <w:p w14:paraId="5D925E78" w14:textId="6C3018F7" w:rsidR="00223F29" w:rsidRPr="00D13193" w:rsidRDefault="00223F29" w:rsidP="001266A9">
      <w:pPr>
        <w:pStyle w:val="FootnoteText"/>
        <w:spacing w:after="0"/>
        <w:rPr>
          <w:sz w:val="18"/>
          <w:szCs w:val="18"/>
        </w:rPr>
      </w:pPr>
      <w:r w:rsidRPr="00D13193">
        <w:rPr>
          <w:rStyle w:val="FootnoteReference"/>
          <w:sz w:val="18"/>
          <w:szCs w:val="18"/>
        </w:rPr>
        <w:footnoteRef/>
      </w:r>
      <w:r w:rsidRPr="00D13193">
        <w:rPr>
          <w:sz w:val="18"/>
          <w:szCs w:val="18"/>
        </w:rPr>
        <w:t xml:space="preserve"> A</w:t>
      </w:r>
      <w:r w:rsidR="00E7683C" w:rsidRPr="00D13193">
        <w:rPr>
          <w:sz w:val="18"/>
          <w:szCs w:val="18"/>
        </w:rPr>
        <w:t xml:space="preserve">n </w:t>
      </w:r>
      <w:r w:rsidR="00345830">
        <w:rPr>
          <w:sz w:val="18"/>
          <w:szCs w:val="18"/>
        </w:rPr>
        <w:t>A</w:t>
      </w:r>
      <w:r w:rsidR="00E7683C" w:rsidRPr="00D13193">
        <w:rPr>
          <w:sz w:val="18"/>
          <w:szCs w:val="18"/>
        </w:rPr>
        <w:t>pprentice means registered in an apprenticeship program approved by the chief pursuant to Section 3075 of the Labor Code who is performing work covered by the standards of that apprenticeship program and receiving the supervision required by the standards of that apprenticeship program.</w:t>
      </w:r>
    </w:p>
  </w:footnote>
  <w:footnote w:id="7">
    <w:p w14:paraId="581BDAC7" w14:textId="09A54D7D" w:rsidR="008A37E2" w:rsidRDefault="008A37E2" w:rsidP="001266A9">
      <w:pPr>
        <w:pStyle w:val="FootnoteText"/>
        <w:spacing w:after="0"/>
      </w:pPr>
      <w:r>
        <w:rPr>
          <w:rStyle w:val="FootnoteReference"/>
        </w:rPr>
        <w:footnoteRef/>
      </w:r>
      <w:r w:rsidRPr="008A37E2">
        <w:rPr>
          <w:sz w:val="18"/>
          <w:szCs w:val="18"/>
        </w:rPr>
        <w:t xml:space="preserve"> Local Targeted Worker refers to workers located within a 25-mile radius of the project</w:t>
      </w:r>
    </w:p>
  </w:footnote>
  <w:footnote w:id="8">
    <w:p w14:paraId="2F910C16" w14:textId="3B2017FB" w:rsidR="002A19A0" w:rsidRPr="007757FF" w:rsidRDefault="002A19A0" w:rsidP="001266A9">
      <w:pPr>
        <w:pStyle w:val="FootnoteText"/>
        <w:spacing w:after="0"/>
        <w:rPr>
          <w:sz w:val="18"/>
          <w:szCs w:val="18"/>
        </w:rPr>
      </w:pPr>
      <w:r w:rsidRPr="007757FF">
        <w:rPr>
          <w:rStyle w:val="FootnoteReference"/>
          <w:sz w:val="18"/>
          <w:szCs w:val="18"/>
        </w:rPr>
        <w:footnoteRef/>
      </w:r>
      <w:r w:rsidRPr="007757FF">
        <w:rPr>
          <w:sz w:val="18"/>
          <w:szCs w:val="18"/>
        </w:rPr>
        <w:t xml:space="preserve"> </w:t>
      </w:r>
      <w:r w:rsidR="00936B1B" w:rsidRPr="007757FF">
        <w:rPr>
          <w:sz w:val="18"/>
          <w:szCs w:val="18"/>
        </w:rPr>
        <w:t>Economically Disadvantaged Area" means a zip code that includes a census tract or portion thereof in which the median annual household income is less than $40,000 per year, as measured and reported by the U.S. Census</w:t>
      </w:r>
      <w:r w:rsidR="00936B1B" w:rsidRPr="00936B1B">
        <w:t xml:space="preserve"> </w:t>
      </w:r>
      <w:r w:rsidR="00936B1B" w:rsidRPr="007757FF">
        <w:rPr>
          <w:sz w:val="18"/>
          <w:szCs w:val="18"/>
        </w:rPr>
        <w:t>Bureau in the 2010 U.S. Census and as updated upon the U.S. Census Bureau issuing updated Median Annual Household Income data by census tract in the American Community Survey</w:t>
      </w:r>
      <w:r w:rsidRPr="007757FF">
        <w:rPr>
          <w:sz w:val="18"/>
          <w:szCs w:val="18"/>
        </w:rPr>
        <w:t>.</w:t>
      </w:r>
    </w:p>
  </w:footnote>
  <w:footnote w:id="9">
    <w:p w14:paraId="6755776C" w14:textId="3097A8ED" w:rsidR="001F7218" w:rsidRDefault="001F7218" w:rsidP="001266A9">
      <w:pPr>
        <w:pStyle w:val="FootnoteText"/>
        <w:spacing w:after="0"/>
      </w:pPr>
      <w:r w:rsidRPr="007757FF">
        <w:rPr>
          <w:rStyle w:val="FootnoteReference"/>
          <w:sz w:val="18"/>
          <w:szCs w:val="18"/>
        </w:rPr>
        <w:footnoteRef/>
      </w:r>
      <w:r w:rsidRPr="007757FF">
        <w:rPr>
          <w:sz w:val="18"/>
          <w:szCs w:val="18"/>
        </w:rPr>
        <w:t xml:space="preserve"> Disadvantaged Worker means an individual who faces at least one of the following barriers to employment: (1) being homeless; (2) being a custodial single parent; (3) receiving public assistance; (4) lacking a GED or high school diploma; (5) having a criminal record or other involvement with the criminal justice system; (6) suffering from chronic unemployment; (7) emancipated from the foster care system; (8) being a veteran of the United States Armed Services; (9) being an apprentice with less than 15% of the required graduating apprenticeship hours in a program; or (10) residing in an area that falls in  the top 15-percentile of the </w:t>
      </w:r>
      <w:hyperlink r:id="rId1" w:history="1">
        <w:proofErr w:type="spellStart"/>
        <w:r w:rsidR="004A2237" w:rsidRPr="009C5B33">
          <w:rPr>
            <w:rStyle w:val="Hyperlink"/>
            <w:rFonts w:cstheme="minorHAnsi"/>
            <w:sz w:val="18"/>
            <w:szCs w:val="18"/>
          </w:rPr>
          <w:t>CalEnviroscreen</w:t>
        </w:r>
        <w:proofErr w:type="spellEnd"/>
      </w:hyperlink>
      <w:r w:rsidRPr="007757FF">
        <w:rPr>
          <w:sz w:val="18"/>
          <w:szCs w:val="18"/>
        </w:rPr>
        <w:t xml:space="preserve"> 3.0 score.</w:t>
      </w:r>
    </w:p>
  </w:footnote>
  <w:footnote w:id="10">
    <w:p w14:paraId="2AE10629" w14:textId="77777777" w:rsidR="0036089C" w:rsidRPr="009C5B33" w:rsidRDefault="0036089C" w:rsidP="0036089C">
      <w:pPr>
        <w:pStyle w:val="NoSpacing"/>
        <w:rPr>
          <w:rFonts w:ascii="Arial" w:hAnsi="Arial" w:cs="Arial"/>
          <w:sz w:val="18"/>
          <w:szCs w:val="18"/>
        </w:rPr>
      </w:pPr>
      <w:r w:rsidRPr="009C5B33">
        <w:rPr>
          <w:rStyle w:val="FootnoteReference"/>
          <w:rFonts w:cstheme="minorHAnsi"/>
          <w:sz w:val="18"/>
          <w:szCs w:val="18"/>
        </w:rPr>
        <w:footnoteRef/>
      </w:r>
      <w:r w:rsidRPr="009C5B33">
        <w:rPr>
          <w:sz w:val="18"/>
          <w:szCs w:val="18"/>
        </w:rPr>
        <w:t xml:space="preserve"> Disadvantaged Community means in or within half a mile of a </w:t>
      </w:r>
      <w:hyperlink r:id="rId2" w:history="1">
        <w:proofErr w:type="spellStart"/>
        <w:r w:rsidRPr="009C5B33">
          <w:rPr>
            <w:rStyle w:val="Hyperlink"/>
            <w:rFonts w:cstheme="minorHAnsi"/>
            <w:sz w:val="18"/>
            <w:szCs w:val="18"/>
          </w:rPr>
          <w:t>CalEnviroscreen</w:t>
        </w:r>
        <w:proofErr w:type="spellEnd"/>
      </w:hyperlink>
      <w:r w:rsidRPr="009C5B33">
        <w:rPr>
          <w:sz w:val="18"/>
          <w:szCs w:val="18"/>
        </w:rPr>
        <w:t xml:space="preserve"> census tract in the 75th percentile or higher.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9318" w14:textId="77777777" w:rsidR="00D228DB" w:rsidRDefault="00D2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3"/>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3D5A5F"/>
    <w:multiLevelType w:val="multilevel"/>
    <w:tmpl w:val="5E7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E958D8"/>
    <w:multiLevelType w:val="hybridMultilevel"/>
    <w:tmpl w:val="DAF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75AC"/>
    <w:multiLevelType w:val="multilevel"/>
    <w:tmpl w:val="5E7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580C2D"/>
    <w:multiLevelType w:val="hybridMultilevel"/>
    <w:tmpl w:val="95F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B1F5D"/>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D01BE9"/>
    <w:multiLevelType w:val="hybridMultilevel"/>
    <w:tmpl w:val="F612BA6C"/>
    <w:lvl w:ilvl="0" w:tplc="35243060">
      <w:start w:val="1"/>
      <w:numFmt w:val="upperLetter"/>
      <w:lvlText w:val="%1."/>
      <w:lvlJc w:val="left"/>
      <w:pPr>
        <w:ind w:left="360" w:hanging="360"/>
      </w:pPr>
      <w:rPr>
        <w:rFonts w:ascii="Arial" w:hAnsi="Arial"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F17B97"/>
    <w:multiLevelType w:val="hybridMultilevel"/>
    <w:tmpl w:val="362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AFC"/>
    <w:multiLevelType w:val="multilevel"/>
    <w:tmpl w:val="F6E44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9728CC"/>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2985A5E"/>
    <w:multiLevelType w:val="hybridMultilevel"/>
    <w:tmpl w:val="DE1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8C1A0C"/>
    <w:multiLevelType w:val="multilevel"/>
    <w:tmpl w:val="5E7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118FA"/>
    <w:multiLevelType w:val="hybridMultilevel"/>
    <w:tmpl w:val="225C6FAA"/>
    <w:lvl w:ilvl="0" w:tplc="0409000F">
      <w:start w:val="1"/>
      <w:numFmt w:val="decimal"/>
      <w:lvlText w:val="%1."/>
      <w:lvlJc w:val="left"/>
      <w:pPr>
        <w:ind w:left="720" w:hanging="360"/>
      </w:pPr>
    </w:lvl>
    <w:lvl w:ilvl="1" w:tplc="3D2E837E">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92F00"/>
    <w:multiLevelType w:val="multilevel"/>
    <w:tmpl w:val="956E2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3A54C2B"/>
    <w:multiLevelType w:val="hybridMultilevel"/>
    <w:tmpl w:val="74928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F1831"/>
    <w:multiLevelType w:val="hybridMultilevel"/>
    <w:tmpl w:val="7152D97C"/>
    <w:lvl w:ilvl="0" w:tplc="F63047BC">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E4F75"/>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76A53DB"/>
    <w:multiLevelType w:val="hybridMultilevel"/>
    <w:tmpl w:val="FDB82666"/>
    <w:lvl w:ilvl="0" w:tplc="1FA2116E">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C3B34"/>
    <w:multiLevelType w:val="multilevel"/>
    <w:tmpl w:val="F446B0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65B06B5E"/>
    <w:multiLevelType w:val="multilevel"/>
    <w:tmpl w:val="5E7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E80164"/>
    <w:multiLevelType w:val="hybridMultilevel"/>
    <w:tmpl w:val="3E70A0F0"/>
    <w:lvl w:ilvl="0" w:tplc="DBA61D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994657"/>
    <w:multiLevelType w:val="hybridMultilevel"/>
    <w:tmpl w:val="4FBA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171F0"/>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5F46757"/>
    <w:multiLevelType w:val="hybridMultilevel"/>
    <w:tmpl w:val="DEEC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27CFD"/>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E6C507B"/>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EC04DAD"/>
    <w:multiLevelType w:val="multilevel"/>
    <w:tmpl w:val="F446B0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14"/>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
  </w:num>
  <w:num w:numId="7">
    <w:abstractNumId w:val="10"/>
  </w:num>
  <w:num w:numId="8">
    <w:abstractNumId w:val="22"/>
  </w:num>
  <w:num w:numId="9">
    <w:abstractNumId w:val="18"/>
  </w:num>
  <w:num w:numId="10">
    <w:abstractNumId w:val="16"/>
  </w:num>
  <w:num w:numId="11">
    <w:abstractNumId w:val="9"/>
  </w:num>
  <w:num w:numId="12">
    <w:abstractNumId w:val="0"/>
  </w:num>
  <w:num w:numId="13">
    <w:abstractNumId w:val="5"/>
  </w:num>
  <w:num w:numId="14">
    <w:abstractNumId w:val="25"/>
  </w:num>
  <w:num w:numId="15">
    <w:abstractNumId w:val="8"/>
  </w:num>
  <w:num w:numId="16">
    <w:abstractNumId w:val="26"/>
  </w:num>
  <w:num w:numId="17">
    <w:abstractNumId w:val="3"/>
  </w:num>
  <w:num w:numId="18">
    <w:abstractNumId w:val="11"/>
  </w:num>
  <w:num w:numId="19">
    <w:abstractNumId w:val="12"/>
  </w:num>
  <w:num w:numId="20">
    <w:abstractNumId w:val="20"/>
  </w:num>
  <w:num w:numId="21">
    <w:abstractNumId w:val="20"/>
  </w:num>
  <w:num w:numId="22">
    <w:abstractNumId w:val="21"/>
  </w:num>
  <w:num w:numId="23">
    <w:abstractNumId w:val="15"/>
  </w:num>
  <w:num w:numId="24">
    <w:abstractNumId w:val="17"/>
  </w:num>
  <w:num w:numId="25">
    <w:abstractNumId w:val="7"/>
  </w:num>
  <w:num w:numId="26">
    <w:abstractNumId w:val="23"/>
  </w:num>
  <w:num w:numId="27">
    <w:abstractNumId w:val="13"/>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16"/>
    <w:rsid w:val="00000033"/>
    <w:rsid w:val="000012EC"/>
    <w:rsid w:val="00002257"/>
    <w:rsid w:val="00002E38"/>
    <w:rsid w:val="00004EAF"/>
    <w:rsid w:val="00005095"/>
    <w:rsid w:val="000052DA"/>
    <w:rsid w:val="00005BFC"/>
    <w:rsid w:val="00007D37"/>
    <w:rsid w:val="00010508"/>
    <w:rsid w:val="00010FE4"/>
    <w:rsid w:val="00013691"/>
    <w:rsid w:val="00013ECE"/>
    <w:rsid w:val="00013F91"/>
    <w:rsid w:val="000166E2"/>
    <w:rsid w:val="00016A22"/>
    <w:rsid w:val="00016F54"/>
    <w:rsid w:val="00017A50"/>
    <w:rsid w:val="00017D8F"/>
    <w:rsid w:val="0002108D"/>
    <w:rsid w:val="00022252"/>
    <w:rsid w:val="000241B6"/>
    <w:rsid w:val="00024E5D"/>
    <w:rsid w:val="000253E4"/>
    <w:rsid w:val="00026C4C"/>
    <w:rsid w:val="00027B79"/>
    <w:rsid w:val="000324DA"/>
    <w:rsid w:val="00032BEC"/>
    <w:rsid w:val="00033061"/>
    <w:rsid w:val="000331AC"/>
    <w:rsid w:val="000334AC"/>
    <w:rsid w:val="00034ABE"/>
    <w:rsid w:val="000372FB"/>
    <w:rsid w:val="00037B12"/>
    <w:rsid w:val="00037D9F"/>
    <w:rsid w:val="00037E13"/>
    <w:rsid w:val="00037F1B"/>
    <w:rsid w:val="0004022B"/>
    <w:rsid w:val="000406A3"/>
    <w:rsid w:val="00042A7C"/>
    <w:rsid w:val="00043530"/>
    <w:rsid w:val="00043A24"/>
    <w:rsid w:val="00047264"/>
    <w:rsid w:val="00047C9F"/>
    <w:rsid w:val="00051D99"/>
    <w:rsid w:val="000520C8"/>
    <w:rsid w:val="000528F3"/>
    <w:rsid w:val="00052A6F"/>
    <w:rsid w:val="00052C35"/>
    <w:rsid w:val="00052EF4"/>
    <w:rsid w:val="0005346A"/>
    <w:rsid w:val="00053BF8"/>
    <w:rsid w:val="000541C8"/>
    <w:rsid w:val="00054986"/>
    <w:rsid w:val="00055D48"/>
    <w:rsid w:val="0005636E"/>
    <w:rsid w:val="00061F55"/>
    <w:rsid w:val="000620EE"/>
    <w:rsid w:val="0006331B"/>
    <w:rsid w:val="00063FAB"/>
    <w:rsid w:val="000658D0"/>
    <w:rsid w:val="00065E93"/>
    <w:rsid w:val="00066A1C"/>
    <w:rsid w:val="000718C5"/>
    <w:rsid w:val="00071B38"/>
    <w:rsid w:val="00072887"/>
    <w:rsid w:val="00072941"/>
    <w:rsid w:val="00072E63"/>
    <w:rsid w:val="0007342C"/>
    <w:rsid w:val="0007352F"/>
    <w:rsid w:val="00075D72"/>
    <w:rsid w:val="0007668C"/>
    <w:rsid w:val="0007718E"/>
    <w:rsid w:val="00080CCF"/>
    <w:rsid w:val="00081110"/>
    <w:rsid w:val="00081335"/>
    <w:rsid w:val="00081C33"/>
    <w:rsid w:val="0008230C"/>
    <w:rsid w:val="00083122"/>
    <w:rsid w:val="00083927"/>
    <w:rsid w:val="00083AA6"/>
    <w:rsid w:val="0008456C"/>
    <w:rsid w:val="00084698"/>
    <w:rsid w:val="00084DD0"/>
    <w:rsid w:val="00085A91"/>
    <w:rsid w:val="00091A0D"/>
    <w:rsid w:val="000923DC"/>
    <w:rsid w:val="000924B3"/>
    <w:rsid w:val="00092EF4"/>
    <w:rsid w:val="00092FFC"/>
    <w:rsid w:val="0009388F"/>
    <w:rsid w:val="000949D6"/>
    <w:rsid w:val="00094D85"/>
    <w:rsid w:val="00094FA0"/>
    <w:rsid w:val="00095C6C"/>
    <w:rsid w:val="000A1D72"/>
    <w:rsid w:val="000A1FF0"/>
    <w:rsid w:val="000A26DB"/>
    <w:rsid w:val="000A2766"/>
    <w:rsid w:val="000A3FFB"/>
    <w:rsid w:val="000A408C"/>
    <w:rsid w:val="000A4413"/>
    <w:rsid w:val="000A6614"/>
    <w:rsid w:val="000A6925"/>
    <w:rsid w:val="000A72D8"/>
    <w:rsid w:val="000A77E4"/>
    <w:rsid w:val="000A79B0"/>
    <w:rsid w:val="000B2D69"/>
    <w:rsid w:val="000B3565"/>
    <w:rsid w:val="000B4596"/>
    <w:rsid w:val="000B4700"/>
    <w:rsid w:val="000B53AA"/>
    <w:rsid w:val="000B63DD"/>
    <w:rsid w:val="000B7255"/>
    <w:rsid w:val="000C0253"/>
    <w:rsid w:val="000C19FC"/>
    <w:rsid w:val="000C26F4"/>
    <w:rsid w:val="000C43AC"/>
    <w:rsid w:val="000C4E16"/>
    <w:rsid w:val="000C7F6A"/>
    <w:rsid w:val="000D063F"/>
    <w:rsid w:val="000D067E"/>
    <w:rsid w:val="000D0F52"/>
    <w:rsid w:val="000D1E64"/>
    <w:rsid w:val="000D36E3"/>
    <w:rsid w:val="000D3934"/>
    <w:rsid w:val="000D4689"/>
    <w:rsid w:val="000D4A13"/>
    <w:rsid w:val="000D4CB0"/>
    <w:rsid w:val="000D50A2"/>
    <w:rsid w:val="000D53AB"/>
    <w:rsid w:val="000D5AD4"/>
    <w:rsid w:val="000D5DEF"/>
    <w:rsid w:val="000D636F"/>
    <w:rsid w:val="000D660C"/>
    <w:rsid w:val="000D6AB3"/>
    <w:rsid w:val="000D6EC0"/>
    <w:rsid w:val="000E11AC"/>
    <w:rsid w:val="000E28BD"/>
    <w:rsid w:val="000E2EF7"/>
    <w:rsid w:val="000E2F1C"/>
    <w:rsid w:val="000E3030"/>
    <w:rsid w:val="000E3F4C"/>
    <w:rsid w:val="000E43CB"/>
    <w:rsid w:val="000E4644"/>
    <w:rsid w:val="000E59EF"/>
    <w:rsid w:val="000E699C"/>
    <w:rsid w:val="000E74E3"/>
    <w:rsid w:val="000E77AD"/>
    <w:rsid w:val="000E7DA0"/>
    <w:rsid w:val="000F441E"/>
    <w:rsid w:val="000F47D4"/>
    <w:rsid w:val="000F5CED"/>
    <w:rsid w:val="000F5E3B"/>
    <w:rsid w:val="000F6611"/>
    <w:rsid w:val="000F75B2"/>
    <w:rsid w:val="000F78BA"/>
    <w:rsid w:val="000F7984"/>
    <w:rsid w:val="001005F4"/>
    <w:rsid w:val="00100D53"/>
    <w:rsid w:val="00101340"/>
    <w:rsid w:val="00101507"/>
    <w:rsid w:val="0010157E"/>
    <w:rsid w:val="00101BBE"/>
    <w:rsid w:val="00101CE7"/>
    <w:rsid w:val="00102942"/>
    <w:rsid w:val="00102D8D"/>
    <w:rsid w:val="001045F2"/>
    <w:rsid w:val="001047EF"/>
    <w:rsid w:val="00105923"/>
    <w:rsid w:val="00106270"/>
    <w:rsid w:val="001070D4"/>
    <w:rsid w:val="00110401"/>
    <w:rsid w:val="0011117E"/>
    <w:rsid w:val="001115F2"/>
    <w:rsid w:val="00111A77"/>
    <w:rsid w:val="00113E22"/>
    <w:rsid w:val="0011445C"/>
    <w:rsid w:val="00115B41"/>
    <w:rsid w:val="0011627A"/>
    <w:rsid w:val="001163DF"/>
    <w:rsid w:val="00117054"/>
    <w:rsid w:val="0012080E"/>
    <w:rsid w:val="00121667"/>
    <w:rsid w:val="00121708"/>
    <w:rsid w:val="0012223A"/>
    <w:rsid w:val="00126572"/>
    <w:rsid w:val="001266A9"/>
    <w:rsid w:val="00127E1A"/>
    <w:rsid w:val="001306E0"/>
    <w:rsid w:val="001323ED"/>
    <w:rsid w:val="00132ABF"/>
    <w:rsid w:val="0013391E"/>
    <w:rsid w:val="00133A36"/>
    <w:rsid w:val="00136172"/>
    <w:rsid w:val="00136AB3"/>
    <w:rsid w:val="001375B9"/>
    <w:rsid w:val="00137C9C"/>
    <w:rsid w:val="001409EF"/>
    <w:rsid w:val="0014262F"/>
    <w:rsid w:val="00142712"/>
    <w:rsid w:val="001438F8"/>
    <w:rsid w:val="00143B4F"/>
    <w:rsid w:val="00143E1D"/>
    <w:rsid w:val="001445C8"/>
    <w:rsid w:val="00144B4A"/>
    <w:rsid w:val="001472B4"/>
    <w:rsid w:val="00147D4F"/>
    <w:rsid w:val="001500AB"/>
    <w:rsid w:val="001510F8"/>
    <w:rsid w:val="0015120A"/>
    <w:rsid w:val="00151890"/>
    <w:rsid w:val="001538F9"/>
    <w:rsid w:val="00153C70"/>
    <w:rsid w:val="0015486D"/>
    <w:rsid w:val="00155554"/>
    <w:rsid w:val="001558EE"/>
    <w:rsid w:val="00157CE6"/>
    <w:rsid w:val="001614C6"/>
    <w:rsid w:val="001646C6"/>
    <w:rsid w:val="00164832"/>
    <w:rsid w:val="00167C71"/>
    <w:rsid w:val="00170A95"/>
    <w:rsid w:val="00172925"/>
    <w:rsid w:val="00173D5A"/>
    <w:rsid w:val="001746AA"/>
    <w:rsid w:val="00174C1B"/>
    <w:rsid w:val="00174F06"/>
    <w:rsid w:val="0017639B"/>
    <w:rsid w:val="00176499"/>
    <w:rsid w:val="00176707"/>
    <w:rsid w:val="001825F9"/>
    <w:rsid w:val="001832B0"/>
    <w:rsid w:val="001832BC"/>
    <w:rsid w:val="00184A97"/>
    <w:rsid w:val="00184DEF"/>
    <w:rsid w:val="001858A3"/>
    <w:rsid w:val="00185938"/>
    <w:rsid w:val="0018648E"/>
    <w:rsid w:val="00187646"/>
    <w:rsid w:val="0019146C"/>
    <w:rsid w:val="00193972"/>
    <w:rsid w:val="001946C5"/>
    <w:rsid w:val="00195E62"/>
    <w:rsid w:val="0019654D"/>
    <w:rsid w:val="00196994"/>
    <w:rsid w:val="001971E1"/>
    <w:rsid w:val="001A0CE4"/>
    <w:rsid w:val="001A0DC1"/>
    <w:rsid w:val="001A107E"/>
    <w:rsid w:val="001A16C4"/>
    <w:rsid w:val="001A1A2F"/>
    <w:rsid w:val="001A1D6C"/>
    <w:rsid w:val="001A1EC4"/>
    <w:rsid w:val="001A3906"/>
    <w:rsid w:val="001A5105"/>
    <w:rsid w:val="001A60EE"/>
    <w:rsid w:val="001A6293"/>
    <w:rsid w:val="001B065C"/>
    <w:rsid w:val="001B0A13"/>
    <w:rsid w:val="001B14E0"/>
    <w:rsid w:val="001B1F01"/>
    <w:rsid w:val="001B2283"/>
    <w:rsid w:val="001B27FA"/>
    <w:rsid w:val="001B2EA0"/>
    <w:rsid w:val="001B39AC"/>
    <w:rsid w:val="001B3EEB"/>
    <w:rsid w:val="001B5840"/>
    <w:rsid w:val="001B6149"/>
    <w:rsid w:val="001B6F59"/>
    <w:rsid w:val="001C019C"/>
    <w:rsid w:val="001C0BE5"/>
    <w:rsid w:val="001C18DE"/>
    <w:rsid w:val="001C22F4"/>
    <w:rsid w:val="001C305B"/>
    <w:rsid w:val="001C36AE"/>
    <w:rsid w:val="001C3D92"/>
    <w:rsid w:val="001C4720"/>
    <w:rsid w:val="001C5A49"/>
    <w:rsid w:val="001C66D2"/>
    <w:rsid w:val="001C6735"/>
    <w:rsid w:val="001C7FDC"/>
    <w:rsid w:val="001D15FB"/>
    <w:rsid w:val="001D1EC6"/>
    <w:rsid w:val="001D2BA3"/>
    <w:rsid w:val="001D5084"/>
    <w:rsid w:val="001D5532"/>
    <w:rsid w:val="001D57BF"/>
    <w:rsid w:val="001D7BE0"/>
    <w:rsid w:val="001E033F"/>
    <w:rsid w:val="001E0AE6"/>
    <w:rsid w:val="001E0B0C"/>
    <w:rsid w:val="001E0C08"/>
    <w:rsid w:val="001E171E"/>
    <w:rsid w:val="001E1D49"/>
    <w:rsid w:val="001E2182"/>
    <w:rsid w:val="001E3D4A"/>
    <w:rsid w:val="001E5A6E"/>
    <w:rsid w:val="001E65A4"/>
    <w:rsid w:val="001F0354"/>
    <w:rsid w:val="001F2C07"/>
    <w:rsid w:val="001F7218"/>
    <w:rsid w:val="002013F5"/>
    <w:rsid w:val="00201914"/>
    <w:rsid w:val="002037BD"/>
    <w:rsid w:val="00203C82"/>
    <w:rsid w:val="00204834"/>
    <w:rsid w:val="00206203"/>
    <w:rsid w:val="002070BA"/>
    <w:rsid w:val="00210A9F"/>
    <w:rsid w:val="00210C9C"/>
    <w:rsid w:val="002116F1"/>
    <w:rsid w:val="00211737"/>
    <w:rsid w:val="00211920"/>
    <w:rsid w:val="002119DC"/>
    <w:rsid w:val="00211BA4"/>
    <w:rsid w:val="00212836"/>
    <w:rsid w:val="00214054"/>
    <w:rsid w:val="002154F6"/>
    <w:rsid w:val="0021558F"/>
    <w:rsid w:val="0021588B"/>
    <w:rsid w:val="00216638"/>
    <w:rsid w:val="002170ED"/>
    <w:rsid w:val="00220189"/>
    <w:rsid w:val="002202AA"/>
    <w:rsid w:val="00220316"/>
    <w:rsid w:val="00220359"/>
    <w:rsid w:val="002208CE"/>
    <w:rsid w:val="00220AA0"/>
    <w:rsid w:val="00220B24"/>
    <w:rsid w:val="002213C0"/>
    <w:rsid w:val="0022391A"/>
    <w:rsid w:val="00223CD2"/>
    <w:rsid w:val="00223F29"/>
    <w:rsid w:val="002255B1"/>
    <w:rsid w:val="00227555"/>
    <w:rsid w:val="00230077"/>
    <w:rsid w:val="002345AC"/>
    <w:rsid w:val="00234B09"/>
    <w:rsid w:val="00234CE8"/>
    <w:rsid w:val="002353C6"/>
    <w:rsid w:val="00235486"/>
    <w:rsid w:val="00236395"/>
    <w:rsid w:val="00236B4F"/>
    <w:rsid w:val="00237012"/>
    <w:rsid w:val="0024068F"/>
    <w:rsid w:val="0024203E"/>
    <w:rsid w:val="002438EA"/>
    <w:rsid w:val="00244E88"/>
    <w:rsid w:val="00246F4A"/>
    <w:rsid w:val="00247576"/>
    <w:rsid w:val="00247A2D"/>
    <w:rsid w:val="002505EF"/>
    <w:rsid w:val="00251833"/>
    <w:rsid w:val="00252095"/>
    <w:rsid w:val="00254D8F"/>
    <w:rsid w:val="00255240"/>
    <w:rsid w:val="00256862"/>
    <w:rsid w:val="00256E76"/>
    <w:rsid w:val="00260702"/>
    <w:rsid w:val="00260AC3"/>
    <w:rsid w:val="00260D76"/>
    <w:rsid w:val="00262B6A"/>
    <w:rsid w:val="00263841"/>
    <w:rsid w:val="0026446B"/>
    <w:rsid w:val="00264E9A"/>
    <w:rsid w:val="00265BFE"/>
    <w:rsid w:val="002665B6"/>
    <w:rsid w:val="00270927"/>
    <w:rsid w:val="002716F6"/>
    <w:rsid w:val="00272598"/>
    <w:rsid w:val="00272915"/>
    <w:rsid w:val="00272A18"/>
    <w:rsid w:val="00272F29"/>
    <w:rsid w:val="002739B4"/>
    <w:rsid w:val="002763FE"/>
    <w:rsid w:val="00280607"/>
    <w:rsid w:val="002815E4"/>
    <w:rsid w:val="00282E5C"/>
    <w:rsid w:val="002831F2"/>
    <w:rsid w:val="0028335C"/>
    <w:rsid w:val="0028369D"/>
    <w:rsid w:val="00284AED"/>
    <w:rsid w:val="0028511B"/>
    <w:rsid w:val="0028554E"/>
    <w:rsid w:val="002855E5"/>
    <w:rsid w:val="002855F9"/>
    <w:rsid w:val="00290826"/>
    <w:rsid w:val="00291575"/>
    <w:rsid w:val="00291A9F"/>
    <w:rsid w:val="00292529"/>
    <w:rsid w:val="002939B8"/>
    <w:rsid w:val="00294623"/>
    <w:rsid w:val="00294BDE"/>
    <w:rsid w:val="00294FCD"/>
    <w:rsid w:val="00296404"/>
    <w:rsid w:val="00297468"/>
    <w:rsid w:val="002A0F0D"/>
    <w:rsid w:val="002A19A0"/>
    <w:rsid w:val="002A3100"/>
    <w:rsid w:val="002A708D"/>
    <w:rsid w:val="002A7E4C"/>
    <w:rsid w:val="002B165C"/>
    <w:rsid w:val="002B20BE"/>
    <w:rsid w:val="002B2670"/>
    <w:rsid w:val="002B2BD9"/>
    <w:rsid w:val="002B2D54"/>
    <w:rsid w:val="002B3895"/>
    <w:rsid w:val="002B48C2"/>
    <w:rsid w:val="002B4CD3"/>
    <w:rsid w:val="002B5F94"/>
    <w:rsid w:val="002B7925"/>
    <w:rsid w:val="002B7FAA"/>
    <w:rsid w:val="002C384B"/>
    <w:rsid w:val="002C4198"/>
    <w:rsid w:val="002C6656"/>
    <w:rsid w:val="002C7AD8"/>
    <w:rsid w:val="002D1A7A"/>
    <w:rsid w:val="002D25D3"/>
    <w:rsid w:val="002D3C01"/>
    <w:rsid w:val="002D3FED"/>
    <w:rsid w:val="002D41FE"/>
    <w:rsid w:val="002D4A01"/>
    <w:rsid w:val="002D5630"/>
    <w:rsid w:val="002D56E4"/>
    <w:rsid w:val="002D79AB"/>
    <w:rsid w:val="002E0E69"/>
    <w:rsid w:val="002E1BFF"/>
    <w:rsid w:val="002E1C69"/>
    <w:rsid w:val="002E1ED6"/>
    <w:rsid w:val="002E2786"/>
    <w:rsid w:val="002E2ACB"/>
    <w:rsid w:val="002E35AE"/>
    <w:rsid w:val="002E3AF1"/>
    <w:rsid w:val="002E4B47"/>
    <w:rsid w:val="002E4D4D"/>
    <w:rsid w:val="002E4F4F"/>
    <w:rsid w:val="002E7CC8"/>
    <w:rsid w:val="002F0B67"/>
    <w:rsid w:val="002F138B"/>
    <w:rsid w:val="002F3849"/>
    <w:rsid w:val="002F3A57"/>
    <w:rsid w:val="002F3C59"/>
    <w:rsid w:val="002F4CFE"/>
    <w:rsid w:val="002F5251"/>
    <w:rsid w:val="002F6230"/>
    <w:rsid w:val="002F7AC7"/>
    <w:rsid w:val="002F7E75"/>
    <w:rsid w:val="00300426"/>
    <w:rsid w:val="00300516"/>
    <w:rsid w:val="00302381"/>
    <w:rsid w:val="003024B6"/>
    <w:rsid w:val="00303325"/>
    <w:rsid w:val="00303AC5"/>
    <w:rsid w:val="00303F91"/>
    <w:rsid w:val="003051E4"/>
    <w:rsid w:val="00305547"/>
    <w:rsid w:val="0030560D"/>
    <w:rsid w:val="00305A22"/>
    <w:rsid w:val="003060C0"/>
    <w:rsid w:val="00306204"/>
    <w:rsid w:val="003064F6"/>
    <w:rsid w:val="003069B4"/>
    <w:rsid w:val="00307116"/>
    <w:rsid w:val="003075E9"/>
    <w:rsid w:val="00310241"/>
    <w:rsid w:val="003106EE"/>
    <w:rsid w:val="0031158C"/>
    <w:rsid w:val="00311830"/>
    <w:rsid w:val="00311C1D"/>
    <w:rsid w:val="00312250"/>
    <w:rsid w:val="003136E3"/>
    <w:rsid w:val="00313C07"/>
    <w:rsid w:val="00313C32"/>
    <w:rsid w:val="00315E7C"/>
    <w:rsid w:val="00316920"/>
    <w:rsid w:val="00316C95"/>
    <w:rsid w:val="0031750F"/>
    <w:rsid w:val="00320742"/>
    <w:rsid w:val="00322E22"/>
    <w:rsid w:val="0032312B"/>
    <w:rsid w:val="0032369D"/>
    <w:rsid w:val="003242E1"/>
    <w:rsid w:val="0032437A"/>
    <w:rsid w:val="00324F9E"/>
    <w:rsid w:val="003266A9"/>
    <w:rsid w:val="0032728A"/>
    <w:rsid w:val="00330479"/>
    <w:rsid w:val="0033058D"/>
    <w:rsid w:val="0033093D"/>
    <w:rsid w:val="00332865"/>
    <w:rsid w:val="00333205"/>
    <w:rsid w:val="003334F3"/>
    <w:rsid w:val="0033366C"/>
    <w:rsid w:val="00334116"/>
    <w:rsid w:val="00335F1D"/>
    <w:rsid w:val="003360C6"/>
    <w:rsid w:val="00337648"/>
    <w:rsid w:val="00340630"/>
    <w:rsid w:val="00340F1F"/>
    <w:rsid w:val="00342470"/>
    <w:rsid w:val="00344705"/>
    <w:rsid w:val="003449C2"/>
    <w:rsid w:val="00345830"/>
    <w:rsid w:val="00346452"/>
    <w:rsid w:val="0034716E"/>
    <w:rsid w:val="00347DB3"/>
    <w:rsid w:val="00351EDA"/>
    <w:rsid w:val="00352951"/>
    <w:rsid w:val="00353569"/>
    <w:rsid w:val="003535F4"/>
    <w:rsid w:val="00354187"/>
    <w:rsid w:val="0035443D"/>
    <w:rsid w:val="00354B4A"/>
    <w:rsid w:val="00354D4F"/>
    <w:rsid w:val="00355AC3"/>
    <w:rsid w:val="003566F4"/>
    <w:rsid w:val="00360493"/>
    <w:rsid w:val="0036089C"/>
    <w:rsid w:val="00360A26"/>
    <w:rsid w:val="003624D1"/>
    <w:rsid w:val="00362E19"/>
    <w:rsid w:val="00363D12"/>
    <w:rsid w:val="003643DD"/>
    <w:rsid w:val="00364715"/>
    <w:rsid w:val="00364D1B"/>
    <w:rsid w:val="003651EC"/>
    <w:rsid w:val="00365B5A"/>
    <w:rsid w:val="00365CFB"/>
    <w:rsid w:val="00367A7B"/>
    <w:rsid w:val="00374248"/>
    <w:rsid w:val="0037482A"/>
    <w:rsid w:val="00376701"/>
    <w:rsid w:val="003769F6"/>
    <w:rsid w:val="00376EAD"/>
    <w:rsid w:val="003778C6"/>
    <w:rsid w:val="00377D8A"/>
    <w:rsid w:val="003849DA"/>
    <w:rsid w:val="003864C7"/>
    <w:rsid w:val="003876AD"/>
    <w:rsid w:val="003901BD"/>
    <w:rsid w:val="00391B07"/>
    <w:rsid w:val="00392FF9"/>
    <w:rsid w:val="00393244"/>
    <w:rsid w:val="00395E39"/>
    <w:rsid w:val="00397102"/>
    <w:rsid w:val="003976C1"/>
    <w:rsid w:val="003A23F6"/>
    <w:rsid w:val="003A4CED"/>
    <w:rsid w:val="003A61B5"/>
    <w:rsid w:val="003B0F96"/>
    <w:rsid w:val="003B1F32"/>
    <w:rsid w:val="003B3C00"/>
    <w:rsid w:val="003B3FAD"/>
    <w:rsid w:val="003B43DF"/>
    <w:rsid w:val="003B48C0"/>
    <w:rsid w:val="003B57F8"/>
    <w:rsid w:val="003B6199"/>
    <w:rsid w:val="003B76AE"/>
    <w:rsid w:val="003C00C2"/>
    <w:rsid w:val="003C0E02"/>
    <w:rsid w:val="003C11B8"/>
    <w:rsid w:val="003C13CB"/>
    <w:rsid w:val="003C2848"/>
    <w:rsid w:val="003C2ACB"/>
    <w:rsid w:val="003C2AEF"/>
    <w:rsid w:val="003C350B"/>
    <w:rsid w:val="003C643E"/>
    <w:rsid w:val="003C653B"/>
    <w:rsid w:val="003C709D"/>
    <w:rsid w:val="003D0483"/>
    <w:rsid w:val="003D05C3"/>
    <w:rsid w:val="003D0A85"/>
    <w:rsid w:val="003D0D3F"/>
    <w:rsid w:val="003D1E0F"/>
    <w:rsid w:val="003D1F7D"/>
    <w:rsid w:val="003D29CC"/>
    <w:rsid w:val="003D32C6"/>
    <w:rsid w:val="003D50CB"/>
    <w:rsid w:val="003D562A"/>
    <w:rsid w:val="003D5749"/>
    <w:rsid w:val="003D6277"/>
    <w:rsid w:val="003D64E3"/>
    <w:rsid w:val="003E06D7"/>
    <w:rsid w:val="003E17C6"/>
    <w:rsid w:val="003E1D9B"/>
    <w:rsid w:val="003E384A"/>
    <w:rsid w:val="003E3BE2"/>
    <w:rsid w:val="003E6030"/>
    <w:rsid w:val="003E70F6"/>
    <w:rsid w:val="003E7272"/>
    <w:rsid w:val="003F0CC6"/>
    <w:rsid w:val="003F12C9"/>
    <w:rsid w:val="003F15AA"/>
    <w:rsid w:val="003F1EE6"/>
    <w:rsid w:val="003F56B8"/>
    <w:rsid w:val="003F5F43"/>
    <w:rsid w:val="003F60A0"/>
    <w:rsid w:val="00400934"/>
    <w:rsid w:val="00400CD7"/>
    <w:rsid w:val="004016C5"/>
    <w:rsid w:val="00402ED7"/>
    <w:rsid w:val="004033DC"/>
    <w:rsid w:val="004040BA"/>
    <w:rsid w:val="004053D7"/>
    <w:rsid w:val="004075DB"/>
    <w:rsid w:val="0041264D"/>
    <w:rsid w:val="004135AF"/>
    <w:rsid w:val="00414808"/>
    <w:rsid w:val="00414D45"/>
    <w:rsid w:val="00415A43"/>
    <w:rsid w:val="00417303"/>
    <w:rsid w:val="0042027B"/>
    <w:rsid w:val="004209DF"/>
    <w:rsid w:val="00420FAE"/>
    <w:rsid w:val="00421A59"/>
    <w:rsid w:val="00421F32"/>
    <w:rsid w:val="00421F61"/>
    <w:rsid w:val="00422528"/>
    <w:rsid w:val="00422846"/>
    <w:rsid w:val="004257D3"/>
    <w:rsid w:val="00425EB2"/>
    <w:rsid w:val="004308FE"/>
    <w:rsid w:val="00431802"/>
    <w:rsid w:val="00431FFB"/>
    <w:rsid w:val="004329B0"/>
    <w:rsid w:val="00432B33"/>
    <w:rsid w:val="00432D71"/>
    <w:rsid w:val="00432E24"/>
    <w:rsid w:val="00432F4B"/>
    <w:rsid w:val="00432F6E"/>
    <w:rsid w:val="00433C90"/>
    <w:rsid w:val="00436386"/>
    <w:rsid w:val="00437217"/>
    <w:rsid w:val="0043724A"/>
    <w:rsid w:val="00437895"/>
    <w:rsid w:val="004378B5"/>
    <w:rsid w:val="00437B6C"/>
    <w:rsid w:val="004412CA"/>
    <w:rsid w:val="00441409"/>
    <w:rsid w:val="0044326C"/>
    <w:rsid w:val="004440F2"/>
    <w:rsid w:val="004443F3"/>
    <w:rsid w:val="00445D38"/>
    <w:rsid w:val="00445DFF"/>
    <w:rsid w:val="0044722E"/>
    <w:rsid w:val="004475A7"/>
    <w:rsid w:val="00451185"/>
    <w:rsid w:val="0045218D"/>
    <w:rsid w:val="00454E1C"/>
    <w:rsid w:val="004551CA"/>
    <w:rsid w:val="004553E4"/>
    <w:rsid w:val="00456C2B"/>
    <w:rsid w:val="00457996"/>
    <w:rsid w:val="00461405"/>
    <w:rsid w:val="00461D58"/>
    <w:rsid w:val="00462DE5"/>
    <w:rsid w:val="004633CC"/>
    <w:rsid w:val="00464FC2"/>
    <w:rsid w:val="00466B4F"/>
    <w:rsid w:val="004708E8"/>
    <w:rsid w:val="0047200F"/>
    <w:rsid w:val="00472AF0"/>
    <w:rsid w:val="00472B0E"/>
    <w:rsid w:val="004735C3"/>
    <w:rsid w:val="00473753"/>
    <w:rsid w:val="00474C31"/>
    <w:rsid w:val="0047569D"/>
    <w:rsid w:val="00476B2E"/>
    <w:rsid w:val="004776E1"/>
    <w:rsid w:val="00477C0E"/>
    <w:rsid w:val="00477FE6"/>
    <w:rsid w:val="004800C3"/>
    <w:rsid w:val="00480CCA"/>
    <w:rsid w:val="00481EDB"/>
    <w:rsid w:val="00482B6D"/>
    <w:rsid w:val="00483508"/>
    <w:rsid w:val="00483C10"/>
    <w:rsid w:val="00483E43"/>
    <w:rsid w:val="00483FE3"/>
    <w:rsid w:val="004841DC"/>
    <w:rsid w:val="004843A7"/>
    <w:rsid w:val="004853F1"/>
    <w:rsid w:val="00486647"/>
    <w:rsid w:val="0048730B"/>
    <w:rsid w:val="00487599"/>
    <w:rsid w:val="00487CF0"/>
    <w:rsid w:val="00490B26"/>
    <w:rsid w:val="0049137F"/>
    <w:rsid w:val="004918C8"/>
    <w:rsid w:val="0049207A"/>
    <w:rsid w:val="004925C2"/>
    <w:rsid w:val="00492920"/>
    <w:rsid w:val="00494852"/>
    <w:rsid w:val="00495B25"/>
    <w:rsid w:val="00496229"/>
    <w:rsid w:val="004A12A2"/>
    <w:rsid w:val="004A139D"/>
    <w:rsid w:val="004A1B26"/>
    <w:rsid w:val="004A1FD7"/>
    <w:rsid w:val="004A2237"/>
    <w:rsid w:val="004A2FDE"/>
    <w:rsid w:val="004A3296"/>
    <w:rsid w:val="004A36A8"/>
    <w:rsid w:val="004A37FF"/>
    <w:rsid w:val="004A3ACB"/>
    <w:rsid w:val="004A406E"/>
    <w:rsid w:val="004A4CBA"/>
    <w:rsid w:val="004A5209"/>
    <w:rsid w:val="004A5FB8"/>
    <w:rsid w:val="004A6293"/>
    <w:rsid w:val="004A6C51"/>
    <w:rsid w:val="004A6C67"/>
    <w:rsid w:val="004A6D31"/>
    <w:rsid w:val="004A7544"/>
    <w:rsid w:val="004B035F"/>
    <w:rsid w:val="004B0ACB"/>
    <w:rsid w:val="004B1527"/>
    <w:rsid w:val="004B283D"/>
    <w:rsid w:val="004B3BE9"/>
    <w:rsid w:val="004B3DE9"/>
    <w:rsid w:val="004B4635"/>
    <w:rsid w:val="004B481F"/>
    <w:rsid w:val="004B5A0A"/>
    <w:rsid w:val="004B6520"/>
    <w:rsid w:val="004B6BE2"/>
    <w:rsid w:val="004C0562"/>
    <w:rsid w:val="004C147D"/>
    <w:rsid w:val="004C213F"/>
    <w:rsid w:val="004C344A"/>
    <w:rsid w:val="004C34CD"/>
    <w:rsid w:val="004C38CE"/>
    <w:rsid w:val="004C5D43"/>
    <w:rsid w:val="004C6723"/>
    <w:rsid w:val="004C6B98"/>
    <w:rsid w:val="004C6C9A"/>
    <w:rsid w:val="004D2E78"/>
    <w:rsid w:val="004D2F91"/>
    <w:rsid w:val="004D332F"/>
    <w:rsid w:val="004D33BA"/>
    <w:rsid w:val="004D3EA0"/>
    <w:rsid w:val="004D4DDB"/>
    <w:rsid w:val="004D4E65"/>
    <w:rsid w:val="004D554E"/>
    <w:rsid w:val="004D5D80"/>
    <w:rsid w:val="004D7373"/>
    <w:rsid w:val="004D7464"/>
    <w:rsid w:val="004D76C2"/>
    <w:rsid w:val="004D79F0"/>
    <w:rsid w:val="004E04B3"/>
    <w:rsid w:val="004E0ACA"/>
    <w:rsid w:val="004E20E2"/>
    <w:rsid w:val="004E6397"/>
    <w:rsid w:val="004F0466"/>
    <w:rsid w:val="004F0760"/>
    <w:rsid w:val="004F122C"/>
    <w:rsid w:val="004F16D5"/>
    <w:rsid w:val="004F1FB3"/>
    <w:rsid w:val="004F20C1"/>
    <w:rsid w:val="004F2675"/>
    <w:rsid w:val="004F2E98"/>
    <w:rsid w:val="004F545A"/>
    <w:rsid w:val="004F69E0"/>
    <w:rsid w:val="004F7009"/>
    <w:rsid w:val="005009C6"/>
    <w:rsid w:val="00500CD6"/>
    <w:rsid w:val="00502201"/>
    <w:rsid w:val="00505F4A"/>
    <w:rsid w:val="00510829"/>
    <w:rsid w:val="00510DE4"/>
    <w:rsid w:val="00511371"/>
    <w:rsid w:val="005131D1"/>
    <w:rsid w:val="005136DB"/>
    <w:rsid w:val="0051392D"/>
    <w:rsid w:val="00514374"/>
    <w:rsid w:val="00514DDE"/>
    <w:rsid w:val="00515A76"/>
    <w:rsid w:val="00515A8F"/>
    <w:rsid w:val="00515BAF"/>
    <w:rsid w:val="005201DC"/>
    <w:rsid w:val="00520DDA"/>
    <w:rsid w:val="0052160B"/>
    <w:rsid w:val="00522267"/>
    <w:rsid w:val="00522EB8"/>
    <w:rsid w:val="00523445"/>
    <w:rsid w:val="00523A09"/>
    <w:rsid w:val="0052459A"/>
    <w:rsid w:val="005253F0"/>
    <w:rsid w:val="005263A4"/>
    <w:rsid w:val="005268B7"/>
    <w:rsid w:val="00526BCF"/>
    <w:rsid w:val="00527935"/>
    <w:rsid w:val="00532181"/>
    <w:rsid w:val="00532643"/>
    <w:rsid w:val="005338E4"/>
    <w:rsid w:val="00534BDE"/>
    <w:rsid w:val="00535BFD"/>
    <w:rsid w:val="00536555"/>
    <w:rsid w:val="005365C6"/>
    <w:rsid w:val="005379E2"/>
    <w:rsid w:val="00540C81"/>
    <w:rsid w:val="00541BC7"/>
    <w:rsid w:val="00541D6F"/>
    <w:rsid w:val="00542E5D"/>
    <w:rsid w:val="00543A04"/>
    <w:rsid w:val="00544B7D"/>
    <w:rsid w:val="0054614C"/>
    <w:rsid w:val="00546E1D"/>
    <w:rsid w:val="005478DF"/>
    <w:rsid w:val="00550DBD"/>
    <w:rsid w:val="00551B7D"/>
    <w:rsid w:val="00554130"/>
    <w:rsid w:val="0055452D"/>
    <w:rsid w:val="00554EFF"/>
    <w:rsid w:val="00555300"/>
    <w:rsid w:val="00555869"/>
    <w:rsid w:val="005563AB"/>
    <w:rsid w:val="00557ECC"/>
    <w:rsid w:val="0056018B"/>
    <w:rsid w:val="00561136"/>
    <w:rsid w:val="005615FA"/>
    <w:rsid w:val="00561A60"/>
    <w:rsid w:val="00563E89"/>
    <w:rsid w:val="00567924"/>
    <w:rsid w:val="00567AC7"/>
    <w:rsid w:val="00570999"/>
    <w:rsid w:val="00571230"/>
    <w:rsid w:val="00571507"/>
    <w:rsid w:val="00571665"/>
    <w:rsid w:val="00571A4C"/>
    <w:rsid w:val="005722EE"/>
    <w:rsid w:val="00572480"/>
    <w:rsid w:val="00573F01"/>
    <w:rsid w:val="00573F3C"/>
    <w:rsid w:val="00574050"/>
    <w:rsid w:val="0057735C"/>
    <w:rsid w:val="0057789B"/>
    <w:rsid w:val="00581490"/>
    <w:rsid w:val="0058445B"/>
    <w:rsid w:val="005844A3"/>
    <w:rsid w:val="005845B8"/>
    <w:rsid w:val="005845BE"/>
    <w:rsid w:val="0058465D"/>
    <w:rsid w:val="0058717F"/>
    <w:rsid w:val="00587BEB"/>
    <w:rsid w:val="00590A04"/>
    <w:rsid w:val="00592FB4"/>
    <w:rsid w:val="00594481"/>
    <w:rsid w:val="005947CB"/>
    <w:rsid w:val="00594B4E"/>
    <w:rsid w:val="00594C08"/>
    <w:rsid w:val="00595B35"/>
    <w:rsid w:val="005A0349"/>
    <w:rsid w:val="005A324D"/>
    <w:rsid w:val="005A3355"/>
    <w:rsid w:val="005A4A03"/>
    <w:rsid w:val="005A548E"/>
    <w:rsid w:val="005A5903"/>
    <w:rsid w:val="005B0066"/>
    <w:rsid w:val="005B0A46"/>
    <w:rsid w:val="005B12E6"/>
    <w:rsid w:val="005B2838"/>
    <w:rsid w:val="005B296C"/>
    <w:rsid w:val="005B2A3B"/>
    <w:rsid w:val="005B3F2B"/>
    <w:rsid w:val="005B4CAD"/>
    <w:rsid w:val="005B63B8"/>
    <w:rsid w:val="005B684E"/>
    <w:rsid w:val="005B7BF4"/>
    <w:rsid w:val="005B7F17"/>
    <w:rsid w:val="005C29C2"/>
    <w:rsid w:val="005C3DD1"/>
    <w:rsid w:val="005C3E41"/>
    <w:rsid w:val="005C3F97"/>
    <w:rsid w:val="005C42AA"/>
    <w:rsid w:val="005C5AC2"/>
    <w:rsid w:val="005C6E62"/>
    <w:rsid w:val="005C758B"/>
    <w:rsid w:val="005C76EA"/>
    <w:rsid w:val="005D16EB"/>
    <w:rsid w:val="005D1FAD"/>
    <w:rsid w:val="005D30CB"/>
    <w:rsid w:val="005D37ED"/>
    <w:rsid w:val="005D54FB"/>
    <w:rsid w:val="005D5B65"/>
    <w:rsid w:val="005D70E1"/>
    <w:rsid w:val="005D7547"/>
    <w:rsid w:val="005E03E9"/>
    <w:rsid w:val="005E0922"/>
    <w:rsid w:val="005E0CB9"/>
    <w:rsid w:val="005E1263"/>
    <w:rsid w:val="005E1D68"/>
    <w:rsid w:val="005E2223"/>
    <w:rsid w:val="005E2248"/>
    <w:rsid w:val="005E4BE3"/>
    <w:rsid w:val="005E53DA"/>
    <w:rsid w:val="005E5657"/>
    <w:rsid w:val="005E77CE"/>
    <w:rsid w:val="005E7F36"/>
    <w:rsid w:val="005E7FA9"/>
    <w:rsid w:val="005F0C4D"/>
    <w:rsid w:val="005F38E6"/>
    <w:rsid w:val="005F4106"/>
    <w:rsid w:val="005F5152"/>
    <w:rsid w:val="00601BE0"/>
    <w:rsid w:val="00602BAE"/>
    <w:rsid w:val="0060386C"/>
    <w:rsid w:val="0060398A"/>
    <w:rsid w:val="006039E8"/>
    <w:rsid w:val="0060472C"/>
    <w:rsid w:val="00604CAC"/>
    <w:rsid w:val="00607252"/>
    <w:rsid w:val="00607392"/>
    <w:rsid w:val="006073F7"/>
    <w:rsid w:val="00607CD7"/>
    <w:rsid w:val="00607EB1"/>
    <w:rsid w:val="00607EB3"/>
    <w:rsid w:val="00612198"/>
    <w:rsid w:val="00612652"/>
    <w:rsid w:val="006126A2"/>
    <w:rsid w:val="006128D9"/>
    <w:rsid w:val="00612A14"/>
    <w:rsid w:val="00612C0A"/>
    <w:rsid w:val="00612E99"/>
    <w:rsid w:val="006136EF"/>
    <w:rsid w:val="00613C0B"/>
    <w:rsid w:val="00614F07"/>
    <w:rsid w:val="006157E3"/>
    <w:rsid w:val="00615F65"/>
    <w:rsid w:val="00616423"/>
    <w:rsid w:val="00616508"/>
    <w:rsid w:val="006170E5"/>
    <w:rsid w:val="00620107"/>
    <w:rsid w:val="00620A99"/>
    <w:rsid w:val="0062104F"/>
    <w:rsid w:val="006210C1"/>
    <w:rsid w:val="0062173D"/>
    <w:rsid w:val="00622314"/>
    <w:rsid w:val="00623BB2"/>
    <w:rsid w:val="00625207"/>
    <w:rsid w:val="00627BF6"/>
    <w:rsid w:val="00627C98"/>
    <w:rsid w:val="00630623"/>
    <w:rsid w:val="00632E68"/>
    <w:rsid w:val="006331C4"/>
    <w:rsid w:val="00633B9B"/>
    <w:rsid w:val="00634455"/>
    <w:rsid w:val="006344FE"/>
    <w:rsid w:val="00634781"/>
    <w:rsid w:val="00634E8C"/>
    <w:rsid w:val="0063627E"/>
    <w:rsid w:val="00636ADD"/>
    <w:rsid w:val="00637C99"/>
    <w:rsid w:val="00637FCB"/>
    <w:rsid w:val="00641598"/>
    <w:rsid w:val="006423E9"/>
    <w:rsid w:val="00643913"/>
    <w:rsid w:val="00643CDD"/>
    <w:rsid w:val="00644648"/>
    <w:rsid w:val="00646348"/>
    <w:rsid w:val="00650907"/>
    <w:rsid w:val="006513CF"/>
    <w:rsid w:val="00651799"/>
    <w:rsid w:val="00652F91"/>
    <w:rsid w:val="00652FE2"/>
    <w:rsid w:val="00656348"/>
    <w:rsid w:val="006572D7"/>
    <w:rsid w:val="006603D2"/>
    <w:rsid w:val="0066040D"/>
    <w:rsid w:val="00660EE9"/>
    <w:rsid w:val="00660F3D"/>
    <w:rsid w:val="006627DA"/>
    <w:rsid w:val="006640CA"/>
    <w:rsid w:val="006648BE"/>
    <w:rsid w:val="006655B5"/>
    <w:rsid w:val="006659C2"/>
    <w:rsid w:val="0067024A"/>
    <w:rsid w:val="00670474"/>
    <w:rsid w:val="0067305F"/>
    <w:rsid w:val="0067315A"/>
    <w:rsid w:val="0067486D"/>
    <w:rsid w:val="0068062D"/>
    <w:rsid w:val="00680B05"/>
    <w:rsid w:val="00680E0E"/>
    <w:rsid w:val="00680E1D"/>
    <w:rsid w:val="006812B9"/>
    <w:rsid w:val="0068288F"/>
    <w:rsid w:val="00685303"/>
    <w:rsid w:val="0068566C"/>
    <w:rsid w:val="00685DCD"/>
    <w:rsid w:val="00685E48"/>
    <w:rsid w:val="00686FFC"/>
    <w:rsid w:val="006877C3"/>
    <w:rsid w:val="00690285"/>
    <w:rsid w:val="00691B5D"/>
    <w:rsid w:val="006928C2"/>
    <w:rsid w:val="00692CC2"/>
    <w:rsid w:val="00692F0D"/>
    <w:rsid w:val="006933C5"/>
    <w:rsid w:val="00693BC1"/>
    <w:rsid w:val="00694B20"/>
    <w:rsid w:val="006966C6"/>
    <w:rsid w:val="00696A37"/>
    <w:rsid w:val="00696A96"/>
    <w:rsid w:val="006970F5"/>
    <w:rsid w:val="006A05A1"/>
    <w:rsid w:val="006A0787"/>
    <w:rsid w:val="006A11C6"/>
    <w:rsid w:val="006A139B"/>
    <w:rsid w:val="006A150D"/>
    <w:rsid w:val="006A1670"/>
    <w:rsid w:val="006A1D5B"/>
    <w:rsid w:val="006A2A10"/>
    <w:rsid w:val="006A3194"/>
    <w:rsid w:val="006A397F"/>
    <w:rsid w:val="006A3E08"/>
    <w:rsid w:val="006A496B"/>
    <w:rsid w:val="006A58FA"/>
    <w:rsid w:val="006A5BFB"/>
    <w:rsid w:val="006A6699"/>
    <w:rsid w:val="006B02DD"/>
    <w:rsid w:val="006B176B"/>
    <w:rsid w:val="006B3083"/>
    <w:rsid w:val="006B319A"/>
    <w:rsid w:val="006B479D"/>
    <w:rsid w:val="006B5294"/>
    <w:rsid w:val="006B5A66"/>
    <w:rsid w:val="006B62CE"/>
    <w:rsid w:val="006B686D"/>
    <w:rsid w:val="006B6C75"/>
    <w:rsid w:val="006C1640"/>
    <w:rsid w:val="006C2F63"/>
    <w:rsid w:val="006C2F66"/>
    <w:rsid w:val="006C3487"/>
    <w:rsid w:val="006C366F"/>
    <w:rsid w:val="006C37E4"/>
    <w:rsid w:val="006C3D6E"/>
    <w:rsid w:val="006C4163"/>
    <w:rsid w:val="006C4AE5"/>
    <w:rsid w:val="006C4DF9"/>
    <w:rsid w:val="006C56DE"/>
    <w:rsid w:val="006C5EA7"/>
    <w:rsid w:val="006C687C"/>
    <w:rsid w:val="006C77F4"/>
    <w:rsid w:val="006D0448"/>
    <w:rsid w:val="006D273C"/>
    <w:rsid w:val="006D30AE"/>
    <w:rsid w:val="006D3142"/>
    <w:rsid w:val="006D55B2"/>
    <w:rsid w:val="006D698B"/>
    <w:rsid w:val="006D6AFB"/>
    <w:rsid w:val="006D71D7"/>
    <w:rsid w:val="006E041A"/>
    <w:rsid w:val="006E24B9"/>
    <w:rsid w:val="006E27F9"/>
    <w:rsid w:val="006E2D8B"/>
    <w:rsid w:val="006E371E"/>
    <w:rsid w:val="006E42B5"/>
    <w:rsid w:val="006E4493"/>
    <w:rsid w:val="006E5740"/>
    <w:rsid w:val="006E5E06"/>
    <w:rsid w:val="006E638D"/>
    <w:rsid w:val="006F01E3"/>
    <w:rsid w:val="006F0B0F"/>
    <w:rsid w:val="006F1C6E"/>
    <w:rsid w:val="006F222D"/>
    <w:rsid w:val="006F26EC"/>
    <w:rsid w:val="006F2D78"/>
    <w:rsid w:val="006F7FBC"/>
    <w:rsid w:val="00701160"/>
    <w:rsid w:val="00702A0C"/>
    <w:rsid w:val="00703347"/>
    <w:rsid w:val="00703BD7"/>
    <w:rsid w:val="00703CE5"/>
    <w:rsid w:val="007045D8"/>
    <w:rsid w:val="00706948"/>
    <w:rsid w:val="00706A68"/>
    <w:rsid w:val="00706EBC"/>
    <w:rsid w:val="00710B6C"/>
    <w:rsid w:val="00710C19"/>
    <w:rsid w:val="00710D0E"/>
    <w:rsid w:val="00710F27"/>
    <w:rsid w:val="007110CD"/>
    <w:rsid w:val="007120E3"/>
    <w:rsid w:val="00712450"/>
    <w:rsid w:val="00712E9E"/>
    <w:rsid w:val="00712FB8"/>
    <w:rsid w:val="00713553"/>
    <w:rsid w:val="00716737"/>
    <w:rsid w:val="00716903"/>
    <w:rsid w:val="0071701D"/>
    <w:rsid w:val="0071712F"/>
    <w:rsid w:val="00717868"/>
    <w:rsid w:val="00721C39"/>
    <w:rsid w:val="00721F4C"/>
    <w:rsid w:val="007224E8"/>
    <w:rsid w:val="00722DF4"/>
    <w:rsid w:val="00723F95"/>
    <w:rsid w:val="0072433A"/>
    <w:rsid w:val="0072478B"/>
    <w:rsid w:val="00724A7E"/>
    <w:rsid w:val="00725905"/>
    <w:rsid w:val="0072669C"/>
    <w:rsid w:val="00727075"/>
    <w:rsid w:val="00727105"/>
    <w:rsid w:val="00730897"/>
    <w:rsid w:val="0073230C"/>
    <w:rsid w:val="0073327F"/>
    <w:rsid w:val="00733C70"/>
    <w:rsid w:val="00737519"/>
    <w:rsid w:val="007375CF"/>
    <w:rsid w:val="00737B30"/>
    <w:rsid w:val="00737EC5"/>
    <w:rsid w:val="00737F1C"/>
    <w:rsid w:val="00737FDB"/>
    <w:rsid w:val="00741179"/>
    <w:rsid w:val="0074186F"/>
    <w:rsid w:val="00742D55"/>
    <w:rsid w:val="00744105"/>
    <w:rsid w:val="0074483C"/>
    <w:rsid w:val="007453B2"/>
    <w:rsid w:val="00745FB9"/>
    <w:rsid w:val="007473DA"/>
    <w:rsid w:val="00747F87"/>
    <w:rsid w:val="00752075"/>
    <w:rsid w:val="007529AD"/>
    <w:rsid w:val="007539FC"/>
    <w:rsid w:val="00753C11"/>
    <w:rsid w:val="007559C7"/>
    <w:rsid w:val="007563BF"/>
    <w:rsid w:val="00757620"/>
    <w:rsid w:val="00757894"/>
    <w:rsid w:val="007611AA"/>
    <w:rsid w:val="00761CB7"/>
    <w:rsid w:val="007626BA"/>
    <w:rsid w:val="00762E2F"/>
    <w:rsid w:val="00763FB3"/>
    <w:rsid w:val="00766695"/>
    <w:rsid w:val="007668D4"/>
    <w:rsid w:val="0077219F"/>
    <w:rsid w:val="00772A72"/>
    <w:rsid w:val="00772FF1"/>
    <w:rsid w:val="00773A0B"/>
    <w:rsid w:val="00773F29"/>
    <w:rsid w:val="007747B9"/>
    <w:rsid w:val="00774C4B"/>
    <w:rsid w:val="00775014"/>
    <w:rsid w:val="007757FF"/>
    <w:rsid w:val="0077676C"/>
    <w:rsid w:val="00777402"/>
    <w:rsid w:val="007778E8"/>
    <w:rsid w:val="007802C9"/>
    <w:rsid w:val="00780674"/>
    <w:rsid w:val="00781489"/>
    <w:rsid w:val="007815F8"/>
    <w:rsid w:val="00783334"/>
    <w:rsid w:val="007834F6"/>
    <w:rsid w:val="00783ECF"/>
    <w:rsid w:val="00786588"/>
    <w:rsid w:val="0078660A"/>
    <w:rsid w:val="007900E9"/>
    <w:rsid w:val="007910FA"/>
    <w:rsid w:val="007914D1"/>
    <w:rsid w:val="0079158D"/>
    <w:rsid w:val="00792481"/>
    <w:rsid w:val="00792D90"/>
    <w:rsid w:val="00793A8C"/>
    <w:rsid w:val="00794C1D"/>
    <w:rsid w:val="007A03D9"/>
    <w:rsid w:val="007A1590"/>
    <w:rsid w:val="007A1AA4"/>
    <w:rsid w:val="007A28B7"/>
    <w:rsid w:val="007A2985"/>
    <w:rsid w:val="007A338E"/>
    <w:rsid w:val="007A38E4"/>
    <w:rsid w:val="007A4081"/>
    <w:rsid w:val="007A4118"/>
    <w:rsid w:val="007A46CF"/>
    <w:rsid w:val="007A4773"/>
    <w:rsid w:val="007A499F"/>
    <w:rsid w:val="007A4CCC"/>
    <w:rsid w:val="007A528C"/>
    <w:rsid w:val="007A5454"/>
    <w:rsid w:val="007A637C"/>
    <w:rsid w:val="007A6757"/>
    <w:rsid w:val="007A705A"/>
    <w:rsid w:val="007A76E2"/>
    <w:rsid w:val="007B1147"/>
    <w:rsid w:val="007B13E4"/>
    <w:rsid w:val="007B1E51"/>
    <w:rsid w:val="007B3576"/>
    <w:rsid w:val="007B3F9F"/>
    <w:rsid w:val="007B4FD5"/>
    <w:rsid w:val="007B5BF9"/>
    <w:rsid w:val="007B6F56"/>
    <w:rsid w:val="007B7122"/>
    <w:rsid w:val="007B734D"/>
    <w:rsid w:val="007C07CE"/>
    <w:rsid w:val="007C1968"/>
    <w:rsid w:val="007C25F6"/>
    <w:rsid w:val="007C29F3"/>
    <w:rsid w:val="007C2DB5"/>
    <w:rsid w:val="007C3FA3"/>
    <w:rsid w:val="007C4261"/>
    <w:rsid w:val="007C4597"/>
    <w:rsid w:val="007C4E15"/>
    <w:rsid w:val="007C4F87"/>
    <w:rsid w:val="007C55CB"/>
    <w:rsid w:val="007C5706"/>
    <w:rsid w:val="007C6771"/>
    <w:rsid w:val="007C6CE8"/>
    <w:rsid w:val="007C7E99"/>
    <w:rsid w:val="007D0A00"/>
    <w:rsid w:val="007D0BD4"/>
    <w:rsid w:val="007D1EAD"/>
    <w:rsid w:val="007D22E6"/>
    <w:rsid w:val="007D2430"/>
    <w:rsid w:val="007D3EF4"/>
    <w:rsid w:val="007D4D5A"/>
    <w:rsid w:val="007D5137"/>
    <w:rsid w:val="007D547B"/>
    <w:rsid w:val="007D5C49"/>
    <w:rsid w:val="007D7637"/>
    <w:rsid w:val="007D7C25"/>
    <w:rsid w:val="007E12D9"/>
    <w:rsid w:val="007E2AE8"/>
    <w:rsid w:val="007E3482"/>
    <w:rsid w:val="007E3C4D"/>
    <w:rsid w:val="007E4507"/>
    <w:rsid w:val="007E4B35"/>
    <w:rsid w:val="007E7353"/>
    <w:rsid w:val="007E75A5"/>
    <w:rsid w:val="007E7943"/>
    <w:rsid w:val="007F0147"/>
    <w:rsid w:val="007F3566"/>
    <w:rsid w:val="007F458F"/>
    <w:rsid w:val="007F5C6A"/>
    <w:rsid w:val="007F6910"/>
    <w:rsid w:val="007F6917"/>
    <w:rsid w:val="007F6A35"/>
    <w:rsid w:val="007F6A66"/>
    <w:rsid w:val="007F7169"/>
    <w:rsid w:val="008007E6"/>
    <w:rsid w:val="00800A69"/>
    <w:rsid w:val="00801258"/>
    <w:rsid w:val="00802530"/>
    <w:rsid w:val="008027C4"/>
    <w:rsid w:val="00803ABD"/>
    <w:rsid w:val="008047B6"/>
    <w:rsid w:val="008049E7"/>
    <w:rsid w:val="0080671F"/>
    <w:rsid w:val="00806936"/>
    <w:rsid w:val="00806D5A"/>
    <w:rsid w:val="00810F55"/>
    <w:rsid w:val="00810FF6"/>
    <w:rsid w:val="00812FA3"/>
    <w:rsid w:val="00815D37"/>
    <w:rsid w:val="008162BE"/>
    <w:rsid w:val="00816488"/>
    <w:rsid w:val="0081667A"/>
    <w:rsid w:val="008168B1"/>
    <w:rsid w:val="00816A09"/>
    <w:rsid w:val="00816CF9"/>
    <w:rsid w:val="00816F87"/>
    <w:rsid w:val="00817EB5"/>
    <w:rsid w:val="008215F8"/>
    <w:rsid w:val="00822481"/>
    <w:rsid w:val="00822BB5"/>
    <w:rsid w:val="00822D6E"/>
    <w:rsid w:val="0082444D"/>
    <w:rsid w:val="00825F34"/>
    <w:rsid w:val="0082725C"/>
    <w:rsid w:val="00830213"/>
    <w:rsid w:val="0083037C"/>
    <w:rsid w:val="008311D3"/>
    <w:rsid w:val="00834622"/>
    <w:rsid w:val="00834C03"/>
    <w:rsid w:val="008353DD"/>
    <w:rsid w:val="00835425"/>
    <w:rsid w:val="00835C15"/>
    <w:rsid w:val="00836230"/>
    <w:rsid w:val="00836590"/>
    <w:rsid w:val="00836E60"/>
    <w:rsid w:val="0083715F"/>
    <w:rsid w:val="00837C87"/>
    <w:rsid w:val="008401B7"/>
    <w:rsid w:val="008403BA"/>
    <w:rsid w:val="008406E4"/>
    <w:rsid w:val="00841C5D"/>
    <w:rsid w:val="008426E2"/>
    <w:rsid w:val="00842B32"/>
    <w:rsid w:val="008437A4"/>
    <w:rsid w:val="008443DB"/>
    <w:rsid w:val="008445B5"/>
    <w:rsid w:val="00844954"/>
    <w:rsid w:val="0084524C"/>
    <w:rsid w:val="00845435"/>
    <w:rsid w:val="008457F4"/>
    <w:rsid w:val="00845B6B"/>
    <w:rsid w:val="00846970"/>
    <w:rsid w:val="00846B9C"/>
    <w:rsid w:val="008471AD"/>
    <w:rsid w:val="00847ECB"/>
    <w:rsid w:val="00851F07"/>
    <w:rsid w:val="008521A3"/>
    <w:rsid w:val="008525D8"/>
    <w:rsid w:val="0085298A"/>
    <w:rsid w:val="00852DCF"/>
    <w:rsid w:val="0085319D"/>
    <w:rsid w:val="00853413"/>
    <w:rsid w:val="00853661"/>
    <w:rsid w:val="008537D2"/>
    <w:rsid w:val="0085476D"/>
    <w:rsid w:val="0085568F"/>
    <w:rsid w:val="008561A2"/>
    <w:rsid w:val="008563FA"/>
    <w:rsid w:val="0085659D"/>
    <w:rsid w:val="008565C4"/>
    <w:rsid w:val="00861B82"/>
    <w:rsid w:val="00864A7C"/>
    <w:rsid w:val="00865ED4"/>
    <w:rsid w:val="00866B24"/>
    <w:rsid w:val="00867415"/>
    <w:rsid w:val="0086751D"/>
    <w:rsid w:val="0086777C"/>
    <w:rsid w:val="008703BB"/>
    <w:rsid w:val="0087080E"/>
    <w:rsid w:val="00870FB7"/>
    <w:rsid w:val="008710E8"/>
    <w:rsid w:val="008714FC"/>
    <w:rsid w:val="00871F2B"/>
    <w:rsid w:val="008726E1"/>
    <w:rsid w:val="00872992"/>
    <w:rsid w:val="0087360A"/>
    <w:rsid w:val="0087498F"/>
    <w:rsid w:val="008749B4"/>
    <w:rsid w:val="0087538B"/>
    <w:rsid w:val="00875AD9"/>
    <w:rsid w:val="00876133"/>
    <w:rsid w:val="00876DF8"/>
    <w:rsid w:val="0087783E"/>
    <w:rsid w:val="008816DD"/>
    <w:rsid w:val="008819F5"/>
    <w:rsid w:val="00881D32"/>
    <w:rsid w:val="008826AF"/>
    <w:rsid w:val="00882B20"/>
    <w:rsid w:val="00882DD9"/>
    <w:rsid w:val="00882F23"/>
    <w:rsid w:val="00883C26"/>
    <w:rsid w:val="00883D6C"/>
    <w:rsid w:val="008846C1"/>
    <w:rsid w:val="00885DFD"/>
    <w:rsid w:val="00886847"/>
    <w:rsid w:val="008910E1"/>
    <w:rsid w:val="00892A5F"/>
    <w:rsid w:val="00892D86"/>
    <w:rsid w:val="0089428C"/>
    <w:rsid w:val="0089438A"/>
    <w:rsid w:val="00894489"/>
    <w:rsid w:val="008969DA"/>
    <w:rsid w:val="00896C61"/>
    <w:rsid w:val="00897E09"/>
    <w:rsid w:val="008A0018"/>
    <w:rsid w:val="008A2615"/>
    <w:rsid w:val="008A3197"/>
    <w:rsid w:val="008A335E"/>
    <w:rsid w:val="008A37E2"/>
    <w:rsid w:val="008A3DBE"/>
    <w:rsid w:val="008A438E"/>
    <w:rsid w:val="008A48AB"/>
    <w:rsid w:val="008A51B1"/>
    <w:rsid w:val="008A51D5"/>
    <w:rsid w:val="008A5859"/>
    <w:rsid w:val="008A64DD"/>
    <w:rsid w:val="008A7A79"/>
    <w:rsid w:val="008B2D0C"/>
    <w:rsid w:val="008B3CE1"/>
    <w:rsid w:val="008B4E0F"/>
    <w:rsid w:val="008B55EF"/>
    <w:rsid w:val="008B7D26"/>
    <w:rsid w:val="008C12C5"/>
    <w:rsid w:val="008C21C2"/>
    <w:rsid w:val="008C2ED2"/>
    <w:rsid w:val="008C5AE7"/>
    <w:rsid w:val="008C5F3C"/>
    <w:rsid w:val="008C7162"/>
    <w:rsid w:val="008C75B8"/>
    <w:rsid w:val="008C7BAD"/>
    <w:rsid w:val="008D26CB"/>
    <w:rsid w:val="008D2F6E"/>
    <w:rsid w:val="008D4077"/>
    <w:rsid w:val="008D56F0"/>
    <w:rsid w:val="008D5718"/>
    <w:rsid w:val="008D7094"/>
    <w:rsid w:val="008D7E9E"/>
    <w:rsid w:val="008E0101"/>
    <w:rsid w:val="008E1048"/>
    <w:rsid w:val="008E144C"/>
    <w:rsid w:val="008E1B4A"/>
    <w:rsid w:val="008E215E"/>
    <w:rsid w:val="008E4A3F"/>
    <w:rsid w:val="008E4C83"/>
    <w:rsid w:val="008E5144"/>
    <w:rsid w:val="008E6188"/>
    <w:rsid w:val="008E713B"/>
    <w:rsid w:val="008F1787"/>
    <w:rsid w:val="008F1E2C"/>
    <w:rsid w:val="008F3E63"/>
    <w:rsid w:val="008F461C"/>
    <w:rsid w:val="008F53F6"/>
    <w:rsid w:val="008F5E40"/>
    <w:rsid w:val="00900379"/>
    <w:rsid w:val="009009C1"/>
    <w:rsid w:val="009009E0"/>
    <w:rsid w:val="00904141"/>
    <w:rsid w:val="009072E2"/>
    <w:rsid w:val="00907834"/>
    <w:rsid w:val="00907846"/>
    <w:rsid w:val="00910326"/>
    <w:rsid w:val="0091036E"/>
    <w:rsid w:val="00910BF1"/>
    <w:rsid w:val="009110BC"/>
    <w:rsid w:val="009132F5"/>
    <w:rsid w:val="00914400"/>
    <w:rsid w:val="00914C46"/>
    <w:rsid w:val="00914D83"/>
    <w:rsid w:val="009157E5"/>
    <w:rsid w:val="00915DC5"/>
    <w:rsid w:val="0091666D"/>
    <w:rsid w:val="0091674A"/>
    <w:rsid w:val="00917D7A"/>
    <w:rsid w:val="0092031C"/>
    <w:rsid w:val="00921E41"/>
    <w:rsid w:val="00921F55"/>
    <w:rsid w:val="00923581"/>
    <w:rsid w:val="00924FEB"/>
    <w:rsid w:val="00926B35"/>
    <w:rsid w:val="00926C5F"/>
    <w:rsid w:val="00930540"/>
    <w:rsid w:val="00933DCE"/>
    <w:rsid w:val="009345A6"/>
    <w:rsid w:val="0093461F"/>
    <w:rsid w:val="009358D4"/>
    <w:rsid w:val="00935AA6"/>
    <w:rsid w:val="00936B1B"/>
    <w:rsid w:val="00936DEC"/>
    <w:rsid w:val="00937045"/>
    <w:rsid w:val="00943879"/>
    <w:rsid w:val="00943EF7"/>
    <w:rsid w:val="009441AA"/>
    <w:rsid w:val="009442E2"/>
    <w:rsid w:val="00946143"/>
    <w:rsid w:val="0094698F"/>
    <w:rsid w:val="0095052A"/>
    <w:rsid w:val="00950599"/>
    <w:rsid w:val="00950800"/>
    <w:rsid w:val="00950EEF"/>
    <w:rsid w:val="0095165A"/>
    <w:rsid w:val="00951CE3"/>
    <w:rsid w:val="00952CF7"/>
    <w:rsid w:val="00954737"/>
    <w:rsid w:val="0095524A"/>
    <w:rsid w:val="00955346"/>
    <w:rsid w:val="009572CA"/>
    <w:rsid w:val="00960FA0"/>
    <w:rsid w:val="009610D7"/>
    <w:rsid w:val="00961ABB"/>
    <w:rsid w:val="00961FD2"/>
    <w:rsid w:val="009622E3"/>
    <w:rsid w:val="009623E1"/>
    <w:rsid w:val="00963EEC"/>
    <w:rsid w:val="00964741"/>
    <w:rsid w:val="00966206"/>
    <w:rsid w:val="00966638"/>
    <w:rsid w:val="00966DD3"/>
    <w:rsid w:val="00967513"/>
    <w:rsid w:val="00967E7F"/>
    <w:rsid w:val="00970469"/>
    <w:rsid w:val="00970B3C"/>
    <w:rsid w:val="00970E2A"/>
    <w:rsid w:val="00971D39"/>
    <w:rsid w:val="0097241A"/>
    <w:rsid w:val="00972D17"/>
    <w:rsid w:val="00973EBA"/>
    <w:rsid w:val="00974489"/>
    <w:rsid w:val="009748D0"/>
    <w:rsid w:val="00975126"/>
    <w:rsid w:val="0097622B"/>
    <w:rsid w:val="009766D7"/>
    <w:rsid w:val="00976730"/>
    <w:rsid w:val="00976B69"/>
    <w:rsid w:val="00976CFA"/>
    <w:rsid w:val="00977C85"/>
    <w:rsid w:val="009813E4"/>
    <w:rsid w:val="0098349A"/>
    <w:rsid w:val="009841BA"/>
    <w:rsid w:val="00986486"/>
    <w:rsid w:val="00987186"/>
    <w:rsid w:val="00987B83"/>
    <w:rsid w:val="00991287"/>
    <w:rsid w:val="0099188A"/>
    <w:rsid w:val="00991D56"/>
    <w:rsid w:val="00992032"/>
    <w:rsid w:val="009928A1"/>
    <w:rsid w:val="00992B9C"/>
    <w:rsid w:val="00992C1B"/>
    <w:rsid w:val="009930D2"/>
    <w:rsid w:val="00993BE5"/>
    <w:rsid w:val="00993D28"/>
    <w:rsid w:val="0099518B"/>
    <w:rsid w:val="009A1181"/>
    <w:rsid w:val="009A1F2D"/>
    <w:rsid w:val="009A272C"/>
    <w:rsid w:val="009A2AF3"/>
    <w:rsid w:val="009A3A73"/>
    <w:rsid w:val="009A4B81"/>
    <w:rsid w:val="009A5038"/>
    <w:rsid w:val="009A58DE"/>
    <w:rsid w:val="009B041B"/>
    <w:rsid w:val="009B04BE"/>
    <w:rsid w:val="009B1949"/>
    <w:rsid w:val="009B2A45"/>
    <w:rsid w:val="009B2F85"/>
    <w:rsid w:val="009B4959"/>
    <w:rsid w:val="009B4E52"/>
    <w:rsid w:val="009B4F9A"/>
    <w:rsid w:val="009B53D0"/>
    <w:rsid w:val="009B541F"/>
    <w:rsid w:val="009B605E"/>
    <w:rsid w:val="009B6735"/>
    <w:rsid w:val="009B7275"/>
    <w:rsid w:val="009B7B55"/>
    <w:rsid w:val="009B7D22"/>
    <w:rsid w:val="009C1663"/>
    <w:rsid w:val="009C2247"/>
    <w:rsid w:val="009C3C5B"/>
    <w:rsid w:val="009C49BE"/>
    <w:rsid w:val="009C4D33"/>
    <w:rsid w:val="009C5856"/>
    <w:rsid w:val="009C5B33"/>
    <w:rsid w:val="009D04B5"/>
    <w:rsid w:val="009D0C9D"/>
    <w:rsid w:val="009D13D2"/>
    <w:rsid w:val="009D17A8"/>
    <w:rsid w:val="009D18DD"/>
    <w:rsid w:val="009D2EB8"/>
    <w:rsid w:val="009D3D76"/>
    <w:rsid w:val="009D5CC3"/>
    <w:rsid w:val="009D7AF7"/>
    <w:rsid w:val="009D7BDF"/>
    <w:rsid w:val="009D7DCB"/>
    <w:rsid w:val="009E09D6"/>
    <w:rsid w:val="009E0F17"/>
    <w:rsid w:val="009E2688"/>
    <w:rsid w:val="009E28FB"/>
    <w:rsid w:val="009E2ABA"/>
    <w:rsid w:val="009E2EC9"/>
    <w:rsid w:val="009E3382"/>
    <w:rsid w:val="009E4228"/>
    <w:rsid w:val="009E56DD"/>
    <w:rsid w:val="009E58BE"/>
    <w:rsid w:val="009E61BF"/>
    <w:rsid w:val="009E62D0"/>
    <w:rsid w:val="009F0344"/>
    <w:rsid w:val="009F20EA"/>
    <w:rsid w:val="009F2D53"/>
    <w:rsid w:val="009F4655"/>
    <w:rsid w:val="009F47A0"/>
    <w:rsid w:val="009F4A05"/>
    <w:rsid w:val="009F6040"/>
    <w:rsid w:val="009F6A60"/>
    <w:rsid w:val="009F758C"/>
    <w:rsid w:val="00A000CB"/>
    <w:rsid w:val="00A00E8D"/>
    <w:rsid w:val="00A03CC6"/>
    <w:rsid w:val="00A0505E"/>
    <w:rsid w:val="00A059B9"/>
    <w:rsid w:val="00A05A2A"/>
    <w:rsid w:val="00A05D12"/>
    <w:rsid w:val="00A06BCE"/>
    <w:rsid w:val="00A06E36"/>
    <w:rsid w:val="00A07581"/>
    <w:rsid w:val="00A077FC"/>
    <w:rsid w:val="00A07C59"/>
    <w:rsid w:val="00A10323"/>
    <w:rsid w:val="00A10B74"/>
    <w:rsid w:val="00A11647"/>
    <w:rsid w:val="00A12B10"/>
    <w:rsid w:val="00A13260"/>
    <w:rsid w:val="00A14008"/>
    <w:rsid w:val="00A1456E"/>
    <w:rsid w:val="00A150BD"/>
    <w:rsid w:val="00A16825"/>
    <w:rsid w:val="00A16C23"/>
    <w:rsid w:val="00A172C2"/>
    <w:rsid w:val="00A17BC0"/>
    <w:rsid w:val="00A201C9"/>
    <w:rsid w:val="00A2060C"/>
    <w:rsid w:val="00A209A3"/>
    <w:rsid w:val="00A2278B"/>
    <w:rsid w:val="00A2290B"/>
    <w:rsid w:val="00A241D2"/>
    <w:rsid w:val="00A24424"/>
    <w:rsid w:val="00A24781"/>
    <w:rsid w:val="00A259E9"/>
    <w:rsid w:val="00A2666D"/>
    <w:rsid w:val="00A26CA2"/>
    <w:rsid w:val="00A26DEC"/>
    <w:rsid w:val="00A26E1E"/>
    <w:rsid w:val="00A31871"/>
    <w:rsid w:val="00A32E59"/>
    <w:rsid w:val="00A330F6"/>
    <w:rsid w:val="00A3327B"/>
    <w:rsid w:val="00A3347E"/>
    <w:rsid w:val="00A33B39"/>
    <w:rsid w:val="00A33B83"/>
    <w:rsid w:val="00A33C1B"/>
    <w:rsid w:val="00A33E0A"/>
    <w:rsid w:val="00A35566"/>
    <w:rsid w:val="00A35B23"/>
    <w:rsid w:val="00A36CCD"/>
    <w:rsid w:val="00A37164"/>
    <w:rsid w:val="00A42C24"/>
    <w:rsid w:val="00A42D0D"/>
    <w:rsid w:val="00A43D12"/>
    <w:rsid w:val="00A44595"/>
    <w:rsid w:val="00A4699C"/>
    <w:rsid w:val="00A46AA3"/>
    <w:rsid w:val="00A475CC"/>
    <w:rsid w:val="00A47E62"/>
    <w:rsid w:val="00A50B16"/>
    <w:rsid w:val="00A51F97"/>
    <w:rsid w:val="00A53845"/>
    <w:rsid w:val="00A54971"/>
    <w:rsid w:val="00A54AD7"/>
    <w:rsid w:val="00A57644"/>
    <w:rsid w:val="00A600C0"/>
    <w:rsid w:val="00A60F48"/>
    <w:rsid w:val="00A610DC"/>
    <w:rsid w:val="00A6114D"/>
    <w:rsid w:val="00A61966"/>
    <w:rsid w:val="00A61F57"/>
    <w:rsid w:val="00A621DE"/>
    <w:rsid w:val="00A62F76"/>
    <w:rsid w:val="00A63180"/>
    <w:rsid w:val="00A642D3"/>
    <w:rsid w:val="00A650F9"/>
    <w:rsid w:val="00A65D47"/>
    <w:rsid w:val="00A6678C"/>
    <w:rsid w:val="00A67A9C"/>
    <w:rsid w:val="00A703BD"/>
    <w:rsid w:val="00A710FA"/>
    <w:rsid w:val="00A7271A"/>
    <w:rsid w:val="00A75B0E"/>
    <w:rsid w:val="00A7718A"/>
    <w:rsid w:val="00A773AB"/>
    <w:rsid w:val="00A81823"/>
    <w:rsid w:val="00A83ACF"/>
    <w:rsid w:val="00A83E26"/>
    <w:rsid w:val="00A83EE1"/>
    <w:rsid w:val="00A846F3"/>
    <w:rsid w:val="00A8475B"/>
    <w:rsid w:val="00A867C1"/>
    <w:rsid w:val="00A87275"/>
    <w:rsid w:val="00A905CC"/>
    <w:rsid w:val="00A90A71"/>
    <w:rsid w:val="00A92EBC"/>
    <w:rsid w:val="00A93BD8"/>
    <w:rsid w:val="00A940EC"/>
    <w:rsid w:val="00A9437B"/>
    <w:rsid w:val="00A94EF3"/>
    <w:rsid w:val="00A9551E"/>
    <w:rsid w:val="00A95897"/>
    <w:rsid w:val="00AA0BC0"/>
    <w:rsid w:val="00AA1456"/>
    <w:rsid w:val="00AA1538"/>
    <w:rsid w:val="00AA1C57"/>
    <w:rsid w:val="00AA1EBE"/>
    <w:rsid w:val="00AA3C80"/>
    <w:rsid w:val="00AA4CDE"/>
    <w:rsid w:val="00AA523D"/>
    <w:rsid w:val="00AA5F3A"/>
    <w:rsid w:val="00AA5F7F"/>
    <w:rsid w:val="00AA6A7B"/>
    <w:rsid w:val="00AA6BD3"/>
    <w:rsid w:val="00AB2823"/>
    <w:rsid w:val="00AB2A00"/>
    <w:rsid w:val="00AB5282"/>
    <w:rsid w:val="00AB7084"/>
    <w:rsid w:val="00AB7B42"/>
    <w:rsid w:val="00AC14DD"/>
    <w:rsid w:val="00AC1C2E"/>
    <w:rsid w:val="00AC1EFC"/>
    <w:rsid w:val="00AC2742"/>
    <w:rsid w:val="00AC38C0"/>
    <w:rsid w:val="00AC5138"/>
    <w:rsid w:val="00AC652F"/>
    <w:rsid w:val="00AD04D5"/>
    <w:rsid w:val="00AD182E"/>
    <w:rsid w:val="00AD2B40"/>
    <w:rsid w:val="00AD7660"/>
    <w:rsid w:val="00AD7A4D"/>
    <w:rsid w:val="00AE27F7"/>
    <w:rsid w:val="00AE4637"/>
    <w:rsid w:val="00AE4AA6"/>
    <w:rsid w:val="00AE4E2F"/>
    <w:rsid w:val="00AE564D"/>
    <w:rsid w:val="00AE6378"/>
    <w:rsid w:val="00AE656A"/>
    <w:rsid w:val="00AE6646"/>
    <w:rsid w:val="00AE69F9"/>
    <w:rsid w:val="00AE6AB7"/>
    <w:rsid w:val="00AE6D1E"/>
    <w:rsid w:val="00AE7F59"/>
    <w:rsid w:val="00AF0511"/>
    <w:rsid w:val="00AF0ED3"/>
    <w:rsid w:val="00AF2391"/>
    <w:rsid w:val="00AF3AE0"/>
    <w:rsid w:val="00AF3CBE"/>
    <w:rsid w:val="00AF47F4"/>
    <w:rsid w:val="00AF586E"/>
    <w:rsid w:val="00AF5A13"/>
    <w:rsid w:val="00AF6F0C"/>
    <w:rsid w:val="00AF731B"/>
    <w:rsid w:val="00AF7D00"/>
    <w:rsid w:val="00AF7F95"/>
    <w:rsid w:val="00B00478"/>
    <w:rsid w:val="00B00686"/>
    <w:rsid w:val="00B00E54"/>
    <w:rsid w:val="00B014CD"/>
    <w:rsid w:val="00B0230A"/>
    <w:rsid w:val="00B028F3"/>
    <w:rsid w:val="00B02C3E"/>
    <w:rsid w:val="00B02EBF"/>
    <w:rsid w:val="00B04309"/>
    <w:rsid w:val="00B04C66"/>
    <w:rsid w:val="00B0587E"/>
    <w:rsid w:val="00B06310"/>
    <w:rsid w:val="00B06F78"/>
    <w:rsid w:val="00B074D2"/>
    <w:rsid w:val="00B07FCD"/>
    <w:rsid w:val="00B1117E"/>
    <w:rsid w:val="00B116C4"/>
    <w:rsid w:val="00B1179F"/>
    <w:rsid w:val="00B129D5"/>
    <w:rsid w:val="00B12C1A"/>
    <w:rsid w:val="00B138F4"/>
    <w:rsid w:val="00B13AD9"/>
    <w:rsid w:val="00B13CF7"/>
    <w:rsid w:val="00B163B6"/>
    <w:rsid w:val="00B17C42"/>
    <w:rsid w:val="00B207BA"/>
    <w:rsid w:val="00B21334"/>
    <w:rsid w:val="00B21868"/>
    <w:rsid w:val="00B21CBE"/>
    <w:rsid w:val="00B2295D"/>
    <w:rsid w:val="00B22D4B"/>
    <w:rsid w:val="00B235EB"/>
    <w:rsid w:val="00B23DD3"/>
    <w:rsid w:val="00B30045"/>
    <w:rsid w:val="00B30F4C"/>
    <w:rsid w:val="00B31642"/>
    <w:rsid w:val="00B3245D"/>
    <w:rsid w:val="00B3397C"/>
    <w:rsid w:val="00B33EB5"/>
    <w:rsid w:val="00B33F5D"/>
    <w:rsid w:val="00B36813"/>
    <w:rsid w:val="00B36A96"/>
    <w:rsid w:val="00B37918"/>
    <w:rsid w:val="00B426DB"/>
    <w:rsid w:val="00B42854"/>
    <w:rsid w:val="00B42871"/>
    <w:rsid w:val="00B440BC"/>
    <w:rsid w:val="00B455C8"/>
    <w:rsid w:val="00B47686"/>
    <w:rsid w:val="00B47D9B"/>
    <w:rsid w:val="00B504DC"/>
    <w:rsid w:val="00B50DB8"/>
    <w:rsid w:val="00B511D2"/>
    <w:rsid w:val="00B51337"/>
    <w:rsid w:val="00B51576"/>
    <w:rsid w:val="00B524C0"/>
    <w:rsid w:val="00B5256A"/>
    <w:rsid w:val="00B52DBD"/>
    <w:rsid w:val="00B553A7"/>
    <w:rsid w:val="00B5566C"/>
    <w:rsid w:val="00B56052"/>
    <w:rsid w:val="00B56303"/>
    <w:rsid w:val="00B5762B"/>
    <w:rsid w:val="00B606F7"/>
    <w:rsid w:val="00B608F1"/>
    <w:rsid w:val="00B60936"/>
    <w:rsid w:val="00B60CEE"/>
    <w:rsid w:val="00B614D0"/>
    <w:rsid w:val="00B61837"/>
    <w:rsid w:val="00B6293D"/>
    <w:rsid w:val="00B62E39"/>
    <w:rsid w:val="00B63D04"/>
    <w:rsid w:val="00B63EF8"/>
    <w:rsid w:val="00B65E62"/>
    <w:rsid w:val="00B66097"/>
    <w:rsid w:val="00B67CEE"/>
    <w:rsid w:val="00B71784"/>
    <w:rsid w:val="00B71A89"/>
    <w:rsid w:val="00B72414"/>
    <w:rsid w:val="00B72A72"/>
    <w:rsid w:val="00B73090"/>
    <w:rsid w:val="00B73754"/>
    <w:rsid w:val="00B748C2"/>
    <w:rsid w:val="00B74EDA"/>
    <w:rsid w:val="00B7513E"/>
    <w:rsid w:val="00B759A1"/>
    <w:rsid w:val="00B76165"/>
    <w:rsid w:val="00B76550"/>
    <w:rsid w:val="00B77008"/>
    <w:rsid w:val="00B773F0"/>
    <w:rsid w:val="00B7775C"/>
    <w:rsid w:val="00B81898"/>
    <w:rsid w:val="00B818B8"/>
    <w:rsid w:val="00B830C4"/>
    <w:rsid w:val="00B849AF"/>
    <w:rsid w:val="00B858AB"/>
    <w:rsid w:val="00B86880"/>
    <w:rsid w:val="00B91089"/>
    <w:rsid w:val="00B91340"/>
    <w:rsid w:val="00B91D41"/>
    <w:rsid w:val="00B929D0"/>
    <w:rsid w:val="00B945A3"/>
    <w:rsid w:val="00B96720"/>
    <w:rsid w:val="00BA0507"/>
    <w:rsid w:val="00BA1D38"/>
    <w:rsid w:val="00BA3782"/>
    <w:rsid w:val="00BA4E67"/>
    <w:rsid w:val="00BA4F44"/>
    <w:rsid w:val="00BA5A77"/>
    <w:rsid w:val="00BA6D1D"/>
    <w:rsid w:val="00BA77B1"/>
    <w:rsid w:val="00BB0F87"/>
    <w:rsid w:val="00BB146F"/>
    <w:rsid w:val="00BB33CD"/>
    <w:rsid w:val="00BB4772"/>
    <w:rsid w:val="00BB497F"/>
    <w:rsid w:val="00BB4FE9"/>
    <w:rsid w:val="00BB5A81"/>
    <w:rsid w:val="00BB73FC"/>
    <w:rsid w:val="00BB7D50"/>
    <w:rsid w:val="00BC09AB"/>
    <w:rsid w:val="00BC0EFF"/>
    <w:rsid w:val="00BC1AAB"/>
    <w:rsid w:val="00BC1F46"/>
    <w:rsid w:val="00BC2BE0"/>
    <w:rsid w:val="00BC2C24"/>
    <w:rsid w:val="00BC350B"/>
    <w:rsid w:val="00BC7293"/>
    <w:rsid w:val="00BC7E48"/>
    <w:rsid w:val="00BD022A"/>
    <w:rsid w:val="00BD0341"/>
    <w:rsid w:val="00BD0E66"/>
    <w:rsid w:val="00BD14D6"/>
    <w:rsid w:val="00BD1615"/>
    <w:rsid w:val="00BD2797"/>
    <w:rsid w:val="00BD28E2"/>
    <w:rsid w:val="00BD336C"/>
    <w:rsid w:val="00BD33E3"/>
    <w:rsid w:val="00BD561A"/>
    <w:rsid w:val="00BD5C15"/>
    <w:rsid w:val="00BD6235"/>
    <w:rsid w:val="00BD67A7"/>
    <w:rsid w:val="00BD72AA"/>
    <w:rsid w:val="00BD765A"/>
    <w:rsid w:val="00BD7CE2"/>
    <w:rsid w:val="00BE0976"/>
    <w:rsid w:val="00BE1E1A"/>
    <w:rsid w:val="00BE2517"/>
    <w:rsid w:val="00BE3BAD"/>
    <w:rsid w:val="00BE41AC"/>
    <w:rsid w:val="00BE460A"/>
    <w:rsid w:val="00BE4ECE"/>
    <w:rsid w:val="00BE5225"/>
    <w:rsid w:val="00BE55FA"/>
    <w:rsid w:val="00BE7565"/>
    <w:rsid w:val="00BE7974"/>
    <w:rsid w:val="00BF06AC"/>
    <w:rsid w:val="00BF1E89"/>
    <w:rsid w:val="00BF21DB"/>
    <w:rsid w:val="00BF32ED"/>
    <w:rsid w:val="00BF335D"/>
    <w:rsid w:val="00BF61FC"/>
    <w:rsid w:val="00BF65CA"/>
    <w:rsid w:val="00BF6AF8"/>
    <w:rsid w:val="00BF72E5"/>
    <w:rsid w:val="00C03D27"/>
    <w:rsid w:val="00C053A3"/>
    <w:rsid w:val="00C057E2"/>
    <w:rsid w:val="00C06FAA"/>
    <w:rsid w:val="00C07CA4"/>
    <w:rsid w:val="00C101AB"/>
    <w:rsid w:val="00C1074E"/>
    <w:rsid w:val="00C11376"/>
    <w:rsid w:val="00C1246D"/>
    <w:rsid w:val="00C1267D"/>
    <w:rsid w:val="00C12B2B"/>
    <w:rsid w:val="00C1302A"/>
    <w:rsid w:val="00C154B3"/>
    <w:rsid w:val="00C15CE5"/>
    <w:rsid w:val="00C16FEE"/>
    <w:rsid w:val="00C1751D"/>
    <w:rsid w:val="00C1778B"/>
    <w:rsid w:val="00C17CB7"/>
    <w:rsid w:val="00C202B4"/>
    <w:rsid w:val="00C205E2"/>
    <w:rsid w:val="00C20E4F"/>
    <w:rsid w:val="00C2155B"/>
    <w:rsid w:val="00C230DA"/>
    <w:rsid w:val="00C232CE"/>
    <w:rsid w:val="00C23C95"/>
    <w:rsid w:val="00C25903"/>
    <w:rsid w:val="00C262A4"/>
    <w:rsid w:val="00C27A9F"/>
    <w:rsid w:val="00C300BF"/>
    <w:rsid w:val="00C30E34"/>
    <w:rsid w:val="00C321FC"/>
    <w:rsid w:val="00C32490"/>
    <w:rsid w:val="00C326B4"/>
    <w:rsid w:val="00C32AA6"/>
    <w:rsid w:val="00C3506B"/>
    <w:rsid w:val="00C3555C"/>
    <w:rsid w:val="00C36CF4"/>
    <w:rsid w:val="00C377A5"/>
    <w:rsid w:val="00C426FA"/>
    <w:rsid w:val="00C4289B"/>
    <w:rsid w:val="00C432C1"/>
    <w:rsid w:val="00C4406B"/>
    <w:rsid w:val="00C44D69"/>
    <w:rsid w:val="00C44E8F"/>
    <w:rsid w:val="00C45CBC"/>
    <w:rsid w:val="00C472F1"/>
    <w:rsid w:val="00C51B81"/>
    <w:rsid w:val="00C51C9B"/>
    <w:rsid w:val="00C52E85"/>
    <w:rsid w:val="00C54199"/>
    <w:rsid w:val="00C55DB6"/>
    <w:rsid w:val="00C565E3"/>
    <w:rsid w:val="00C60868"/>
    <w:rsid w:val="00C62042"/>
    <w:rsid w:val="00C62424"/>
    <w:rsid w:val="00C633A1"/>
    <w:rsid w:val="00C63967"/>
    <w:rsid w:val="00C63C67"/>
    <w:rsid w:val="00C63DED"/>
    <w:rsid w:val="00C63DF2"/>
    <w:rsid w:val="00C66407"/>
    <w:rsid w:val="00C66466"/>
    <w:rsid w:val="00C66ABF"/>
    <w:rsid w:val="00C6700B"/>
    <w:rsid w:val="00C677AA"/>
    <w:rsid w:val="00C677C7"/>
    <w:rsid w:val="00C67D02"/>
    <w:rsid w:val="00C705B1"/>
    <w:rsid w:val="00C71685"/>
    <w:rsid w:val="00C71B2D"/>
    <w:rsid w:val="00C72691"/>
    <w:rsid w:val="00C72A8C"/>
    <w:rsid w:val="00C73A21"/>
    <w:rsid w:val="00C74C44"/>
    <w:rsid w:val="00C76852"/>
    <w:rsid w:val="00C772CA"/>
    <w:rsid w:val="00C77449"/>
    <w:rsid w:val="00C80D0D"/>
    <w:rsid w:val="00C8131C"/>
    <w:rsid w:val="00C814AA"/>
    <w:rsid w:val="00C825EE"/>
    <w:rsid w:val="00C83A8C"/>
    <w:rsid w:val="00C859C3"/>
    <w:rsid w:val="00C86098"/>
    <w:rsid w:val="00C86BEF"/>
    <w:rsid w:val="00C86C80"/>
    <w:rsid w:val="00C86D61"/>
    <w:rsid w:val="00C87601"/>
    <w:rsid w:val="00C92016"/>
    <w:rsid w:val="00C9240E"/>
    <w:rsid w:val="00C96A63"/>
    <w:rsid w:val="00C96D42"/>
    <w:rsid w:val="00C96F08"/>
    <w:rsid w:val="00C9779A"/>
    <w:rsid w:val="00CA266B"/>
    <w:rsid w:val="00CA2C30"/>
    <w:rsid w:val="00CA41BD"/>
    <w:rsid w:val="00CA490D"/>
    <w:rsid w:val="00CA5A65"/>
    <w:rsid w:val="00CA6D97"/>
    <w:rsid w:val="00CA6F27"/>
    <w:rsid w:val="00CA740C"/>
    <w:rsid w:val="00CB06AE"/>
    <w:rsid w:val="00CB1A59"/>
    <w:rsid w:val="00CB1C4C"/>
    <w:rsid w:val="00CB2031"/>
    <w:rsid w:val="00CB3263"/>
    <w:rsid w:val="00CB54CB"/>
    <w:rsid w:val="00CB6241"/>
    <w:rsid w:val="00CB6249"/>
    <w:rsid w:val="00CB73DB"/>
    <w:rsid w:val="00CC019E"/>
    <w:rsid w:val="00CC0475"/>
    <w:rsid w:val="00CC063B"/>
    <w:rsid w:val="00CC1440"/>
    <w:rsid w:val="00CC22A2"/>
    <w:rsid w:val="00CC2FE5"/>
    <w:rsid w:val="00CC3C1A"/>
    <w:rsid w:val="00CC414A"/>
    <w:rsid w:val="00CC55A1"/>
    <w:rsid w:val="00CC571D"/>
    <w:rsid w:val="00CC7203"/>
    <w:rsid w:val="00CD0E3C"/>
    <w:rsid w:val="00CD20C2"/>
    <w:rsid w:val="00CD2EA0"/>
    <w:rsid w:val="00CD30D1"/>
    <w:rsid w:val="00CD3C26"/>
    <w:rsid w:val="00CD3F77"/>
    <w:rsid w:val="00CD4605"/>
    <w:rsid w:val="00CD7003"/>
    <w:rsid w:val="00CD7005"/>
    <w:rsid w:val="00CD7B7A"/>
    <w:rsid w:val="00CE0A71"/>
    <w:rsid w:val="00CE1075"/>
    <w:rsid w:val="00CE134E"/>
    <w:rsid w:val="00CE163D"/>
    <w:rsid w:val="00CE1F67"/>
    <w:rsid w:val="00CE33FB"/>
    <w:rsid w:val="00CE39A2"/>
    <w:rsid w:val="00CE415A"/>
    <w:rsid w:val="00CE491C"/>
    <w:rsid w:val="00CE492C"/>
    <w:rsid w:val="00CE5493"/>
    <w:rsid w:val="00CE678A"/>
    <w:rsid w:val="00CE68B0"/>
    <w:rsid w:val="00CE76D4"/>
    <w:rsid w:val="00CF0977"/>
    <w:rsid w:val="00CF0982"/>
    <w:rsid w:val="00CF0D4F"/>
    <w:rsid w:val="00CF18C3"/>
    <w:rsid w:val="00CF3294"/>
    <w:rsid w:val="00CF3A5F"/>
    <w:rsid w:val="00CF3D0A"/>
    <w:rsid w:val="00CF45B4"/>
    <w:rsid w:val="00CF4761"/>
    <w:rsid w:val="00CF48DA"/>
    <w:rsid w:val="00CF545B"/>
    <w:rsid w:val="00CF5CBC"/>
    <w:rsid w:val="00CF5D4F"/>
    <w:rsid w:val="00CF663D"/>
    <w:rsid w:val="00CF71B6"/>
    <w:rsid w:val="00CF7727"/>
    <w:rsid w:val="00CF7894"/>
    <w:rsid w:val="00CF7C59"/>
    <w:rsid w:val="00D00FDE"/>
    <w:rsid w:val="00D02218"/>
    <w:rsid w:val="00D0363B"/>
    <w:rsid w:val="00D037CA"/>
    <w:rsid w:val="00D03A45"/>
    <w:rsid w:val="00D0413C"/>
    <w:rsid w:val="00D045B8"/>
    <w:rsid w:val="00D045E4"/>
    <w:rsid w:val="00D045F8"/>
    <w:rsid w:val="00D04A19"/>
    <w:rsid w:val="00D05090"/>
    <w:rsid w:val="00D06769"/>
    <w:rsid w:val="00D06ACB"/>
    <w:rsid w:val="00D07AE5"/>
    <w:rsid w:val="00D10237"/>
    <w:rsid w:val="00D1096E"/>
    <w:rsid w:val="00D10A51"/>
    <w:rsid w:val="00D11A43"/>
    <w:rsid w:val="00D11BC4"/>
    <w:rsid w:val="00D124DB"/>
    <w:rsid w:val="00D13193"/>
    <w:rsid w:val="00D131D5"/>
    <w:rsid w:val="00D14B66"/>
    <w:rsid w:val="00D15968"/>
    <w:rsid w:val="00D159FA"/>
    <w:rsid w:val="00D17A77"/>
    <w:rsid w:val="00D17AB3"/>
    <w:rsid w:val="00D17B49"/>
    <w:rsid w:val="00D17C17"/>
    <w:rsid w:val="00D20474"/>
    <w:rsid w:val="00D21970"/>
    <w:rsid w:val="00D228DB"/>
    <w:rsid w:val="00D22921"/>
    <w:rsid w:val="00D22E35"/>
    <w:rsid w:val="00D23456"/>
    <w:rsid w:val="00D23D31"/>
    <w:rsid w:val="00D24279"/>
    <w:rsid w:val="00D24F73"/>
    <w:rsid w:val="00D25D85"/>
    <w:rsid w:val="00D2704B"/>
    <w:rsid w:val="00D271C1"/>
    <w:rsid w:val="00D2745B"/>
    <w:rsid w:val="00D27658"/>
    <w:rsid w:val="00D3263B"/>
    <w:rsid w:val="00D33753"/>
    <w:rsid w:val="00D343F8"/>
    <w:rsid w:val="00D4050E"/>
    <w:rsid w:val="00D41912"/>
    <w:rsid w:val="00D42527"/>
    <w:rsid w:val="00D42BB6"/>
    <w:rsid w:val="00D43CFD"/>
    <w:rsid w:val="00D44044"/>
    <w:rsid w:val="00D44582"/>
    <w:rsid w:val="00D4476D"/>
    <w:rsid w:val="00D4511D"/>
    <w:rsid w:val="00D45710"/>
    <w:rsid w:val="00D46B43"/>
    <w:rsid w:val="00D477CA"/>
    <w:rsid w:val="00D47B30"/>
    <w:rsid w:val="00D500BE"/>
    <w:rsid w:val="00D516D2"/>
    <w:rsid w:val="00D52B54"/>
    <w:rsid w:val="00D52C12"/>
    <w:rsid w:val="00D53C84"/>
    <w:rsid w:val="00D540A9"/>
    <w:rsid w:val="00D5448A"/>
    <w:rsid w:val="00D560C1"/>
    <w:rsid w:val="00D5661C"/>
    <w:rsid w:val="00D57114"/>
    <w:rsid w:val="00D5791F"/>
    <w:rsid w:val="00D61341"/>
    <w:rsid w:val="00D61746"/>
    <w:rsid w:val="00D61E0F"/>
    <w:rsid w:val="00D62724"/>
    <w:rsid w:val="00D6687E"/>
    <w:rsid w:val="00D668D3"/>
    <w:rsid w:val="00D66DB4"/>
    <w:rsid w:val="00D66EFF"/>
    <w:rsid w:val="00D708E1"/>
    <w:rsid w:val="00D712EA"/>
    <w:rsid w:val="00D733E7"/>
    <w:rsid w:val="00D73495"/>
    <w:rsid w:val="00D746BD"/>
    <w:rsid w:val="00D74FF3"/>
    <w:rsid w:val="00D761E5"/>
    <w:rsid w:val="00D8023A"/>
    <w:rsid w:val="00D81C36"/>
    <w:rsid w:val="00D81D27"/>
    <w:rsid w:val="00D8214E"/>
    <w:rsid w:val="00D82F6F"/>
    <w:rsid w:val="00D83091"/>
    <w:rsid w:val="00D83880"/>
    <w:rsid w:val="00D838E2"/>
    <w:rsid w:val="00D856B2"/>
    <w:rsid w:val="00D86B3A"/>
    <w:rsid w:val="00D91111"/>
    <w:rsid w:val="00D918C9"/>
    <w:rsid w:val="00D939C4"/>
    <w:rsid w:val="00D95D64"/>
    <w:rsid w:val="00D95DFE"/>
    <w:rsid w:val="00D966C8"/>
    <w:rsid w:val="00D97F63"/>
    <w:rsid w:val="00DA103B"/>
    <w:rsid w:val="00DA27DB"/>
    <w:rsid w:val="00DA2BEA"/>
    <w:rsid w:val="00DA3AB8"/>
    <w:rsid w:val="00DA447E"/>
    <w:rsid w:val="00DA4597"/>
    <w:rsid w:val="00DA47F0"/>
    <w:rsid w:val="00DA4D98"/>
    <w:rsid w:val="00DA5A47"/>
    <w:rsid w:val="00DA5ABF"/>
    <w:rsid w:val="00DA6415"/>
    <w:rsid w:val="00DA74A4"/>
    <w:rsid w:val="00DB0414"/>
    <w:rsid w:val="00DB0FA9"/>
    <w:rsid w:val="00DB3711"/>
    <w:rsid w:val="00DB7AF1"/>
    <w:rsid w:val="00DC005C"/>
    <w:rsid w:val="00DC1060"/>
    <w:rsid w:val="00DC1152"/>
    <w:rsid w:val="00DC13E7"/>
    <w:rsid w:val="00DC1AF6"/>
    <w:rsid w:val="00DC2DF2"/>
    <w:rsid w:val="00DC2E9E"/>
    <w:rsid w:val="00DC33B7"/>
    <w:rsid w:val="00DC36D6"/>
    <w:rsid w:val="00DC44CC"/>
    <w:rsid w:val="00DC4A9A"/>
    <w:rsid w:val="00DC58E3"/>
    <w:rsid w:val="00DC7546"/>
    <w:rsid w:val="00DC7694"/>
    <w:rsid w:val="00DD04B3"/>
    <w:rsid w:val="00DD0C52"/>
    <w:rsid w:val="00DD1550"/>
    <w:rsid w:val="00DD17A9"/>
    <w:rsid w:val="00DD1C40"/>
    <w:rsid w:val="00DD1EEF"/>
    <w:rsid w:val="00DD2503"/>
    <w:rsid w:val="00DD3472"/>
    <w:rsid w:val="00DD3B0B"/>
    <w:rsid w:val="00DD4877"/>
    <w:rsid w:val="00DD4CE2"/>
    <w:rsid w:val="00DD6776"/>
    <w:rsid w:val="00DD70D7"/>
    <w:rsid w:val="00DD7A53"/>
    <w:rsid w:val="00DE36FA"/>
    <w:rsid w:val="00DE3980"/>
    <w:rsid w:val="00DE6DA8"/>
    <w:rsid w:val="00DE7014"/>
    <w:rsid w:val="00DF04D3"/>
    <w:rsid w:val="00DF0535"/>
    <w:rsid w:val="00DF080B"/>
    <w:rsid w:val="00DF0B64"/>
    <w:rsid w:val="00DF37E3"/>
    <w:rsid w:val="00DF4015"/>
    <w:rsid w:val="00DF5450"/>
    <w:rsid w:val="00DF70A9"/>
    <w:rsid w:val="00E002F4"/>
    <w:rsid w:val="00E00EAD"/>
    <w:rsid w:val="00E00FF8"/>
    <w:rsid w:val="00E01BA9"/>
    <w:rsid w:val="00E01C01"/>
    <w:rsid w:val="00E023C6"/>
    <w:rsid w:val="00E0368B"/>
    <w:rsid w:val="00E03834"/>
    <w:rsid w:val="00E04204"/>
    <w:rsid w:val="00E0631B"/>
    <w:rsid w:val="00E063A9"/>
    <w:rsid w:val="00E06EB4"/>
    <w:rsid w:val="00E0713C"/>
    <w:rsid w:val="00E079CD"/>
    <w:rsid w:val="00E07E21"/>
    <w:rsid w:val="00E10827"/>
    <w:rsid w:val="00E131DA"/>
    <w:rsid w:val="00E13B13"/>
    <w:rsid w:val="00E149DC"/>
    <w:rsid w:val="00E14A88"/>
    <w:rsid w:val="00E14B0A"/>
    <w:rsid w:val="00E15B07"/>
    <w:rsid w:val="00E21D8A"/>
    <w:rsid w:val="00E21F5F"/>
    <w:rsid w:val="00E22B27"/>
    <w:rsid w:val="00E235EA"/>
    <w:rsid w:val="00E273AB"/>
    <w:rsid w:val="00E3131D"/>
    <w:rsid w:val="00E31584"/>
    <w:rsid w:val="00E31AC3"/>
    <w:rsid w:val="00E320E0"/>
    <w:rsid w:val="00E32A72"/>
    <w:rsid w:val="00E33273"/>
    <w:rsid w:val="00E332D9"/>
    <w:rsid w:val="00E33D84"/>
    <w:rsid w:val="00E345E5"/>
    <w:rsid w:val="00E35E52"/>
    <w:rsid w:val="00E35F52"/>
    <w:rsid w:val="00E36FA7"/>
    <w:rsid w:val="00E3794C"/>
    <w:rsid w:val="00E41EA4"/>
    <w:rsid w:val="00E42056"/>
    <w:rsid w:val="00E42309"/>
    <w:rsid w:val="00E426CD"/>
    <w:rsid w:val="00E42C4B"/>
    <w:rsid w:val="00E42DFC"/>
    <w:rsid w:val="00E4442A"/>
    <w:rsid w:val="00E4451B"/>
    <w:rsid w:val="00E46DA9"/>
    <w:rsid w:val="00E475E2"/>
    <w:rsid w:val="00E50537"/>
    <w:rsid w:val="00E50700"/>
    <w:rsid w:val="00E50C06"/>
    <w:rsid w:val="00E50C95"/>
    <w:rsid w:val="00E50E05"/>
    <w:rsid w:val="00E5108F"/>
    <w:rsid w:val="00E52ACD"/>
    <w:rsid w:val="00E52ED0"/>
    <w:rsid w:val="00E53C55"/>
    <w:rsid w:val="00E55912"/>
    <w:rsid w:val="00E55FE6"/>
    <w:rsid w:val="00E563D8"/>
    <w:rsid w:val="00E574D5"/>
    <w:rsid w:val="00E578C0"/>
    <w:rsid w:val="00E600AE"/>
    <w:rsid w:val="00E60CE5"/>
    <w:rsid w:val="00E60FDC"/>
    <w:rsid w:val="00E610F2"/>
    <w:rsid w:val="00E621C0"/>
    <w:rsid w:val="00E628AB"/>
    <w:rsid w:val="00E63146"/>
    <w:rsid w:val="00E6329A"/>
    <w:rsid w:val="00E63A86"/>
    <w:rsid w:val="00E63D87"/>
    <w:rsid w:val="00E64746"/>
    <w:rsid w:val="00E647B3"/>
    <w:rsid w:val="00E648FD"/>
    <w:rsid w:val="00E65597"/>
    <w:rsid w:val="00E65F1C"/>
    <w:rsid w:val="00E66960"/>
    <w:rsid w:val="00E67142"/>
    <w:rsid w:val="00E6716B"/>
    <w:rsid w:val="00E71F37"/>
    <w:rsid w:val="00E725D6"/>
    <w:rsid w:val="00E72B0D"/>
    <w:rsid w:val="00E743D9"/>
    <w:rsid w:val="00E7463A"/>
    <w:rsid w:val="00E756D4"/>
    <w:rsid w:val="00E76482"/>
    <w:rsid w:val="00E76587"/>
    <w:rsid w:val="00E7683C"/>
    <w:rsid w:val="00E77948"/>
    <w:rsid w:val="00E805C8"/>
    <w:rsid w:val="00E807E4"/>
    <w:rsid w:val="00E8110A"/>
    <w:rsid w:val="00E811E9"/>
    <w:rsid w:val="00E8239C"/>
    <w:rsid w:val="00E827C3"/>
    <w:rsid w:val="00E84589"/>
    <w:rsid w:val="00E85AD0"/>
    <w:rsid w:val="00E87457"/>
    <w:rsid w:val="00E87A77"/>
    <w:rsid w:val="00E87C2C"/>
    <w:rsid w:val="00E90AAD"/>
    <w:rsid w:val="00E90BC1"/>
    <w:rsid w:val="00E9403E"/>
    <w:rsid w:val="00E94A38"/>
    <w:rsid w:val="00E95B7D"/>
    <w:rsid w:val="00E95BCD"/>
    <w:rsid w:val="00E9627C"/>
    <w:rsid w:val="00E967C6"/>
    <w:rsid w:val="00E972F7"/>
    <w:rsid w:val="00E97F30"/>
    <w:rsid w:val="00EA02DD"/>
    <w:rsid w:val="00EA06E3"/>
    <w:rsid w:val="00EA1176"/>
    <w:rsid w:val="00EA2BF7"/>
    <w:rsid w:val="00EA2C06"/>
    <w:rsid w:val="00EA306D"/>
    <w:rsid w:val="00EA3A93"/>
    <w:rsid w:val="00EA3D85"/>
    <w:rsid w:val="00EA5E79"/>
    <w:rsid w:val="00EA62B6"/>
    <w:rsid w:val="00EA6F3A"/>
    <w:rsid w:val="00EB1076"/>
    <w:rsid w:val="00EB191E"/>
    <w:rsid w:val="00EB1E61"/>
    <w:rsid w:val="00EB28C0"/>
    <w:rsid w:val="00EB3245"/>
    <w:rsid w:val="00EB4799"/>
    <w:rsid w:val="00EB4D6D"/>
    <w:rsid w:val="00EB5911"/>
    <w:rsid w:val="00EB60C2"/>
    <w:rsid w:val="00EC00FF"/>
    <w:rsid w:val="00EC1A96"/>
    <w:rsid w:val="00EC4FE7"/>
    <w:rsid w:val="00EC66A9"/>
    <w:rsid w:val="00EC68CE"/>
    <w:rsid w:val="00EC6C6E"/>
    <w:rsid w:val="00EC776B"/>
    <w:rsid w:val="00EC7B3B"/>
    <w:rsid w:val="00ED014C"/>
    <w:rsid w:val="00ED0667"/>
    <w:rsid w:val="00ED1218"/>
    <w:rsid w:val="00ED1FD4"/>
    <w:rsid w:val="00ED2AE8"/>
    <w:rsid w:val="00ED2BBD"/>
    <w:rsid w:val="00ED3532"/>
    <w:rsid w:val="00ED35B5"/>
    <w:rsid w:val="00ED3C7D"/>
    <w:rsid w:val="00ED4B8B"/>
    <w:rsid w:val="00ED5953"/>
    <w:rsid w:val="00ED64A4"/>
    <w:rsid w:val="00EE0D76"/>
    <w:rsid w:val="00EE1F17"/>
    <w:rsid w:val="00EE2BDE"/>
    <w:rsid w:val="00EE2C8B"/>
    <w:rsid w:val="00EE33D3"/>
    <w:rsid w:val="00EE365A"/>
    <w:rsid w:val="00EE3CDE"/>
    <w:rsid w:val="00EE43DC"/>
    <w:rsid w:val="00EE62EA"/>
    <w:rsid w:val="00EF0D86"/>
    <w:rsid w:val="00EF2D20"/>
    <w:rsid w:val="00EF377D"/>
    <w:rsid w:val="00EF3968"/>
    <w:rsid w:val="00EF3D16"/>
    <w:rsid w:val="00EF3F9D"/>
    <w:rsid w:val="00EF49C8"/>
    <w:rsid w:val="00EF4D58"/>
    <w:rsid w:val="00EF4F91"/>
    <w:rsid w:val="00EF7BDF"/>
    <w:rsid w:val="00F03E01"/>
    <w:rsid w:val="00F04389"/>
    <w:rsid w:val="00F04A07"/>
    <w:rsid w:val="00F06323"/>
    <w:rsid w:val="00F0677C"/>
    <w:rsid w:val="00F0727D"/>
    <w:rsid w:val="00F074E5"/>
    <w:rsid w:val="00F07612"/>
    <w:rsid w:val="00F100E8"/>
    <w:rsid w:val="00F11D9E"/>
    <w:rsid w:val="00F11E3A"/>
    <w:rsid w:val="00F12BAE"/>
    <w:rsid w:val="00F14C70"/>
    <w:rsid w:val="00F15286"/>
    <w:rsid w:val="00F158A4"/>
    <w:rsid w:val="00F203B9"/>
    <w:rsid w:val="00F2071F"/>
    <w:rsid w:val="00F20991"/>
    <w:rsid w:val="00F20D35"/>
    <w:rsid w:val="00F211AA"/>
    <w:rsid w:val="00F211F3"/>
    <w:rsid w:val="00F21EDA"/>
    <w:rsid w:val="00F23768"/>
    <w:rsid w:val="00F23EEC"/>
    <w:rsid w:val="00F2470B"/>
    <w:rsid w:val="00F25590"/>
    <w:rsid w:val="00F26C27"/>
    <w:rsid w:val="00F27A78"/>
    <w:rsid w:val="00F365CE"/>
    <w:rsid w:val="00F3794F"/>
    <w:rsid w:val="00F4006B"/>
    <w:rsid w:val="00F40556"/>
    <w:rsid w:val="00F410A9"/>
    <w:rsid w:val="00F416B9"/>
    <w:rsid w:val="00F41774"/>
    <w:rsid w:val="00F41CB6"/>
    <w:rsid w:val="00F41D70"/>
    <w:rsid w:val="00F41F8E"/>
    <w:rsid w:val="00F42787"/>
    <w:rsid w:val="00F42A74"/>
    <w:rsid w:val="00F43AE1"/>
    <w:rsid w:val="00F45DA8"/>
    <w:rsid w:val="00F46FCF"/>
    <w:rsid w:val="00F471CC"/>
    <w:rsid w:val="00F4791B"/>
    <w:rsid w:val="00F5242C"/>
    <w:rsid w:val="00F53EEA"/>
    <w:rsid w:val="00F54091"/>
    <w:rsid w:val="00F5624B"/>
    <w:rsid w:val="00F56F3C"/>
    <w:rsid w:val="00F571B1"/>
    <w:rsid w:val="00F604FA"/>
    <w:rsid w:val="00F606E2"/>
    <w:rsid w:val="00F60BE3"/>
    <w:rsid w:val="00F60FAB"/>
    <w:rsid w:val="00F61680"/>
    <w:rsid w:val="00F61A64"/>
    <w:rsid w:val="00F636C8"/>
    <w:rsid w:val="00F654AA"/>
    <w:rsid w:val="00F67862"/>
    <w:rsid w:val="00F7055A"/>
    <w:rsid w:val="00F708BD"/>
    <w:rsid w:val="00F7212E"/>
    <w:rsid w:val="00F72E6C"/>
    <w:rsid w:val="00F7351C"/>
    <w:rsid w:val="00F74C49"/>
    <w:rsid w:val="00F7590C"/>
    <w:rsid w:val="00F76EB7"/>
    <w:rsid w:val="00F805AE"/>
    <w:rsid w:val="00F80F38"/>
    <w:rsid w:val="00F80F4D"/>
    <w:rsid w:val="00F814E2"/>
    <w:rsid w:val="00F81AB3"/>
    <w:rsid w:val="00F8301F"/>
    <w:rsid w:val="00F84B74"/>
    <w:rsid w:val="00F85707"/>
    <w:rsid w:val="00F85952"/>
    <w:rsid w:val="00F8684F"/>
    <w:rsid w:val="00F873DB"/>
    <w:rsid w:val="00F878F5"/>
    <w:rsid w:val="00F87A14"/>
    <w:rsid w:val="00F87C87"/>
    <w:rsid w:val="00F87FE3"/>
    <w:rsid w:val="00F907EC"/>
    <w:rsid w:val="00F91031"/>
    <w:rsid w:val="00F91733"/>
    <w:rsid w:val="00F91CC7"/>
    <w:rsid w:val="00F92491"/>
    <w:rsid w:val="00F92624"/>
    <w:rsid w:val="00F94C6F"/>
    <w:rsid w:val="00F95FC9"/>
    <w:rsid w:val="00F963E5"/>
    <w:rsid w:val="00F96A02"/>
    <w:rsid w:val="00F96AE6"/>
    <w:rsid w:val="00F96BBC"/>
    <w:rsid w:val="00FA08F8"/>
    <w:rsid w:val="00FA0C9B"/>
    <w:rsid w:val="00FA0D7B"/>
    <w:rsid w:val="00FA13A4"/>
    <w:rsid w:val="00FA27F6"/>
    <w:rsid w:val="00FA29AF"/>
    <w:rsid w:val="00FA34E0"/>
    <w:rsid w:val="00FA38EA"/>
    <w:rsid w:val="00FA3CB7"/>
    <w:rsid w:val="00FA40A1"/>
    <w:rsid w:val="00FA585E"/>
    <w:rsid w:val="00FA6D33"/>
    <w:rsid w:val="00FA745B"/>
    <w:rsid w:val="00FA76F9"/>
    <w:rsid w:val="00FA7EC2"/>
    <w:rsid w:val="00FB0F3C"/>
    <w:rsid w:val="00FB1107"/>
    <w:rsid w:val="00FB1331"/>
    <w:rsid w:val="00FB1513"/>
    <w:rsid w:val="00FB1F0A"/>
    <w:rsid w:val="00FB3617"/>
    <w:rsid w:val="00FB41A9"/>
    <w:rsid w:val="00FB65EA"/>
    <w:rsid w:val="00FB6AEF"/>
    <w:rsid w:val="00FB703E"/>
    <w:rsid w:val="00FB7077"/>
    <w:rsid w:val="00FB73D3"/>
    <w:rsid w:val="00FB7522"/>
    <w:rsid w:val="00FB7543"/>
    <w:rsid w:val="00FB76EF"/>
    <w:rsid w:val="00FC06BD"/>
    <w:rsid w:val="00FC0E0C"/>
    <w:rsid w:val="00FC18E6"/>
    <w:rsid w:val="00FC1CBC"/>
    <w:rsid w:val="00FC1DA5"/>
    <w:rsid w:val="00FC22BA"/>
    <w:rsid w:val="00FC245B"/>
    <w:rsid w:val="00FC27E1"/>
    <w:rsid w:val="00FC2C0C"/>
    <w:rsid w:val="00FC317E"/>
    <w:rsid w:val="00FC41F6"/>
    <w:rsid w:val="00FC4363"/>
    <w:rsid w:val="00FC4570"/>
    <w:rsid w:val="00FC5B9E"/>
    <w:rsid w:val="00FC5EB8"/>
    <w:rsid w:val="00FC600A"/>
    <w:rsid w:val="00FC65D0"/>
    <w:rsid w:val="00FC6672"/>
    <w:rsid w:val="00FC6880"/>
    <w:rsid w:val="00FC715F"/>
    <w:rsid w:val="00FC7A90"/>
    <w:rsid w:val="00FD03E6"/>
    <w:rsid w:val="00FD1C52"/>
    <w:rsid w:val="00FD2C34"/>
    <w:rsid w:val="00FD3CBF"/>
    <w:rsid w:val="00FD4580"/>
    <w:rsid w:val="00FD4F68"/>
    <w:rsid w:val="00FD7BCE"/>
    <w:rsid w:val="00FE1AC9"/>
    <w:rsid w:val="00FE274C"/>
    <w:rsid w:val="00FE2D71"/>
    <w:rsid w:val="00FE4792"/>
    <w:rsid w:val="00FE5F45"/>
    <w:rsid w:val="00FE6E71"/>
    <w:rsid w:val="00FE7F0C"/>
    <w:rsid w:val="00FF0541"/>
    <w:rsid w:val="00FF0B73"/>
    <w:rsid w:val="00FF1089"/>
    <w:rsid w:val="00FF1157"/>
    <w:rsid w:val="00FF14BA"/>
    <w:rsid w:val="00FF1A22"/>
    <w:rsid w:val="00FF23C5"/>
    <w:rsid w:val="00FF2837"/>
    <w:rsid w:val="00FF2BBF"/>
    <w:rsid w:val="00FF4B03"/>
    <w:rsid w:val="00FF4E44"/>
    <w:rsid w:val="00FF7395"/>
    <w:rsid w:val="117C9741"/>
    <w:rsid w:val="670D3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86B2F4"/>
  <w15:chartTrackingRefBased/>
  <w15:docId w15:val="{177D58EA-9891-4B77-B651-EC8F013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270"/>
    <w:pPr>
      <w:spacing w:after="240" w:line="240" w:lineRule="auto"/>
    </w:pPr>
    <w:rPr>
      <w:rFonts w:eastAsia="Times New Roman" w:cs="Times New Roman"/>
      <w:szCs w:val="24"/>
    </w:rPr>
  </w:style>
  <w:style w:type="paragraph" w:styleId="Heading1">
    <w:name w:val="heading 1"/>
    <w:basedOn w:val="Normal"/>
    <w:next w:val="Normal"/>
    <w:link w:val="Heading1Char"/>
    <w:uiPriority w:val="9"/>
    <w:qFormat/>
    <w:rsid w:val="009E26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6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3CF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116"/>
    <w:pPr>
      <w:spacing w:after="0" w:line="240" w:lineRule="auto"/>
    </w:pPr>
  </w:style>
  <w:style w:type="character" w:styleId="Hyperlink">
    <w:name w:val="Hyperlink"/>
    <w:basedOn w:val="DefaultParagraphFont"/>
    <w:uiPriority w:val="99"/>
    <w:unhideWhenUsed/>
    <w:rsid w:val="00307116"/>
    <w:rPr>
      <w:color w:val="0563C1" w:themeColor="hyperlink"/>
      <w:u w:val="single"/>
    </w:rPr>
  </w:style>
  <w:style w:type="table" w:styleId="TableGrid">
    <w:name w:val="Table Grid"/>
    <w:basedOn w:val="TableNormal"/>
    <w:uiPriority w:val="39"/>
    <w:rsid w:val="0030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116"/>
    <w:pPr>
      <w:spacing w:after="160" w:line="259" w:lineRule="auto"/>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307116"/>
    <w:rPr>
      <w:sz w:val="16"/>
      <w:szCs w:val="16"/>
    </w:rPr>
  </w:style>
  <w:style w:type="paragraph" w:styleId="CommentText">
    <w:name w:val="annotation text"/>
    <w:basedOn w:val="Normal"/>
    <w:link w:val="CommentTextChar"/>
    <w:uiPriority w:val="99"/>
    <w:unhideWhenUsed/>
    <w:rsid w:val="00307116"/>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307116"/>
    <w:rPr>
      <w:sz w:val="20"/>
      <w:szCs w:val="20"/>
    </w:rPr>
  </w:style>
  <w:style w:type="paragraph" w:styleId="CommentSubject">
    <w:name w:val="annotation subject"/>
    <w:basedOn w:val="CommentText"/>
    <w:next w:val="CommentText"/>
    <w:link w:val="CommentSubjectChar"/>
    <w:uiPriority w:val="99"/>
    <w:semiHidden/>
    <w:unhideWhenUsed/>
    <w:rsid w:val="00307116"/>
    <w:rPr>
      <w:b/>
      <w:bCs/>
    </w:rPr>
  </w:style>
  <w:style w:type="character" w:customStyle="1" w:styleId="CommentSubjectChar">
    <w:name w:val="Comment Subject Char"/>
    <w:basedOn w:val="CommentTextChar"/>
    <w:link w:val="CommentSubject"/>
    <w:uiPriority w:val="99"/>
    <w:semiHidden/>
    <w:rsid w:val="00307116"/>
    <w:rPr>
      <w:b/>
      <w:bCs/>
      <w:sz w:val="20"/>
      <w:szCs w:val="20"/>
    </w:rPr>
  </w:style>
  <w:style w:type="paragraph" w:styleId="BalloonText">
    <w:name w:val="Balloon Text"/>
    <w:basedOn w:val="Normal"/>
    <w:link w:val="BalloonTextChar"/>
    <w:uiPriority w:val="99"/>
    <w:semiHidden/>
    <w:unhideWhenUsed/>
    <w:rsid w:val="003071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07116"/>
    <w:rPr>
      <w:rFonts w:ascii="Segoe UI" w:hAnsi="Segoe UI" w:cs="Segoe UI"/>
      <w:sz w:val="18"/>
      <w:szCs w:val="18"/>
    </w:rPr>
  </w:style>
  <w:style w:type="paragraph" w:styleId="Header">
    <w:name w:val="header"/>
    <w:basedOn w:val="Normal"/>
    <w:link w:val="HeaderChar"/>
    <w:uiPriority w:val="99"/>
    <w:unhideWhenUsed/>
    <w:rsid w:val="00307116"/>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307116"/>
  </w:style>
  <w:style w:type="paragraph" w:styleId="Footer">
    <w:name w:val="footer"/>
    <w:basedOn w:val="Normal"/>
    <w:link w:val="FooterChar"/>
    <w:uiPriority w:val="99"/>
    <w:unhideWhenUsed/>
    <w:rsid w:val="00307116"/>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307116"/>
  </w:style>
  <w:style w:type="paragraph" w:styleId="NormalWeb">
    <w:name w:val="Normal (Web)"/>
    <w:basedOn w:val="Normal"/>
    <w:uiPriority w:val="99"/>
    <w:unhideWhenUsed/>
    <w:rsid w:val="00307116"/>
    <w:pPr>
      <w:spacing w:before="100" w:beforeAutospacing="1" w:after="100" w:afterAutospacing="1"/>
    </w:pPr>
  </w:style>
  <w:style w:type="character" w:customStyle="1" w:styleId="apple-tab-span">
    <w:name w:val="apple-tab-span"/>
    <w:basedOn w:val="DefaultParagraphFont"/>
    <w:rsid w:val="00307116"/>
  </w:style>
  <w:style w:type="character" w:styleId="UnresolvedMention">
    <w:name w:val="Unresolved Mention"/>
    <w:basedOn w:val="DefaultParagraphFont"/>
    <w:uiPriority w:val="99"/>
    <w:unhideWhenUsed/>
    <w:rsid w:val="00307116"/>
    <w:rPr>
      <w:color w:val="605E5C"/>
      <w:shd w:val="clear" w:color="auto" w:fill="E1DFDD"/>
    </w:rPr>
  </w:style>
  <w:style w:type="paragraph" w:styleId="Revision">
    <w:name w:val="Revision"/>
    <w:hidden/>
    <w:uiPriority w:val="99"/>
    <w:semiHidden/>
    <w:rsid w:val="00307116"/>
    <w:pPr>
      <w:spacing w:after="0" w:line="240" w:lineRule="auto"/>
    </w:pPr>
    <w:rPr>
      <w:rFonts w:ascii="Times New Roman" w:eastAsia="Times New Roman" w:hAnsi="Times New Roman" w:cs="Times New Roman"/>
      <w:sz w:val="24"/>
      <w:szCs w:val="24"/>
    </w:rPr>
  </w:style>
  <w:style w:type="character" w:customStyle="1" w:styleId="zzmpTrailerItem">
    <w:name w:val="zzmpTrailerItem"/>
    <w:basedOn w:val="DefaultParagraphFont"/>
    <w:rsid w:val="00307116"/>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rsid w:val="00307116"/>
    <w:rPr>
      <w:sz w:val="20"/>
      <w:szCs w:val="20"/>
    </w:rPr>
  </w:style>
  <w:style w:type="character" w:customStyle="1" w:styleId="FootnoteTextChar">
    <w:name w:val="Footnote Text Char"/>
    <w:basedOn w:val="DefaultParagraphFont"/>
    <w:link w:val="FootnoteText"/>
    <w:uiPriority w:val="99"/>
    <w:semiHidden/>
    <w:rsid w:val="00307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7116"/>
    <w:rPr>
      <w:vertAlign w:val="superscript"/>
    </w:rPr>
  </w:style>
  <w:style w:type="paragraph" w:customStyle="1" w:styleId="Default">
    <w:name w:val="Default"/>
    <w:rsid w:val="00307116"/>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0"/>
    <w:qFormat/>
    <w:rsid w:val="003071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11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07116"/>
    <w:rPr>
      <w:color w:val="954F72" w:themeColor="followedHyperlink"/>
      <w:u w:val="single"/>
    </w:rPr>
  </w:style>
  <w:style w:type="character" w:customStyle="1" w:styleId="Heading1Char">
    <w:name w:val="Heading 1 Char"/>
    <w:basedOn w:val="DefaultParagraphFont"/>
    <w:link w:val="Heading1"/>
    <w:uiPriority w:val="9"/>
    <w:rsid w:val="009E268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14DD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514DD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B06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C6CE8"/>
    <w:pPr>
      <w:spacing w:line="259" w:lineRule="auto"/>
      <w:outlineLvl w:val="9"/>
    </w:pPr>
  </w:style>
  <w:style w:type="paragraph" w:styleId="TOC1">
    <w:name w:val="toc 1"/>
    <w:basedOn w:val="Normal"/>
    <w:next w:val="Normal"/>
    <w:autoRedefine/>
    <w:uiPriority w:val="39"/>
    <w:unhideWhenUsed/>
    <w:rsid w:val="007C6CE8"/>
    <w:pPr>
      <w:spacing w:after="100"/>
    </w:pPr>
  </w:style>
  <w:style w:type="paragraph" w:styleId="TOC2">
    <w:name w:val="toc 2"/>
    <w:basedOn w:val="Normal"/>
    <w:next w:val="Normal"/>
    <w:autoRedefine/>
    <w:uiPriority w:val="39"/>
    <w:unhideWhenUsed/>
    <w:rsid w:val="007C6CE8"/>
    <w:pPr>
      <w:spacing w:after="100"/>
      <w:ind w:left="220"/>
    </w:pPr>
  </w:style>
  <w:style w:type="character" w:styleId="Mention">
    <w:name w:val="Mention"/>
    <w:basedOn w:val="DefaultParagraphFont"/>
    <w:uiPriority w:val="99"/>
    <w:unhideWhenUsed/>
    <w:rsid w:val="00FC4570"/>
    <w:rPr>
      <w:color w:val="2B579A"/>
      <w:shd w:val="clear" w:color="auto" w:fill="E1DFDD"/>
    </w:rPr>
  </w:style>
  <w:style w:type="character" w:customStyle="1" w:styleId="Heading3Char">
    <w:name w:val="Heading 3 Char"/>
    <w:basedOn w:val="DefaultParagraphFont"/>
    <w:link w:val="Heading3"/>
    <w:uiPriority w:val="9"/>
    <w:rsid w:val="00B13C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9437">
      <w:bodyDiv w:val="1"/>
      <w:marLeft w:val="0"/>
      <w:marRight w:val="0"/>
      <w:marTop w:val="0"/>
      <w:marBottom w:val="0"/>
      <w:divBdr>
        <w:top w:val="none" w:sz="0" w:space="0" w:color="auto"/>
        <w:left w:val="none" w:sz="0" w:space="0" w:color="auto"/>
        <w:bottom w:val="none" w:sz="0" w:space="0" w:color="auto"/>
        <w:right w:val="none" w:sz="0" w:space="0" w:color="auto"/>
      </w:divBdr>
    </w:div>
    <w:div w:id="1593509493">
      <w:bodyDiv w:val="1"/>
      <w:marLeft w:val="0"/>
      <w:marRight w:val="0"/>
      <w:marTop w:val="0"/>
      <w:marBottom w:val="0"/>
      <w:divBdr>
        <w:top w:val="none" w:sz="0" w:space="0" w:color="auto"/>
        <w:left w:val="none" w:sz="0" w:space="0" w:color="auto"/>
        <w:bottom w:val="none" w:sz="0" w:space="0" w:color="auto"/>
        <w:right w:val="none" w:sz="0" w:space="0" w:color="auto"/>
      </w:divBdr>
    </w:div>
    <w:div w:id="17052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a-cleanenergy-rfo@ascendanalytics.com" TargetMode="External"/><Relationship Id="rId18" Type="http://schemas.openxmlformats.org/officeDocument/2006/relationships/hyperlink" Target="https://attendee.gotowebinar.com/register/24717113375281633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taBasin.org" TargetMode="External"/><Relationship Id="rId7" Type="http://schemas.openxmlformats.org/officeDocument/2006/relationships/settings" Target="settings.xml"/><Relationship Id="rId12" Type="http://schemas.openxmlformats.org/officeDocument/2006/relationships/hyperlink" Target="https://www.ascendanalytics.com/cpa-clean-energy-rfo" TargetMode="External"/><Relationship Id="rId17" Type="http://schemas.openxmlformats.org/officeDocument/2006/relationships/hyperlink" Target="https://cleanpoweralliance.org/wp-content/uploads/2019/06/CPA2019-010_Policy_Vendor-Communicatio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pa-cleanenergy-rfo@ascendanalytics.com" TargetMode="External"/><Relationship Id="rId20" Type="http://schemas.openxmlformats.org/officeDocument/2006/relationships/hyperlink" Target="mailto:cpa-cleanenergy-rfo@ascendanalytic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a-cleanenergy-rfo@ascendanalytics.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scendanalytics.com/cpa-clean-energy-r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endanalytics.com/cpa-clean-energy-rfo" TargetMode="External"/><Relationship Id="rId22" Type="http://schemas.openxmlformats.org/officeDocument/2006/relationships/hyperlink" Target="https://databasin.org/galleries/2584adde41da43b68f3af825905a743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ehha.ca.gov/calenviroscreen" TargetMode="External"/><Relationship Id="rId1" Type="http://schemas.openxmlformats.org/officeDocument/2006/relationships/hyperlink" Target="https://oehha.ca.gov/calenviro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29B23912833442AE4B55BC61EEBF11" ma:contentTypeVersion="4" ma:contentTypeDescription="Create a new document." ma:contentTypeScope="" ma:versionID="bd830b934955bbff34581b0a8474c976">
  <xsd:schema xmlns:xsd="http://www.w3.org/2001/XMLSchema" xmlns:xs="http://www.w3.org/2001/XMLSchema" xmlns:p="http://schemas.microsoft.com/office/2006/metadata/properties" xmlns:ns2="7a8a5caf-39cb-4ed7-a2c7-c9b7afb2196f" targetNamespace="http://schemas.microsoft.com/office/2006/metadata/properties" ma:root="true" ma:fieldsID="1cb3491952bc0c38fb857ce34fee0dd2" ns2:_="">
    <xsd:import namespace="7a8a5caf-39cb-4ed7-a2c7-c9b7afb21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a5caf-39cb-4ed7-a2c7-c9b7afb21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E3533-DBF4-4F32-A23D-31BD4EEE3FCD}">
  <ds:schemaRefs>
    <ds:schemaRef ds:uri="http://schemas.openxmlformats.org/officeDocument/2006/bibliography"/>
  </ds:schemaRefs>
</ds:datastoreItem>
</file>

<file path=customXml/itemProps2.xml><?xml version="1.0" encoding="utf-8"?>
<ds:datastoreItem xmlns:ds="http://schemas.openxmlformats.org/officeDocument/2006/customXml" ds:itemID="{0791153D-4120-49C2-A8EF-A299D36A0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68E847-DA3A-4E1E-9D42-56297C845D4A}">
  <ds:schemaRefs>
    <ds:schemaRef ds:uri="http://schemas.microsoft.com/sharepoint/v3/contenttype/forms"/>
  </ds:schemaRefs>
</ds:datastoreItem>
</file>

<file path=customXml/itemProps4.xml><?xml version="1.0" encoding="utf-8"?>
<ds:datastoreItem xmlns:ds="http://schemas.openxmlformats.org/officeDocument/2006/customXml" ds:itemID="{ED6D01BB-70E7-4CDD-B7C4-1833D4B3E480}"/>
</file>

<file path=docProps/app.xml><?xml version="1.0" encoding="utf-8"?>
<Properties xmlns="http://schemas.openxmlformats.org/officeDocument/2006/extended-properties" xmlns:vt="http://schemas.openxmlformats.org/officeDocument/2006/docPropsVTypes">
  <Template>Normal</Template>
  <TotalTime>10066</TotalTime>
  <Pages>1</Pages>
  <Words>7082</Words>
  <Characters>40372</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47360</CharactersWithSpaces>
  <SharedDoc>false</SharedDoc>
  <HLinks>
    <vt:vector size="246" baseType="variant">
      <vt:variant>
        <vt:i4>3932283</vt:i4>
      </vt:variant>
      <vt:variant>
        <vt:i4>204</vt:i4>
      </vt:variant>
      <vt:variant>
        <vt:i4>0</vt:i4>
      </vt:variant>
      <vt:variant>
        <vt:i4>5</vt:i4>
      </vt:variant>
      <vt:variant>
        <vt:lpwstr>https://databasin.org/galleries/2584adde41da43b68f3af825905a743c</vt:lpwstr>
      </vt:variant>
      <vt:variant>
        <vt:lpwstr>expand=167741%2C167742</vt:lpwstr>
      </vt:variant>
      <vt:variant>
        <vt:i4>4980740</vt:i4>
      </vt:variant>
      <vt:variant>
        <vt:i4>201</vt:i4>
      </vt:variant>
      <vt:variant>
        <vt:i4>0</vt:i4>
      </vt:variant>
      <vt:variant>
        <vt:i4>5</vt:i4>
      </vt:variant>
      <vt:variant>
        <vt:lpwstr>http://www.databasin.org/</vt:lpwstr>
      </vt:variant>
      <vt:variant>
        <vt:lpwstr/>
      </vt:variant>
      <vt:variant>
        <vt:i4>7405648</vt:i4>
      </vt:variant>
      <vt:variant>
        <vt:i4>198</vt:i4>
      </vt:variant>
      <vt:variant>
        <vt:i4>0</vt:i4>
      </vt:variant>
      <vt:variant>
        <vt:i4>5</vt:i4>
      </vt:variant>
      <vt:variant>
        <vt:lpwstr>mailto:cpa-cleanenergy-rfo@ascendanalytics.com</vt:lpwstr>
      </vt:variant>
      <vt:variant>
        <vt:lpwstr/>
      </vt:variant>
      <vt:variant>
        <vt:i4>4456455</vt:i4>
      </vt:variant>
      <vt:variant>
        <vt:i4>195</vt:i4>
      </vt:variant>
      <vt:variant>
        <vt:i4>0</vt:i4>
      </vt:variant>
      <vt:variant>
        <vt:i4>5</vt:i4>
      </vt:variant>
      <vt:variant>
        <vt:lpwstr>https://www.ascendanalytics.com/cpa-clean-energy-rfo</vt:lpwstr>
      </vt:variant>
      <vt:variant>
        <vt:lpwstr/>
      </vt:variant>
      <vt:variant>
        <vt:i4>852033</vt:i4>
      </vt:variant>
      <vt:variant>
        <vt:i4>192</vt:i4>
      </vt:variant>
      <vt:variant>
        <vt:i4>0</vt:i4>
      </vt:variant>
      <vt:variant>
        <vt:i4>5</vt:i4>
      </vt:variant>
      <vt:variant>
        <vt:lpwstr>https://attendee.gotowebinar.com/register/2471711337528163341</vt:lpwstr>
      </vt:variant>
      <vt:variant>
        <vt:lpwstr/>
      </vt:variant>
      <vt:variant>
        <vt:i4>4784197</vt:i4>
      </vt:variant>
      <vt:variant>
        <vt:i4>189</vt:i4>
      </vt:variant>
      <vt:variant>
        <vt:i4>0</vt:i4>
      </vt:variant>
      <vt:variant>
        <vt:i4>5</vt:i4>
      </vt:variant>
      <vt:variant>
        <vt:lpwstr>https://cleanpoweralliance.org/wp-content/uploads/2019/06/CPA2019-010_Policy_Vendor-Communications.pdf</vt:lpwstr>
      </vt:variant>
      <vt:variant>
        <vt:lpwstr/>
      </vt:variant>
      <vt:variant>
        <vt:i4>7405648</vt:i4>
      </vt:variant>
      <vt:variant>
        <vt:i4>183</vt:i4>
      </vt:variant>
      <vt:variant>
        <vt:i4>0</vt:i4>
      </vt:variant>
      <vt:variant>
        <vt:i4>5</vt:i4>
      </vt:variant>
      <vt:variant>
        <vt:lpwstr>mailto:cpa-cleanenergy-rfo@ascendanalytics.com</vt:lpwstr>
      </vt:variant>
      <vt:variant>
        <vt:lpwstr/>
      </vt:variant>
      <vt:variant>
        <vt:i4>7405648</vt:i4>
      </vt:variant>
      <vt:variant>
        <vt:i4>180</vt:i4>
      </vt:variant>
      <vt:variant>
        <vt:i4>0</vt:i4>
      </vt:variant>
      <vt:variant>
        <vt:i4>5</vt:i4>
      </vt:variant>
      <vt:variant>
        <vt:lpwstr>mailto:cpa-cleanenergy-rfo@ascendanalytics.com</vt:lpwstr>
      </vt:variant>
      <vt:variant>
        <vt:lpwstr/>
      </vt:variant>
      <vt:variant>
        <vt:i4>4456455</vt:i4>
      </vt:variant>
      <vt:variant>
        <vt:i4>177</vt:i4>
      </vt:variant>
      <vt:variant>
        <vt:i4>0</vt:i4>
      </vt:variant>
      <vt:variant>
        <vt:i4>5</vt:i4>
      </vt:variant>
      <vt:variant>
        <vt:lpwstr>https://www.ascendanalytics.com/cpa-clean-energy-rfo</vt:lpwstr>
      </vt:variant>
      <vt:variant>
        <vt:lpwstr/>
      </vt:variant>
      <vt:variant>
        <vt:i4>7405648</vt:i4>
      </vt:variant>
      <vt:variant>
        <vt:i4>174</vt:i4>
      </vt:variant>
      <vt:variant>
        <vt:i4>0</vt:i4>
      </vt:variant>
      <vt:variant>
        <vt:i4>5</vt:i4>
      </vt:variant>
      <vt:variant>
        <vt:lpwstr>mailto:cpa-cleanenergy-rfo@ascendanalytics.com</vt:lpwstr>
      </vt:variant>
      <vt:variant>
        <vt:lpwstr/>
      </vt:variant>
      <vt:variant>
        <vt:i4>4456455</vt:i4>
      </vt:variant>
      <vt:variant>
        <vt:i4>171</vt:i4>
      </vt:variant>
      <vt:variant>
        <vt:i4>0</vt:i4>
      </vt:variant>
      <vt:variant>
        <vt:i4>5</vt:i4>
      </vt:variant>
      <vt:variant>
        <vt:lpwstr>https://www.ascendanalytics.com/cpa-clean-energy-rfo</vt:lpwstr>
      </vt:variant>
      <vt:variant>
        <vt:lpwstr/>
      </vt:variant>
      <vt:variant>
        <vt:i4>1310770</vt:i4>
      </vt:variant>
      <vt:variant>
        <vt:i4>164</vt:i4>
      </vt:variant>
      <vt:variant>
        <vt:i4>0</vt:i4>
      </vt:variant>
      <vt:variant>
        <vt:i4>5</vt:i4>
      </vt:variant>
      <vt:variant>
        <vt:lpwstr/>
      </vt:variant>
      <vt:variant>
        <vt:lpwstr>_Toc22655531</vt:lpwstr>
      </vt:variant>
      <vt:variant>
        <vt:i4>1376306</vt:i4>
      </vt:variant>
      <vt:variant>
        <vt:i4>158</vt:i4>
      </vt:variant>
      <vt:variant>
        <vt:i4>0</vt:i4>
      </vt:variant>
      <vt:variant>
        <vt:i4>5</vt:i4>
      </vt:variant>
      <vt:variant>
        <vt:lpwstr/>
      </vt:variant>
      <vt:variant>
        <vt:lpwstr>_Toc22655530</vt:lpwstr>
      </vt:variant>
      <vt:variant>
        <vt:i4>1835059</vt:i4>
      </vt:variant>
      <vt:variant>
        <vt:i4>152</vt:i4>
      </vt:variant>
      <vt:variant>
        <vt:i4>0</vt:i4>
      </vt:variant>
      <vt:variant>
        <vt:i4>5</vt:i4>
      </vt:variant>
      <vt:variant>
        <vt:lpwstr/>
      </vt:variant>
      <vt:variant>
        <vt:lpwstr>_Toc22655529</vt:lpwstr>
      </vt:variant>
      <vt:variant>
        <vt:i4>1900595</vt:i4>
      </vt:variant>
      <vt:variant>
        <vt:i4>146</vt:i4>
      </vt:variant>
      <vt:variant>
        <vt:i4>0</vt:i4>
      </vt:variant>
      <vt:variant>
        <vt:i4>5</vt:i4>
      </vt:variant>
      <vt:variant>
        <vt:lpwstr/>
      </vt:variant>
      <vt:variant>
        <vt:lpwstr>_Toc22655528</vt:lpwstr>
      </vt:variant>
      <vt:variant>
        <vt:i4>1179699</vt:i4>
      </vt:variant>
      <vt:variant>
        <vt:i4>140</vt:i4>
      </vt:variant>
      <vt:variant>
        <vt:i4>0</vt:i4>
      </vt:variant>
      <vt:variant>
        <vt:i4>5</vt:i4>
      </vt:variant>
      <vt:variant>
        <vt:lpwstr/>
      </vt:variant>
      <vt:variant>
        <vt:lpwstr>_Toc22655527</vt:lpwstr>
      </vt:variant>
      <vt:variant>
        <vt:i4>1245235</vt:i4>
      </vt:variant>
      <vt:variant>
        <vt:i4>134</vt:i4>
      </vt:variant>
      <vt:variant>
        <vt:i4>0</vt:i4>
      </vt:variant>
      <vt:variant>
        <vt:i4>5</vt:i4>
      </vt:variant>
      <vt:variant>
        <vt:lpwstr/>
      </vt:variant>
      <vt:variant>
        <vt:lpwstr>_Toc22655526</vt:lpwstr>
      </vt:variant>
      <vt:variant>
        <vt:i4>1048627</vt:i4>
      </vt:variant>
      <vt:variant>
        <vt:i4>128</vt:i4>
      </vt:variant>
      <vt:variant>
        <vt:i4>0</vt:i4>
      </vt:variant>
      <vt:variant>
        <vt:i4>5</vt:i4>
      </vt:variant>
      <vt:variant>
        <vt:lpwstr/>
      </vt:variant>
      <vt:variant>
        <vt:lpwstr>_Toc22655525</vt:lpwstr>
      </vt:variant>
      <vt:variant>
        <vt:i4>1114163</vt:i4>
      </vt:variant>
      <vt:variant>
        <vt:i4>122</vt:i4>
      </vt:variant>
      <vt:variant>
        <vt:i4>0</vt:i4>
      </vt:variant>
      <vt:variant>
        <vt:i4>5</vt:i4>
      </vt:variant>
      <vt:variant>
        <vt:lpwstr/>
      </vt:variant>
      <vt:variant>
        <vt:lpwstr>_Toc22655524</vt:lpwstr>
      </vt:variant>
      <vt:variant>
        <vt:i4>1441843</vt:i4>
      </vt:variant>
      <vt:variant>
        <vt:i4>116</vt:i4>
      </vt:variant>
      <vt:variant>
        <vt:i4>0</vt:i4>
      </vt:variant>
      <vt:variant>
        <vt:i4>5</vt:i4>
      </vt:variant>
      <vt:variant>
        <vt:lpwstr/>
      </vt:variant>
      <vt:variant>
        <vt:lpwstr>_Toc22655523</vt:lpwstr>
      </vt:variant>
      <vt:variant>
        <vt:i4>1507379</vt:i4>
      </vt:variant>
      <vt:variant>
        <vt:i4>110</vt:i4>
      </vt:variant>
      <vt:variant>
        <vt:i4>0</vt:i4>
      </vt:variant>
      <vt:variant>
        <vt:i4>5</vt:i4>
      </vt:variant>
      <vt:variant>
        <vt:lpwstr/>
      </vt:variant>
      <vt:variant>
        <vt:lpwstr>_Toc22655522</vt:lpwstr>
      </vt:variant>
      <vt:variant>
        <vt:i4>1310771</vt:i4>
      </vt:variant>
      <vt:variant>
        <vt:i4>104</vt:i4>
      </vt:variant>
      <vt:variant>
        <vt:i4>0</vt:i4>
      </vt:variant>
      <vt:variant>
        <vt:i4>5</vt:i4>
      </vt:variant>
      <vt:variant>
        <vt:lpwstr/>
      </vt:variant>
      <vt:variant>
        <vt:lpwstr>_Toc22655521</vt:lpwstr>
      </vt:variant>
      <vt:variant>
        <vt:i4>1376307</vt:i4>
      </vt:variant>
      <vt:variant>
        <vt:i4>98</vt:i4>
      </vt:variant>
      <vt:variant>
        <vt:i4>0</vt:i4>
      </vt:variant>
      <vt:variant>
        <vt:i4>5</vt:i4>
      </vt:variant>
      <vt:variant>
        <vt:lpwstr/>
      </vt:variant>
      <vt:variant>
        <vt:lpwstr>_Toc22655520</vt:lpwstr>
      </vt:variant>
      <vt:variant>
        <vt:i4>1835056</vt:i4>
      </vt:variant>
      <vt:variant>
        <vt:i4>92</vt:i4>
      </vt:variant>
      <vt:variant>
        <vt:i4>0</vt:i4>
      </vt:variant>
      <vt:variant>
        <vt:i4>5</vt:i4>
      </vt:variant>
      <vt:variant>
        <vt:lpwstr/>
      </vt:variant>
      <vt:variant>
        <vt:lpwstr>_Toc22655519</vt:lpwstr>
      </vt:variant>
      <vt:variant>
        <vt:i4>1900592</vt:i4>
      </vt:variant>
      <vt:variant>
        <vt:i4>86</vt:i4>
      </vt:variant>
      <vt:variant>
        <vt:i4>0</vt:i4>
      </vt:variant>
      <vt:variant>
        <vt:i4>5</vt:i4>
      </vt:variant>
      <vt:variant>
        <vt:lpwstr/>
      </vt:variant>
      <vt:variant>
        <vt:lpwstr>_Toc22655518</vt:lpwstr>
      </vt:variant>
      <vt:variant>
        <vt:i4>1179696</vt:i4>
      </vt:variant>
      <vt:variant>
        <vt:i4>80</vt:i4>
      </vt:variant>
      <vt:variant>
        <vt:i4>0</vt:i4>
      </vt:variant>
      <vt:variant>
        <vt:i4>5</vt:i4>
      </vt:variant>
      <vt:variant>
        <vt:lpwstr/>
      </vt:variant>
      <vt:variant>
        <vt:lpwstr>_Toc22655517</vt:lpwstr>
      </vt:variant>
      <vt:variant>
        <vt:i4>1245232</vt:i4>
      </vt:variant>
      <vt:variant>
        <vt:i4>74</vt:i4>
      </vt:variant>
      <vt:variant>
        <vt:i4>0</vt:i4>
      </vt:variant>
      <vt:variant>
        <vt:i4>5</vt:i4>
      </vt:variant>
      <vt:variant>
        <vt:lpwstr/>
      </vt:variant>
      <vt:variant>
        <vt:lpwstr>_Toc22655516</vt:lpwstr>
      </vt:variant>
      <vt:variant>
        <vt:i4>1048624</vt:i4>
      </vt:variant>
      <vt:variant>
        <vt:i4>68</vt:i4>
      </vt:variant>
      <vt:variant>
        <vt:i4>0</vt:i4>
      </vt:variant>
      <vt:variant>
        <vt:i4>5</vt:i4>
      </vt:variant>
      <vt:variant>
        <vt:lpwstr/>
      </vt:variant>
      <vt:variant>
        <vt:lpwstr>_Toc22655515</vt:lpwstr>
      </vt:variant>
      <vt:variant>
        <vt:i4>1376304</vt:i4>
      </vt:variant>
      <vt:variant>
        <vt:i4>62</vt:i4>
      </vt:variant>
      <vt:variant>
        <vt:i4>0</vt:i4>
      </vt:variant>
      <vt:variant>
        <vt:i4>5</vt:i4>
      </vt:variant>
      <vt:variant>
        <vt:lpwstr/>
      </vt:variant>
      <vt:variant>
        <vt:lpwstr>_Toc22655510</vt:lpwstr>
      </vt:variant>
      <vt:variant>
        <vt:i4>1835057</vt:i4>
      </vt:variant>
      <vt:variant>
        <vt:i4>56</vt:i4>
      </vt:variant>
      <vt:variant>
        <vt:i4>0</vt:i4>
      </vt:variant>
      <vt:variant>
        <vt:i4>5</vt:i4>
      </vt:variant>
      <vt:variant>
        <vt:lpwstr/>
      </vt:variant>
      <vt:variant>
        <vt:lpwstr>_Toc22655509</vt:lpwstr>
      </vt:variant>
      <vt:variant>
        <vt:i4>1900593</vt:i4>
      </vt:variant>
      <vt:variant>
        <vt:i4>50</vt:i4>
      </vt:variant>
      <vt:variant>
        <vt:i4>0</vt:i4>
      </vt:variant>
      <vt:variant>
        <vt:i4>5</vt:i4>
      </vt:variant>
      <vt:variant>
        <vt:lpwstr/>
      </vt:variant>
      <vt:variant>
        <vt:lpwstr>_Toc22655508</vt:lpwstr>
      </vt:variant>
      <vt:variant>
        <vt:i4>1179697</vt:i4>
      </vt:variant>
      <vt:variant>
        <vt:i4>44</vt:i4>
      </vt:variant>
      <vt:variant>
        <vt:i4>0</vt:i4>
      </vt:variant>
      <vt:variant>
        <vt:i4>5</vt:i4>
      </vt:variant>
      <vt:variant>
        <vt:lpwstr/>
      </vt:variant>
      <vt:variant>
        <vt:lpwstr>_Toc22655507</vt:lpwstr>
      </vt:variant>
      <vt:variant>
        <vt:i4>1245233</vt:i4>
      </vt:variant>
      <vt:variant>
        <vt:i4>38</vt:i4>
      </vt:variant>
      <vt:variant>
        <vt:i4>0</vt:i4>
      </vt:variant>
      <vt:variant>
        <vt:i4>5</vt:i4>
      </vt:variant>
      <vt:variant>
        <vt:lpwstr/>
      </vt:variant>
      <vt:variant>
        <vt:lpwstr>_Toc22655506</vt:lpwstr>
      </vt:variant>
      <vt:variant>
        <vt:i4>1048625</vt:i4>
      </vt:variant>
      <vt:variant>
        <vt:i4>32</vt:i4>
      </vt:variant>
      <vt:variant>
        <vt:i4>0</vt:i4>
      </vt:variant>
      <vt:variant>
        <vt:i4>5</vt:i4>
      </vt:variant>
      <vt:variant>
        <vt:lpwstr/>
      </vt:variant>
      <vt:variant>
        <vt:lpwstr>_Toc22655505</vt:lpwstr>
      </vt:variant>
      <vt:variant>
        <vt:i4>1114161</vt:i4>
      </vt:variant>
      <vt:variant>
        <vt:i4>26</vt:i4>
      </vt:variant>
      <vt:variant>
        <vt:i4>0</vt:i4>
      </vt:variant>
      <vt:variant>
        <vt:i4>5</vt:i4>
      </vt:variant>
      <vt:variant>
        <vt:lpwstr/>
      </vt:variant>
      <vt:variant>
        <vt:lpwstr>_Toc22655504</vt:lpwstr>
      </vt:variant>
      <vt:variant>
        <vt:i4>1441841</vt:i4>
      </vt:variant>
      <vt:variant>
        <vt:i4>20</vt:i4>
      </vt:variant>
      <vt:variant>
        <vt:i4>0</vt:i4>
      </vt:variant>
      <vt:variant>
        <vt:i4>5</vt:i4>
      </vt:variant>
      <vt:variant>
        <vt:lpwstr/>
      </vt:variant>
      <vt:variant>
        <vt:lpwstr>_Toc22655503</vt:lpwstr>
      </vt:variant>
      <vt:variant>
        <vt:i4>1507377</vt:i4>
      </vt:variant>
      <vt:variant>
        <vt:i4>14</vt:i4>
      </vt:variant>
      <vt:variant>
        <vt:i4>0</vt:i4>
      </vt:variant>
      <vt:variant>
        <vt:i4>5</vt:i4>
      </vt:variant>
      <vt:variant>
        <vt:lpwstr/>
      </vt:variant>
      <vt:variant>
        <vt:lpwstr>_Toc22655502</vt:lpwstr>
      </vt:variant>
      <vt:variant>
        <vt:i4>1310769</vt:i4>
      </vt:variant>
      <vt:variant>
        <vt:i4>8</vt:i4>
      </vt:variant>
      <vt:variant>
        <vt:i4>0</vt:i4>
      </vt:variant>
      <vt:variant>
        <vt:i4>5</vt:i4>
      </vt:variant>
      <vt:variant>
        <vt:lpwstr/>
      </vt:variant>
      <vt:variant>
        <vt:lpwstr>_Toc22655501</vt:lpwstr>
      </vt:variant>
      <vt:variant>
        <vt:i4>1376305</vt:i4>
      </vt:variant>
      <vt:variant>
        <vt:i4>2</vt:i4>
      </vt:variant>
      <vt:variant>
        <vt:i4>0</vt:i4>
      </vt:variant>
      <vt:variant>
        <vt:i4>5</vt:i4>
      </vt:variant>
      <vt:variant>
        <vt:lpwstr/>
      </vt:variant>
      <vt:variant>
        <vt:lpwstr>_Toc22655500</vt:lpwstr>
      </vt:variant>
      <vt:variant>
        <vt:i4>5046351</vt:i4>
      </vt:variant>
      <vt:variant>
        <vt:i4>3</vt:i4>
      </vt:variant>
      <vt:variant>
        <vt:i4>0</vt:i4>
      </vt:variant>
      <vt:variant>
        <vt:i4>5</vt:i4>
      </vt:variant>
      <vt:variant>
        <vt:lpwstr>https://oehha.ca.gov/calenviroscreen</vt:lpwstr>
      </vt:variant>
      <vt:variant>
        <vt:lpwstr/>
      </vt:variant>
      <vt:variant>
        <vt:i4>5046351</vt:i4>
      </vt:variant>
      <vt:variant>
        <vt:i4>0</vt:i4>
      </vt:variant>
      <vt:variant>
        <vt:i4>0</vt:i4>
      </vt:variant>
      <vt:variant>
        <vt:i4>5</vt:i4>
      </vt:variant>
      <vt:variant>
        <vt:lpwstr>https://oehha.ca.gov/calenviroscreen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Natasha Keefer</cp:lastModifiedBy>
  <cp:revision>1372</cp:revision>
  <dcterms:created xsi:type="dcterms:W3CDTF">2019-10-07T23:23:00Z</dcterms:created>
  <dcterms:modified xsi:type="dcterms:W3CDTF">2019-10-22T22:40:00Z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0x010100CF29B23912833442AE4B55BC61EEBF11</vt:lpwstr>
  </property>
</Properties>
</file>