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8C9C5" w14:textId="7BF4774F" w:rsidR="00AC118E" w:rsidRPr="00933FAB" w:rsidRDefault="00933FAB" w:rsidP="00933FAB">
      <w:pPr>
        <w:pStyle w:val="Title"/>
      </w:pPr>
      <w:r w:rsidRPr="00933FAB">
        <w:t>CPA Storage RFO Q&amp;A</w:t>
      </w:r>
    </w:p>
    <w:p w14:paraId="07113A26" w14:textId="77777777" w:rsidR="00AC118E" w:rsidRPr="00AC118E" w:rsidRDefault="00AC118E" w:rsidP="00AC118E">
      <w:pPr>
        <w:rPr>
          <w:rFonts w:asciiTheme="minorHAnsi" w:eastAsia="Times New Roman" w:hAnsiTheme="minorHAnsi" w:cstheme="minorHAnsi"/>
          <w:b/>
          <w:bCs/>
          <w:u w:val="single"/>
        </w:rPr>
      </w:pPr>
    </w:p>
    <w:p w14:paraId="442808D7" w14:textId="56FE32E3" w:rsidR="006C6698" w:rsidRDefault="00073C08" w:rsidP="006C6698">
      <w:pPr>
        <w:pStyle w:val="Heading1"/>
        <w:rPr>
          <w:rFonts w:eastAsia="Times New Roman"/>
        </w:rPr>
      </w:pPr>
      <w:r>
        <w:rPr>
          <w:rFonts w:eastAsia="Times New Roman"/>
        </w:rPr>
        <w:t>General</w:t>
      </w:r>
      <w:r w:rsidR="006C6698">
        <w:rPr>
          <w:rFonts w:eastAsia="Times New Roman"/>
        </w:rPr>
        <w:t xml:space="preserve"> Clarifications</w:t>
      </w:r>
    </w:p>
    <w:p w14:paraId="131FB80B" w14:textId="77777777" w:rsidR="00F822CD" w:rsidRPr="008E28B9" w:rsidRDefault="00F822CD" w:rsidP="00F4396E">
      <w:pPr>
        <w:pStyle w:val="ListParagraph"/>
        <w:numPr>
          <w:ilvl w:val="0"/>
          <w:numId w:val="4"/>
        </w:numPr>
        <w:rPr>
          <w:b/>
          <w:bCs/>
        </w:rPr>
      </w:pPr>
      <w:r w:rsidRPr="008E28B9">
        <w:rPr>
          <w:b/>
          <w:bCs/>
        </w:rPr>
        <w:t>Cycling Limits:</w:t>
      </w:r>
    </w:p>
    <w:p w14:paraId="64AD5B17" w14:textId="646C40BF" w:rsidR="000F6BC9" w:rsidRPr="000F6BC9" w:rsidRDefault="00974293" w:rsidP="000F6BC9">
      <w:pPr>
        <w:pStyle w:val="ListParagraph"/>
        <w:numPr>
          <w:ilvl w:val="1"/>
          <w:numId w:val="4"/>
        </w:numPr>
      </w:pPr>
      <w:r>
        <w:t xml:space="preserve">In the Compliant Submission Specification section of the RFO Protocol, the section regarding “Operation” should be understood to mean that </w:t>
      </w:r>
      <w:r w:rsidR="001846AE">
        <w:t xml:space="preserve">we expect </w:t>
      </w:r>
      <w:r w:rsidR="006A3F1C">
        <w:t>storage resources</w:t>
      </w:r>
      <w:r w:rsidR="001846AE">
        <w:t xml:space="preserve"> to </w:t>
      </w:r>
      <w:r w:rsidR="002D0ECF">
        <w:t>dispatch approximately 200 cycles/year</w:t>
      </w:r>
      <w:r w:rsidR="008F5C9A">
        <w:t xml:space="preserve">. </w:t>
      </w:r>
      <w:r w:rsidR="00E256CA">
        <w:t>For purposes of PPA pricing for capacity maintenance, bidders can assume 200 cycles</w:t>
      </w:r>
      <w:r w:rsidR="004D6D16">
        <w:t xml:space="preserve">. CPA is also interested in </w:t>
      </w:r>
      <w:r w:rsidR="00693E83">
        <w:t xml:space="preserve">the possibility of </w:t>
      </w:r>
      <w:r w:rsidR="00AF6F77">
        <w:t>higher cycling limits</w:t>
      </w:r>
      <w:r w:rsidR="004B2233">
        <w:t xml:space="preserve"> and will accommodate </w:t>
      </w:r>
      <w:r w:rsidR="002F29E6">
        <w:t>pricing offers for alternative cycling options</w:t>
      </w:r>
      <w:r w:rsidR="00CD243C">
        <w:t xml:space="preserve"> as described in ii below.</w:t>
      </w:r>
    </w:p>
    <w:p w14:paraId="6F74E0D6" w14:textId="45BC1870" w:rsidR="007A5B8B" w:rsidRDefault="007A5B8B" w:rsidP="00694111">
      <w:pPr>
        <w:pStyle w:val="ListParagraph"/>
        <w:numPr>
          <w:ilvl w:val="2"/>
          <w:numId w:val="4"/>
        </w:numPr>
      </w:pPr>
      <w:r>
        <w:t>All storage pr</w:t>
      </w:r>
      <w:r w:rsidR="002129FF">
        <w:t>ojects must be able to provide 200 cycles/year</w:t>
      </w:r>
      <w:r w:rsidR="00035909">
        <w:t xml:space="preserve"> while maintaining nameplate capacity performance throughout the entire project tenor.</w:t>
      </w:r>
    </w:p>
    <w:p w14:paraId="76B0C130" w14:textId="14E1DC4F" w:rsidR="0032772B" w:rsidRPr="0032772B" w:rsidRDefault="001A1413" w:rsidP="0032772B">
      <w:pPr>
        <w:pStyle w:val="ListParagraph"/>
        <w:numPr>
          <w:ilvl w:val="2"/>
          <w:numId w:val="4"/>
        </w:numPr>
      </w:pPr>
      <w:r>
        <w:t xml:space="preserve">CPA does wish to retain the option of more cycles per year. Please include in your </w:t>
      </w:r>
      <w:r w:rsidR="00730FC5">
        <w:t xml:space="preserve">narrative </w:t>
      </w:r>
      <w:r w:rsidR="001C2744">
        <w:t>response potential alternative charge structures for additional cycles.</w:t>
      </w:r>
      <w:r w:rsidR="002C1C1D">
        <w:t xml:space="preserve"> </w:t>
      </w:r>
      <w:r w:rsidR="00014ED8">
        <w:t>These additional cycling options may be negotiated during the final negotiations phase</w:t>
      </w:r>
      <w:r w:rsidR="00BA14A9">
        <w:t>.</w:t>
      </w:r>
    </w:p>
    <w:p w14:paraId="4AD942D9" w14:textId="325F3056" w:rsidR="007644C9" w:rsidRDefault="007644C9" w:rsidP="00D908EE">
      <w:pPr>
        <w:pStyle w:val="ListParagraph"/>
        <w:numPr>
          <w:ilvl w:val="3"/>
          <w:numId w:val="4"/>
        </w:numPr>
      </w:pPr>
      <w:r>
        <w:t>Projects can offer tiered capacity pricing based on yearly cycling totals</w:t>
      </w:r>
      <w:r w:rsidR="00AD2FBA">
        <w:t xml:space="preserve"> (i.e. </w:t>
      </w:r>
      <w:r w:rsidR="00440E00">
        <w:t>1</w:t>
      </w:r>
      <w:r w:rsidR="00D02B2B">
        <w:t>0</w:t>
      </w:r>
      <w:r w:rsidR="00440E00">
        <w:t>0-200 cycles/y</w:t>
      </w:r>
      <w:r w:rsidR="00F14A90">
        <w:t>ea</w:t>
      </w:r>
      <w:r w:rsidR="00440E00">
        <w:t>r = $X/kW-</w:t>
      </w:r>
      <w:proofErr w:type="spellStart"/>
      <w:r w:rsidR="00440E00">
        <w:t>mo</w:t>
      </w:r>
      <w:proofErr w:type="spellEnd"/>
      <w:r w:rsidR="00440E00">
        <w:t xml:space="preserve">; </w:t>
      </w:r>
      <w:r w:rsidR="00D02B2B">
        <w:t>200-300 cycles/y</w:t>
      </w:r>
      <w:r w:rsidR="00F14A90">
        <w:t>ea</w:t>
      </w:r>
      <w:r w:rsidR="00D02B2B">
        <w:t>r = $Y/kW-</w:t>
      </w:r>
      <w:proofErr w:type="spellStart"/>
      <w:r w:rsidR="00D02B2B">
        <w:t>mo</w:t>
      </w:r>
      <w:proofErr w:type="spellEnd"/>
      <w:r w:rsidR="00D02B2B">
        <w:t>; 300-400 cycles/y</w:t>
      </w:r>
      <w:r w:rsidR="00F14A90">
        <w:t>ea</w:t>
      </w:r>
      <w:r w:rsidR="00D02B2B">
        <w:t>r</w:t>
      </w:r>
      <w:r w:rsidR="00F14A90">
        <w:t>;</w:t>
      </w:r>
      <w:r w:rsidR="00AE10F2">
        <w:t xml:space="preserve"> $Z/kW-</w:t>
      </w:r>
      <w:proofErr w:type="spellStart"/>
      <w:r w:rsidR="00AE10F2">
        <w:t>mo</w:t>
      </w:r>
      <w:proofErr w:type="spellEnd"/>
      <w:r w:rsidR="00AE10F2">
        <w:t xml:space="preserve">, </w:t>
      </w:r>
      <w:proofErr w:type="spellStart"/>
      <w:r w:rsidR="00AE10F2">
        <w:t>etc</w:t>
      </w:r>
      <w:proofErr w:type="spellEnd"/>
      <w:r w:rsidR="00AE10F2">
        <w:t>)</w:t>
      </w:r>
    </w:p>
    <w:p w14:paraId="7AA671B6" w14:textId="73B4E8D4" w:rsidR="00F9013A" w:rsidRDefault="00391AFE" w:rsidP="00F822CD">
      <w:pPr>
        <w:pStyle w:val="ListParagraph"/>
        <w:numPr>
          <w:ilvl w:val="2"/>
          <w:numId w:val="4"/>
        </w:numPr>
      </w:pPr>
      <w:r>
        <w:t>C</w:t>
      </w:r>
      <w:r w:rsidR="00BA14A9">
        <w:t xml:space="preserve">ycling limits </w:t>
      </w:r>
      <w:r>
        <w:t>(</w:t>
      </w:r>
      <w:r w:rsidR="00FB15AB">
        <w:t xml:space="preserve">either </w:t>
      </w:r>
      <w:r>
        <w:t>200 cycles</w:t>
      </w:r>
      <w:r w:rsidR="00302231">
        <w:t xml:space="preserve"> per </w:t>
      </w:r>
      <w:r>
        <w:t xml:space="preserve">year </w:t>
      </w:r>
      <w:r w:rsidR="00302231">
        <w:t xml:space="preserve">or </w:t>
      </w:r>
      <w:r w:rsidR="00EF73FD">
        <w:t xml:space="preserve">another </w:t>
      </w:r>
      <w:r w:rsidR="00046133">
        <w:t>agreed to cycle limit</w:t>
      </w:r>
      <w:r w:rsidR="00E04E9B">
        <w:t>)</w:t>
      </w:r>
      <w:r w:rsidR="00014ED8">
        <w:t xml:space="preserve"> will be incorporated in the final text of the </w:t>
      </w:r>
      <w:r w:rsidR="00986FB9">
        <w:t xml:space="preserve">Energy </w:t>
      </w:r>
      <w:r w:rsidR="00014ED8">
        <w:t>Storage PPA Agreement</w:t>
      </w:r>
      <w:r w:rsidR="0032274F">
        <w:t>.</w:t>
      </w:r>
    </w:p>
    <w:p w14:paraId="05EE057F" w14:textId="18FDB838" w:rsidR="00F822CD" w:rsidRPr="008E28B9" w:rsidRDefault="00675D4C" w:rsidP="00F4396E">
      <w:pPr>
        <w:pStyle w:val="ListParagraph"/>
        <w:numPr>
          <w:ilvl w:val="0"/>
          <w:numId w:val="4"/>
        </w:numPr>
        <w:rPr>
          <w:b/>
          <w:bCs/>
        </w:rPr>
      </w:pPr>
      <w:r w:rsidRPr="008E28B9">
        <w:rPr>
          <w:b/>
          <w:bCs/>
        </w:rPr>
        <w:t>Daily Dispatch Limits:</w:t>
      </w:r>
    </w:p>
    <w:p w14:paraId="35891DC9" w14:textId="3AF4166E" w:rsidR="006C6698" w:rsidRDefault="006C6698" w:rsidP="00F822CD">
      <w:pPr>
        <w:pStyle w:val="ListParagraph"/>
        <w:numPr>
          <w:ilvl w:val="1"/>
          <w:numId w:val="4"/>
        </w:numPr>
      </w:pPr>
      <w:r>
        <w:t>In section 3c of the RFO Protocol</w:t>
      </w:r>
      <w:r w:rsidR="0000425C">
        <w:t xml:space="preserve"> detailing “Compliant Submission Specifications”</w:t>
      </w:r>
      <w:r w:rsidR="001C27CF">
        <w:t xml:space="preserve"> there is a line item “Daily Dispatch Limits”. This </w:t>
      </w:r>
      <w:r w:rsidR="009F7FBD">
        <w:t xml:space="preserve">line </w:t>
      </w:r>
      <w:r w:rsidR="007C3BB7">
        <w:t xml:space="preserve">item </w:t>
      </w:r>
      <w:r w:rsidR="009F7FBD">
        <w:t>i</w:t>
      </w:r>
      <w:r w:rsidR="00693AB1">
        <w:t>s</w:t>
      </w:r>
      <w:r w:rsidR="009F7FBD">
        <w:t xml:space="preserve"> meant to indicate that </w:t>
      </w:r>
      <w:r w:rsidR="001556C7">
        <w:t xml:space="preserve">there should be no limit on the number of times a day </w:t>
      </w:r>
      <w:r w:rsidR="0053239B">
        <w:t xml:space="preserve">that CPA may dispatch the storage resource, but the </w:t>
      </w:r>
      <w:r w:rsidR="00690930">
        <w:t xml:space="preserve">annual </w:t>
      </w:r>
      <w:r w:rsidR="0053239B">
        <w:t xml:space="preserve">operational </w:t>
      </w:r>
      <w:r w:rsidR="00F04569">
        <w:t>limit</w:t>
      </w:r>
      <w:r w:rsidR="008848F3">
        <w:t xml:space="preserve"> of 200 cycles per year holds</w:t>
      </w:r>
      <w:r w:rsidR="004C2452">
        <w:t xml:space="preserve">. Effectively, this means that </w:t>
      </w:r>
      <w:r w:rsidR="00C236DD">
        <w:t xml:space="preserve">CPA must </w:t>
      </w:r>
      <w:r w:rsidR="00C27989">
        <w:t xml:space="preserve">limit overall dispatch to </w:t>
      </w:r>
      <w:r w:rsidR="00CA79FB">
        <w:t>200</w:t>
      </w:r>
      <w:r w:rsidR="006F1E19">
        <w:t xml:space="preserve"> full cycles per year</w:t>
      </w:r>
      <w:r w:rsidR="004905E9">
        <w:t xml:space="preserve"> but may dispatch </w:t>
      </w:r>
      <w:r w:rsidR="00FD636B">
        <w:t>arbitrarily small or large amounts of energy in any given day.</w:t>
      </w:r>
    </w:p>
    <w:p w14:paraId="7EF0589F" w14:textId="37632D2C" w:rsidR="00E96FA2" w:rsidRPr="008E28B9" w:rsidRDefault="00D779BA" w:rsidP="00F4396E">
      <w:pPr>
        <w:pStyle w:val="ListParagraph"/>
        <w:numPr>
          <w:ilvl w:val="0"/>
          <w:numId w:val="4"/>
        </w:numPr>
        <w:rPr>
          <w:b/>
          <w:bCs/>
        </w:rPr>
      </w:pPr>
      <w:r w:rsidRPr="008E28B9">
        <w:rPr>
          <w:b/>
          <w:bCs/>
        </w:rPr>
        <w:t xml:space="preserve">Acceptable Number of </w:t>
      </w:r>
      <w:r w:rsidR="00675D4C" w:rsidRPr="008E28B9">
        <w:rPr>
          <w:b/>
          <w:bCs/>
        </w:rPr>
        <w:t>B</w:t>
      </w:r>
      <w:r w:rsidRPr="008E28B9">
        <w:rPr>
          <w:b/>
          <w:bCs/>
        </w:rPr>
        <w:t>ids:</w:t>
      </w:r>
    </w:p>
    <w:p w14:paraId="09665F41" w14:textId="77777777" w:rsidR="009074F6" w:rsidRPr="003E23F2" w:rsidRDefault="00C802BC" w:rsidP="00D779BA">
      <w:pPr>
        <w:pStyle w:val="ListParagraph"/>
        <w:numPr>
          <w:ilvl w:val="1"/>
          <w:numId w:val="4"/>
        </w:numPr>
      </w:pPr>
      <w:r w:rsidRPr="003E23F2">
        <w:t xml:space="preserve">Vendors are limited to submitting one completed bid package per facility location. </w:t>
      </w:r>
      <w:r w:rsidR="00F026C9" w:rsidRPr="003E23F2">
        <w:t>Vendors are welcome to submit bids for as many distinct project locations as they wish</w:t>
      </w:r>
      <w:r w:rsidR="006B0690" w:rsidRPr="003E23F2">
        <w:t>.</w:t>
      </w:r>
      <w:r w:rsidR="00347D0C" w:rsidRPr="003E23F2">
        <w:t xml:space="preserve"> These submissions </w:t>
      </w:r>
      <w:r w:rsidR="00B93F42" w:rsidRPr="003E23F2">
        <w:t xml:space="preserve">should be entirely distinct </w:t>
      </w:r>
      <w:r w:rsidR="009074F6" w:rsidRPr="003E23F2">
        <w:t>submission packages, each with their own copy of all relevant documents.</w:t>
      </w:r>
    </w:p>
    <w:p w14:paraId="158A677C" w14:textId="23638863" w:rsidR="00D779BA" w:rsidRDefault="009074F6" w:rsidP="00D779BA">
      <w:pPr>
        <w:pStyle w:val="ListParagraph"/>
        <w:numPr>
          <w:ilvl w:val="1"/>
          <w:numId w:val="4"/>
        </w:numPr>
      </w:pPr>
      <w:r w:rsidRPr="003E23F2">
        <w:t xml:space="preserve">However, for each unique project location vendors may submit a maximum of </w:t>
      </w:r>
      <w:r w:rsidR="00A21FA2">
        <w:rPr>
          <w:b/>
          <w:bCs/>
        </w:rPr>
        <w:t>one</w:t>
      </w:r>
      <w:r w:rsidR="00B87765" w:rsidRPr="003E23F2">
        <w:t xml:space="preserve"> submission package</w:t>
      </w:r>
      <w:r w:rsidR="00A21FA2">
        <w:t xml:space="preserve"> with</w:t>
      </w:r>
      <w:r w:rsidR="00F066B9">
        <w:t xml:space="preserve"> up to</w:t>
      </w:r>
      <w:r w:rsidR="00A21FA2">
        <w:t xml:space="preserve"> </w:t>
      </w:r>
      <w:r w:rsidR="00A21FA2">
        <w:rPr>
          <w:b/>
          <w:bCs/>
        </w:rPr>
        <w:t>two</w:t>
      </w:r>
      <w:r w:rsidR="00A21FA2">
        <w:t xml:space="preserve"> Offer Form Templates</w:t>
      </w:r>
      <w:r w:rsidR="00B87765" w:rsidRPr="003E23F2">
        <w:t xml:space="preserve">. </w:t>
      </w:r>
      <w:r w:rsidR="005677E9">
        <w:t xml:space="preserve">One of the Offer Form Templates must </w:t>
      </w:r>
      <w:r w:rsidR="00F066B9">
        <w:t>represent a 4-hour duration storage project. At the bidder’s option</w:t>
      </w:r>
      <w:r w:rsidR="00627E65">
        <w:t xml:space="preserve"> (not required)</w:t>
      </w:r>
      <w:r w:rsidR="00F066B9">
        <w:t xml:space="preserve">, a second Offer Form Template may be submitted presenting an alternative duration </w:t>
      </w:r>
      <w:r w:rsidR="009E3C1D">
        <w:t>configuration (either longer or short</w:t>
      </w:r>
      <w:r w:rsidR="00B2182C">
        <w:t>er</w:t>
      </w:r>
      <w:r w:rsidR="009E3C1D">
        <w:t xml:space="preserve"> than four hours)</w:t>
      </w:r>
      <w:r w:rsidR="00AE29F6">
        <w:t xml:space="preserve">; the storage duration is the only feature of the project that may differ between the two offer forms. </w:t>
      </w:r>
      <w:r w:rsidR="007E7C51" w:rsidRPr="005D1BD2">
        <w:t xml:space="preserve">Any additional </w:t>
      </w:r>
      <w:r w:rsidR="005144AA" w:rsidRPr="005D1BD2">
        <w:t xml:space="preserve">configuration options must be detailed in writing in the </w:t>
      </w:r>
      <w:r w:rsidR="00C33591" w:rsidRPr="005D1BD2">
        <w:t xml:space="preserve">Project Narrative </w:t>
      </w:r>
      <w:r w:rsidR="005144AA" w:rsidRPr="005D1BD2">
        <w:t>component of the submission</w:t>
      </w:r>
      <w:r w:rsidR="007A70AE" w:rsidRPr="005D1BD2">
        <w:t xml:space="preserve"> and will be assessed as options </w:t>
      </w:r>
      <w:r w:rsidR="00E0454C" w:rsidRPr="005D1BD2">
        <w:t xml:space="preserve">if the original </w:t>
      </w:r>
      <w:r w:rsidR="006611D2" w:rsidRPr="005D1BD2">
        <w:t>proposal makes</w:t>
      </w:r>
      <w:r w:rsidR="00CF054C" w:rsidRPr="005D1BD2">
        <w:t xml:space="preserve"> it to the shortlisting phase.</w:t>
      </w:r>
    </w:p>
    <w:p w14:paraId="380604C5" w14:textId="7C7BDF89" w:rsidR="00C74EF2" w:rsidRPr="008E28B9" w:rsidRDefault="00C74EF2" w:rsidP="00C74EF2">
      <w:pPr>
        <w:pStyle w:val="ListParagraph"/>
        <w:numPr>
          <w:ilvl w:val="0"/>
          <w:numId w:val="4"/>
        </w:numPr>
        <w:rPr>
          <w:b/>
          <w:bCs/>
        </w:rPr>
      </w:pPr>
      <w:r w:rsidRPr="008E28B9">
        <w:rPr>
          <w:b/>
          <w:bCs/>
        </w:rPr>
        <w:t>Guaranteed Efficiency</w:t>
      </w:r>
    </w:p>
    <w:p w14:paraId="6AAF2862" w14:textId="4AA645A5" w:rsidR="00232EA2" w:rsidRDefault="00406F1C" w:rsidP="00C74EF2">
      <w:pPr>
        <w:pStyle w:val="ListParagraph"/>
        <w:numPr>
          <w:ilvl w:val="1"/>
          <w:numId w:val="4"/>
        </w:numPr>
      </w:pPr>
      <w:r w:rsidRPr="006802CF">
        <w:t xml:space="preserve">Storage projects are required to </w:t>
      </w:r>
      <w:r w:rsidR="00A82849">
        <w:t xml:space="preserve">provide an offer with a specified </w:t>
      </w:r>
      <w:r w:rsidRPr="006802CF">
        <w:t xml:space="preserve">minimum </w:t>
      </w:r>
      <w:r w:rsidR="00FF7A89" w:rsidRPr="006802CF">
        <w:t xml:space="preserve">round-trip efficiency throughout </w:t>
      </w:r>
      <w:r w:rsidR="00AD0433" w:rsidRPr="006802CF">
        <w:t xml:space="preserve">the </w:t>
      </w:r>
      <w:r w:rsidR="008674B9" w:rsidRPr="006802CF">
        <w:t xml:space="preserve">contracted project tenor. </w:t>
      </w:r>
      <w:r w:rsidR="001158AD">
        <w:t xml:space="preserve">CPA will only accept </w:t>
      </w:r>
      <w:r w:rsidR="00440BF4">
        <w:t>offers with a round-</w:t>
      </w:r>
      <w:r w:rsidR="00440BF4">
        <w:lastRenderedPageBreak/>
        <w:t xml:space="preserve">trip efficiency of 60-100%.  </w:t>
      </w:r>
      <w:r w:rsidR="002F55A2" w:rsidRPr="006802CF">
        <w:t>E</w:t>
      </w:r>
      <w:r w:rsidR="008674B9" w:rsidRPr="006802CF">
        <w:t xml:space="preserve">fficiency is measured by the total amount of energy going into the </w:t>
      </w:r>
      <w:r w:rsidR="00D73841" w:rsidRPr="006802CF">
        <w:t xml:space="preserve">project </w:t>
      </w:r>
      <w:r w:rsidR="00CD3370" w:rsidRPr="006802CF">
        <w:t>and station</w:t>
      </w:r>
      <w:r w:rsidR="001C70AF" w:rsidRPr="006802CF">
        <w:t xml:space="preserve"> </w:t>
      </w:r>
      <w:r w:rsidR="00640404" w:rsidRPr="006802CF">
        <w:t xml:space="preserve">versus </w:t>
      </w:r>
      <w:r w:rsidR="0077528D" w:rsidRPr="006802CF">
        <w:t xml:space="preserve">the total amount of energy coming out of the project. </w:t>
      </w:r>
      <w:r w:rsidR="002F55A2" w:rsidRPr="006802CF">
        <w:t xml:space="preserve">All </w:t>
      </w:r>
      <w:r w:rsidR="00317300" w:rsidRPr="006802CF">
        <w:t xml:space="preserve">energy consumed on </w:t>
      </w:r>
      <w:r w:rsidR="000357D5">
        <w:t xml:space="preserve">the </w:t>
      </w:r>
      <w:r w:rsidR="00317300" w:rsidRPr="006802CF">
        <w:t>project site will be counted against this measurement and will serv</w:t>
      </w:r>
      <w:r w:rsidR="00050C2A" w:rsidRPr="006802CF">
        <w:t>e to reduce</w:t>
      </w:r>
      <w:r w:rsidR="00706AAD" w:rsidRPr="006802CF">
        <w:t xml:space="preserve"> measured project efficiency.</w:t>
      </w:r>
    </w:p>
    <w:p w14:paraId="120E22AA" w14:textId="07A5A027" w:rsidR="00FD636B" w:rsidRDefault="00FD636B" w:rsidP="00FD636B">
      <w:pPr>
        <w:pStyle w:val="Heading1"/>
        <w:rPr>
          <w:rFonts w:eastAsia="Times New Roman"/>
        </w:rPr>
      </w:pPr>
      <w:r>
        <w:rPr>
          <w:rFonts w:eastAsia="Times New Roman"/>
        </w:rPr>
        <w:t>Questions &amp; Answers</w:t>
      </w:r>
    </w:p>
    <w:p w14:paraId="7D9F9632" w14:textId="67B1DE06" w:rsidR="00D311C4" w:rsidRDefault="00F225BF" w:rsidP="00D311C4">
      <w:pPr>
        <w:pStyle w:val="Heading2"/>
      </w:pPr>
      <w:r>
        <w:t>Modeling and Storage Cycling</w:t>
      </w:r>
    </w:p>
    <w:p w14:paraId="78266037" w14:textId="31729319" w:rsidR="001F69EF" w:rsidRDefault="001F69EF" w:rsidP="001F69EF">
      <w:pPr>
        <w:pStyle w:val="ListParagraph"/>
        <w:numPr>
          <w:ilvl w:val="0"/>
          <w:numId w:val="1"/>
        </w:numPr>
        <w:spacing w:after="160" w:line="259" w:lineRule="auto"/>
        <w:rPr>
          <w:rFonts w:asciiTheme="minorHAnsi" w:hAnsiTheme="minorHAnsi" w:cstheme="minorHAnsi"/>
        </w:rPr>
      </w:pPr>
      <w:r>
        <w:rPr>
          <w:rFonts w:asciiTheme="minorHAnsi" w:hAnsiTheme="minorHAnsi" w:cstheme="minorHAnsi"/>
        </w:rPr>
        <w:t>T</w:t>
      </w:r>
      <w:r w:rsidRPr="00205691">
        <w:rPr>
          <w:rFonts w:asciiTheme="minorHAnsi" w:hAnsiTheme="minorHAnsi" w:cstheme="minorHAnsi"/>
        </w:rPr>
        <w:t xml:space="preserve">he overview states that we cannot limit the number of times that the battery is </w:t>
      </w:r>
      <w:r w:rsidR="00000886" w:rsidRPr="00205691">
        <w:rPr>
          <w:rFonts w:asciiTheme="minorHAnsi" w:hAnsiTheme="minorHAnsi" w:cstheme="minorHAnsi"/>
        </w:rPr>
        <w:t>cycle</w:t>
      </w:r>
      <w:r w:rsidR="00000886">
        <w:rPr>
          <w:rFonts w:asciiTheme="minorHAnsi" w:hAnsiTheme="minorHAnsi" w:cstheme="minorHAnsi"/>
        </w:rPr>
        <w:t>d</w:t>
      </w:r>
      <w:r w:rsidR="00000886" w:rsidRPr="00205691">
        <w:rPr>
          <w:rFonts w:asciiTheme="minorHAnsi" w:hAnsiTheme="minorHAnsi" w:cstheme="minorHAnsi"/>
        </w:rPr>
        <w:t xml:space="preserve"> </w:t>
      </w:r>
      <w:r w:rsidRPr="00205691">
        <w:rPr>
          <w:rFonts w:asciiTheme="minorHAnsi" w:hAnsiTheme="minorHAnsi" w:cstheme="minorHAnsi"/>
        </w:rPr>
        <w:t xml:space="preserve">daily. </w:t>
      </w:r>
      <w:r w:rsidR="00A411A6">
        <w:rPr>
          <w:rFonts w:asciiTheme="minorHAnsi" w:hAnsiTheme="minorHAnsi" w:cstheme="minorHAnsi"/>
        </w:rPr>
        <w:t>H</w:t>
      </w:r>
      <w:r w:rsidRPr="00205691">
        <w:rPr>
          <w:rFonts w:asciiTheme="minorHAnsi" w:hAnsiTheme="minorHAnsi" w:cstheme="minorHAnsi"/>
        </w:rPr>
        <w:t>ow can we price an offer if you cannot state a limit?</w:t>
      </w:r>
    </w:p>
    <w:p w14:paraId="64491F55" w14:textId="75E548AD" w:rsidR="00584A92" w:rsidRPr="009847A0" w:rsidRDefault="00584A92" w:rsidP="00584A92">
      <w:pPr>
        <w:pStyle w:val="ListParagraph"/>
        <w:numPr>
          <w:ilvl w:val="1"/>
          <w:numId w:val="1"/>
        </w:numPr>
        <w:spacing w:after="160" w:line="259" w:lineRule="auto"/>
        <w:rPr>
          <w:rFonts w:asciiTheme="minorHAnsi" w:hAnsiTheme="minorHAnsi" w:cstheme="minorHAnsi"/>
          <w:color w:val="7030A0"/>
        </w:rPr>
      </w:pPr>
      <w:r w:rsidRPr="009847A0">
        <w:rPr>
          <w:rFonts w:asciiTheme="minorHAnsi" w:hAnsiTheme="minorHAnsi" w:cstheme="minorHAnsi"/>
          <w:color w:val="7030A0"/>
        </w:rPr>
        <w:t>See General Clarification 1, above.</w:t>
      </w:r>
    </w:p>
    <w:p w14:paraId="5BB56B7B" w14:textId="77777777" w:rsidR="00F225BF" w:rsidRPr="00CD4B46" w:rsidRDefault="00F225BF" w:rsidP="00F225BF">
      <w:pPr>
        <w:pStyle w:val="ListParagraph"/>
        <w:numPr>
          <w:ilvl w:val="0"/>
          <w:numId w:val="1"/>
        </w:numPr>
        <w:spacing w:after="160" w:line="259" w:lineRule="auto"/>
        <w:rPr>
          <w:rFonts w:asciiTheme="minorHAnsi" w:eastAsia="Times New Roman" w:hAnsiTheme="minorHAnsi" w:cstheme="minorHAnsi"/>
        </w:rPr>
      </w:pPr>
      <w:r w:rsidRPr="00AC118E">
        <w:rPr>
          <w:rFonts w:asciiTheme="minorHAnsi" w:hAnsiTheme="minorHAnsi" w:cstheme="minorHAnsi"/>
        </w:rPr>
        <w:t>Please provide a sample daily duty cycle showing expected dispatch of battery energy storage system (BESS) over the course of a year. If this is not available, then please describe how Buyer plans to dispatch the asset for ancillary services such as voltage support, spinning and non-spinning reserve etc. Seller needs to understand frequency of dispatch and type of product for optimizing BESS design.</w:t>
      </w:r>
    </w:p>
    <w:p w14:paraId="59E93FA6" w14:textId="244D5957" w:rsidR="00F225BF" w:rsidRPr="00026C04" w:rsidRDefault="5329488B" w:rsidP="5329488B">
      <w:pPr>
        <w:pStyle w:val="ListParagraph"/>
        <w:numPr>
          <w:ilvl w:val="1"/>
          <w:numId w:val="1"/>
        </w:numPr>
        <w:spacing w:after="160" w:line="259" w:lineRule="auto"/>
        <w:rPr>
          <w:rFonts w:asciiTheme="minorHAnsi" w:eastAsia="Times New Roman" w:hAnsiTheme="minorHAnsi" w:cstheme="minorBidi"/>
          <w:color w:val="7030A0"/>
        </w:rPr>
      </w:pPr>
      <w:r w:rsidRPr="005D1BD2">
        <w:rPr>
          <w:rFonts w:asciiTheme="minorHAnsi" w:hAnsiTheme="minorHAnsi" w:cstheme="minorBidi"/>
          <w:color w:val="7030A0"/>
        </w:rPr>
        <w:t>Daily cycling examples will not be provided with this RFO, but batter</w:t>
      </w:r>
      <w:r w:rsidR="00521547">
        <w:rPr>
          <w:rFonts w:asciiTheme="minorHAnsi" w:hAnsiTheme="minorHAnsi" w:cstheme="minorBidi"/>
          <w:color w:val="7030A0"/>
        </w:rPr>
        <w:t>y</w:t>
      </w:r>
      <w:r w:rsidRPr="005D1BD2">
        <w:rPr>
          <w:rFonts w:asciiTheme="minorHAnsi" w:hAnsiTheme="minorHAnsi" w:cstheme="minorBidi"/>
          <w:color w:val="7030A0"/>
        </w:rPr>
        <w:t xml:space="preserve"> usage will by default be constrained by the cycling limits described in </w:t>
      </w:r>
      <w:r w:rsidR="009F5725" w:rsidRPr="005D1BD2">
        <w:rPr>
          <w:rFonts w:asciiTheme="minorHAnsi" w:hAnsiTheme="minorHAnsi" w:cstheme="minorBidi"/>
          <w:color w:val="7030A0"/>
        </w:rPr>
        <w:t xml:space="preserve">the General Clarification </w:t>
      </w:r>
      <w:r w:rsidRPr="005D1BD2">
        <w:rPr>
          <w:rFonts w:asciiTheme="minorHAnsi" w:hAnsiTheme="minorHAnsi" w:cstheme="minorBidi"/>
          <w:color w:val="7030A0"/>
        </w:rPr>
        <w:t>#1 above. Proposed resources will be analyzed via Ascend Analytics’ BatterySimm optimization platform, which will simulate storage dispatch across day-ahead, real-time, and ancillary markets at a sub-hourly level throughout the project tenor while accounting for dispatch limitations due to RA-compliance requirements, as described in the RFO Protocol. All dispatch to non-RA markets will be treated as additional revenue streams, effectively making a resource more cost-effective</w:t>
      </w:r>
      <w:r w:rsidR="00196A05">
        <w:rPr>
          <w:rFonts w:asciiTheme="minorHAnsi" w:hAnsiTheme="minorHAnsi" w:cstheme="minorBidi"/>
          <w:color w:val="7030A0"/>
        </w:rPr>
        <w:t xml:space="preserve"> to CPA</w:t>
      </w:r>
      <w:r w:rsidRPr="00026C04">
        <w:rPr>
          <w:rFonts w:asciiTheme="minorHAnsi" w:hAnsiTheme="minorHAnsi" w:cstheme="minorBidi"/>
          <w:color w:val="7030A0"/>
        </w:rPr>
        <w:t xml:space="preserve">. </w:t>
      </w:r>
    </w:p>
    <w:p w14:paraId="2056F98A" w14:textId="77777777" w:rsidR="00A95CD1" w:rsidRDefault="00A95CD1" w:rsidP="00A95CD1">
      <w:pPr>
        <w:pStyle w:val="ListParagraph"/>
        <w:numPr>
          <w:ilvl w:val="0"/>
          <w:numId w:val="1"/>
        </w:numPr>
        <w:spacing w:after="160" w:line="259" w:lineRule="auto"/>
        <w:rPr>
          <w:rFonts w:asciiTheme="minorHAnsi" w:hAnsiTheme="minorHAnsi" w:cstheme="minorHAnsi"/>
        </w:rPr>
      </w:pPr>
      <w:r>
        <w:rPr>
          <w:rFonts w:asciiTheme="minorHAnsi" w:hAnsiTheme="minorHAnsi" w:cstheme="minorHAnsi"/>
        </w:rPr>
        <w:t>T</w:t>
      </w:r>
      <w:r w:rsidRPr="00205691">
        <w:rPr>
          <w:rFonts w:asciiTheme="minorHAnsi" w:hAnsiTheme="minorHAnsi" w:cstheme="minorHAnsi"/>
        </w:rPr>
        <w:t>he RFO lays out difference in cycle count according to duration of the offer. However, given a fixed sized BESS, the cycle count will be the same regardless of what power and duration it is used at. Can you clarify the cycle count requirement?</w:t>
      </w:r>
    </w:p>
    <w:p w14:paraId="43AFF867" w14:textId="2291735E" w:rsidR="00A95CD1" w:rsidRPr="007713EE" w:rsidRDefault="5329488B" w:rsidP="5329488B">
      <w:pPr>
        <w:pStyle w:val="ListParagraph"/>
        <w:numPr>
          <w:ilvl w:val="1"/>
          <w:numId w:val="1"/>
        </w:numPr>
        <w:spacing w:after="160" w:line="259" w:lineRule="auto"/>
        <w:rPr>
          <w:rFonts w:asciiTheme="minorHAnsi" w:hAnsiTheme="minorHAnsi" w:cstheme="minorBidi"/>
          <w:color w:val="7030A0"/>
        </w:rPr>
      </w:pPr>
      <w:r w:rsidRPr="5329488B">
        <w:rPr>
          <w:rFonts w:asciiTheme="minorHAnsi" w:hAnsiTheme="minorHAnsi" w:cstheme="minorBidi"/>
          <w:color w:val="7030A0"/>
        </w:rPr>
        <w:t xml:space="preserve">The cycle count is counted relative to the energy capacity of the storage resource. You are correct that a fixed energy capacity resource will have the same cycle count regardless of the power and duration. The description in the RFO protocol is intended to clarify that a resource </w:t>
      </w:r>
      <w:r w:rsidRPr="5329488B">
        <w:rPr>
          <w:rFonts w:asciiTheme="minorHAnsi" w:hAnsiTheme="minorHAnsi" w:cstheme="minorBidi"/>
          <w:i/>
          <w:iCs/>
          <w:color w:val="7030A0"/>
        </w:rPr>
        <w:t>proposed</w:t>
      </w:r>
      <w:r w:rsidRPr="5329488B">
        <w:rPr>
          <w:rFonts w:asciiTheme="minorHAnsi" w:hAnsiTheme="minorHAnsi" w:cstheme="minorBidi"/>
          <w:color w:val="7030A0"/>
        </w:rPr>
        <w:t xml:space="preserve"> as a 2-hour resource will still have the same energy cycling requirements as a 4-hour resource, and hence will have more cycles relative to its nameplate </w:t>
      </w:r>
      <w:r w:rsidRPr="5329488B">
        <w:rPr>
          <w:rFonts w:asciiTheme="minorHAnsi" w:hAnsiTheme="minorHAnsi" w:cstheme="minorBidi"/>
          <w:i/>
          <w:iCs/>
          <w:color w:val="7030A0"/>
        </w:rPr>
        <w:t>power</w:t>
      </w:r>
      <w:r w:rsidRPr="5329488B">
        <w:rPr>
          <w:rFonts w:asciiTheme="minorHAnsi" w:hAnsiTheme="minorHAnsi" w:cstheme="minorBidi"/>
          <w:color w:val="7030A0"/>
        </w:rPr>
        <w:t xml:space="preserve"> capacity.</w:t>
      </w:r>
    </w:p>
    <w:p w14:paraId="5E7E353D" w14:textId="77777777" w:rsidR="00716EED" w:rsidRDefault="00716EED" w:rsidP="00716EED">
      <w:pPr>
        <w:pStyle w:val="ListParagraph"/>
        <w:numPr>
          <w:ilvl w:val="0"/>
          <w:numId w:val="1"/>
        </w:numPr>
        <w:spacing w:after="160" w:line="259" w:lineRule="auto"/>
        <w:rPr>
          <w:rFonts w:asciiTheme="minorHAnsi" w:hAnsiTheme="minorHAnsi" w:cstheme="minorHAnsi"/>
        </w:rPr>
      </w:pPr>
      <w:r>
        <w:rPr>
          <w:rFonts w:asciiTheme="minorHAnsi" w:hAnsiTheme="minorHAnsi" w:cstheme="minorHAnsi"/>
        </w:rPr>
        <w:t>W</w:t>
      </w:r>
      <w:r w:rsidRPr="00205691">
        <w:rPr>
          <w:rFonts w:asciiTheme="minorHAnsi" w:hAnsiTheme="minorHAnsi" w:cstheme="minorHAnsi"/>
        </w:rPr>
        <w:t>hen evaluating the energy (DA and RT), will Ascend Analytics assume that the CAISO NGR design has been modified to allow for use limited resource dispatch in Real Time? How do you measure RT dispatch?</w:t>
      </w:r>
    </w:p>
    <w:p w14:paraId="1E9C95AA" w14:textId="01A61538" w:rsidR="001F69EF" w:rsidRPr="00206EAB" w:rsidRDefault="00716EED" w:rsidP="5329488B">
      <w:pPr>
        <w:pStyle w:val="ListParagraph"/>
        <w:numPr>
          <w:ilvl w:val="1"/>
          <w:numId w:val="1"/>
        </w:numPr>
        <w:spacing w:after="160" w:line="259" w:lineRule="auto"/>
        <w:rPr>
          <w:rFonts w:asciiTheme="minorHAnsi" w:hAnsiTheme="minorHAnsi" w:cstheme="minorBidi"/>
          <w:color w:val="7030A0"/>
        </w:rPr>
      </w:pPr>
      <w:r w:rsidRPr="5329488B">
        <w:rPr>
          <w:rFonts w:asciiTheme="minorHAnsi" w:hAnsiTheme="minorHAnsi" w:cstheme="minorBidi"/>
          <w:color w:val="7030A0"/>
        </w:rPr>
        <w:t xml:space="preserve">Please </w:t>
      </w:r>
      <w:r w:rsidR="0037026E">
        <w:rPr>
          <w:rFonts w:asciiTheme="minorHAnsi" w:hAnsiTheme="minorHAnsi" w:cstheme="minorBidi"/>
          <w:color w:val="7030A0"/>
        </w:rPr>
        <w:t>refer to</w:t>
      </w:r>
      <w:r w:rsidR="0037026E" w:rsidRPr="5329488B">
        <w:rPr>
          <w:rFonts w:asciiTheme="minorHAnsi" w:hAnsiTheme="minorHAnsi" w:cstheme="minorBidi"/>
          <w:color w:val="7030A0"/>
        </w:rPr>
        <w:t xml:space="preserve"> </w:t>
      </w:r>
      <w:r w:rsidR="00E969F1">
        <w:rPr>
          <w:rFonts w:asciiTheme="minorHAnsi" w:hAnsiTheme="minorHAnsi" w:cstheme="minorBidi"/>
          <w:color w:val="7030A0"/>
        </w:rPr>
        <w:t>S</w:t>
      </w:r>
      <w:r w:rsidRPr="5329488B">
        <w:rPr>
          <w:rFonts w:asciiTheme="minorHAnsi" w:hAnsiTheme="minorHAnsi" w:cstheme="minorBidi"/>
          <w:color w:val="7030A0"/>
        </w:rPr>
        <w:t>ection 4a of the RFO Protocol for details on modeling. Resources will be modeled as</w:t>
      </w:r>
      <w:r w:rsidR="00E1554C" w:rsidRPr="5329488B">
        <w:rPr>
          <w:rFonts w:asciiTheme="minorHAnsi" w:hAnsiTheme="minorHAnsi" w:cstheme="minorBidi"/>
          <w:color w:val="7030A0"/>
        </w:rPr>
        <w:t xml:space="preserve"> first</w:t>
      </w:r>
      <w:r w:rsidRPr="5329488B">
        <w:rPr>
          <w:rFonts w:asciiTheme="minorHAnsi" w:hAnsiTheme="minorHAnsi" w:cstheme="minorBidi"/>
          <w:color w:val="7030A0"/>
        </w:rPr>
        <w:t xml:space="preserve"> </w:t>
      </w:r>
      <w:r w:rsidR="00187E3B" w:rsidRPr="5329488B">
        <w:rPr>
          <w:rFonts w:asciiTheme="minorHAnsi" w:hAnsiTheme="minorHAnsi" w:cstheme="minorBidi"/>
          <w:color w:val="7030A0"/>
        </w:rPr>
        <w:t xml:space="preserve">economically </w:t>
      </w:r>
      <w:r w:rsidRPr="5329488B">
        <w:rPr>
          <w:rFonts w:asciiTheme="minorHAnsi" w:hAnsiTheme="minorHAnsi" w:cstheme="minorBidi"/>
          <w:color w:val="7030A0"/>
        </w:rPr>
        <w:t>bidding all capacity into the day-ahead market between 4pm-9pm in order to qualify for RA capacity</w:t>
      </w:r>
      <w:r w:rsidR="00610D1C" w:rsidRPr="5329488B">
        <w:rPr>
          <w:rFonts w:asciiTheme="minorHAnsi" w:hAnsiTheme="minorHAnsi" w:cstheme="minorBidi"/>
          <w:color w:val="7030A0"/>
        </w:rPr>
        <w:t xml:space="preserve">, as described in the CAISO </w:t>
      </w:r>
      <w:r w:rsidR="00E1554C" w:rsidRPr="5329488B">
        <w:rPr>
          <w:rFonts w:asciiTheme="minorHAnsi" w:hAnsiTheme="minorHAnsi" w:cstheme="minorBidi"/>
          <w:color w:val="7030A0"/>
        </w:rPr>
        <w:t>Business Practice Manual for Reliability Requirements</w:t>
      </w:r>
      <w:r w:rsidR="00E1554C" w:rsidRPr="5329488B">
        <w:rPr>
          <w:rStyle w:val="FootnoteReference"/>
          <w:rFonts w:asciiTheme="minorHAnsi" w:hAnsiTheme="minorHAnsi" w:cstheme="minorBidi"/>
          <w:color w:val="7030A0"/>
        </w:rPr>
        <w:footnoteReference w:id="2"/>
      </w:r>
      <w:r w:rsidRPr="5329488B">
        <w:rPr>
          <w:rFonts w:asciiTheme="minorHAnsi" w:hAnsiTheme="minorHAnsi" w:cstheme="minorBidi"/>
          <w:color w:val="7030A0"/>
        </w:rPr>
        <w:t>. All capacity remaining after DA market clearing will be optimized for dispatch into real-time and ancillary market to maximize revenue.</w:t>
      </w:r>
    </w:p>
    <w:p w14:paraId="5C0076EC" w14:textId="77777777" w:rsidR="00206EAB" w:rsidRDefault="00206EAB" w:rsidP="00206EAB"/>
    <w:p w14:paraId="2ED81427" w14:textId="0B8A8441" w:rsidR="004C6AA7" w:rsidRDefault="001F69EF" w:rsidP="004C6AA7">
      <w:pPr>
        <w:pStyle w:val="Heading2"/>
      </w:pPr>
      <w:r>
        <w:lastRenderedPageBreak/>
        <w:t>Project Specifications</w:t>
      </w:r>
    </w:p>
    <w:p w14:paraId="774DA5F2" w14:textId="77777777" w:rsidR="00F225BF" w:rsidRDefault="00F225BF" w:rsidP="00F225BF">
      <w:pPr>
        <w:pStyle w:val="ListParagraph"/>
        <w:numPr>
          <w:ilvl w:val="0"/>
          <w:numId w:val="1"/>
        </w:numPr>
        <w:spacing w:after="160" w:line="259" w:lineRule="auto"/>
        <w:rPr>
          <w:rFonts w:asciiTheme="minorHAnsi" w:eastAsia="Times New Roman" w:hAnsiTheme="minorHAnsi" w:cstheme="minorHAnsi"/>
        </w:rPr>
      </w:pPr>
      <w:r w:rsidRPr="00AC118E">
        <w:rPr>
          <w:rFonts w:asciiTheme="minorHAnsi" w:eastAsia="Times New Roman" w:hAnsiTheme="minorHAnsi" w:cstheme="minorHAnsi"/>
        </w:rPr>
        <w:t xml:space="preserve">Is the 10 MW a minimum with or without storage included? Can you combine both to meet the 10 </w:t>
      </w:r>
      <w:r>
        <w:rPr>
          <w:rFonts w:asciiTheme="minorHAnsi" w:eastAsia="Times New Roman" w:hAnsiTheme="minorHAnsi" w:cstheme="minorHAnsi"/>
        </w:rPr>
        <w:t>MW</w:t>
      </w:r>
      <w:r w:rsidRPr="00AC118E">
        <w:rPr>
          <w:rFonts w:asciiTheme="minorHAnsi" w:eastAsia="Times New Roman" w:hAnsiTheme="minorHAnsi" w:cstheme="minorHAnsi"/>
        </w:rPr>
        <w:t xml:space="preserve"> minimum?</w:t>
      </w:r>
    </w:p>
    <w:p w14:paraId="78E4265A" w14:textId="78E5D1BD" w:rsidR="00F225BF" w:rsidRPr="00C704DD" w:rsidRDefault="5329488B" w:rsidP="5329488B">
      <w:pPr>
        <w:pStyle w:val="ListParagraph"/>
        <w:numPr>
          <w:ilvl w:val="1"/>
          <w:numId w:val="1"/>
        </w:numPr>
        <w:spacing w:after="160" w:line="259" w:lineRule="auto"/>
        <w:rPr>
          <w:rFonts w:asciiTheme="minorHAnsi" w:eastAsia="Times New Roman" w:hAnsiTheme="minorHAnsi" w:cstheme="minorBidi"/>
          <w:color w:val="7030A0"/>
        </w:rPr>
      </w:pPr>
      <w:r w:rsidRPr="5329488B">
        <w:rPr>
          <w:rFonts w:asciiTheme="minorHAnsi" w:eastAsia="Times New Roman" w:hAnsiTheme="minorHAnsi" w:cstheme="minorBidi"/>
          <w:color w:val="7030A0"/>
        </w:rPr>
        <w:t xml:space="preserve">This </w:t>
      </w:r>
      <w:r w:rsidR="0037026E">
        <w:rPr>
          <w:rFonts w:asciiTheme="minorHAnsi" w:eastAsia="Times New Roman" w:hAnsiTheme="minorHAnsi" w:cstheme="minorBidi"/>
          <w:color w:val="7030A0"/>
        </w:rPr>
        <w:t>2019 Reliability</w:t>
      </w:r>
      <w:r w:rsidR="0037026E" w:rsidRPr="5329488B">
        <w:rPr>
          <w:rFonts w:asciiTheme="minorHAnsi" w:eastAsia="Times New Roman" w:hAnsiTheme="minorHAnsi" w:cstheme="minorBidi"/>
          <w:color w:val="7030A0"/>
        </w:rPr>
        <w:t xml:space="preserve"> </w:t>
      </w:r>
      <w:r w:rsidRPr="5329488B">
        <w:rPr>
          <w:rFonts w:asciiTheme="minorHAnsi" w:eastAsia="Times New Roman" w:hAnsiTheme="minorHAnsi" w:cstheme="minorBidi"/>
          <w:color w:val="7030A0"/>
        </w:rPr>
        <w:t xml:space="preserve">RFO is only for </w:t>
      </w:r>
      <w:r w:rsidR="0037026E">
        <w:rPr>
          <w:rFonts w:asciiTheme="minorHAnsi" w:eastAsia="Times New Roman" w:hAnsiTheme="minorHAnsi" w:cstheme="minorBidi"/>
          <w:color w:val="7030A0"/>
        </w:rPr>
        <w:t xml:space="preserve">standalone </w:t>
      </w:r>
      <w:r w:rsidRPr="5329488B">
        <w:rPr>
          <w:rFonts w:asciiTheme="minorHAnsi" w:eastAsia="Times New Roman" w:hAnsiTheme="minorHAnsi" w:cstheme="minorBidi"/>
          <w:color w:val="7030A0"/>
        </w:rPr>
        <w:t xml:space="preserve">storage projects. </w:t>
      </w:r>
      <w:r w:rsidR="00725356">
        <w:rPr>
          <w:rFonts w:asciiTheme="minorHAnsi" w:eastAsia="Times New Roman" w:hAnsiTheme="minorHAnsi" w:cstheme="minorBidi"/>
          <w:color w:val="7030A0"/>
        </w:rPr>
        <w:t xml:space="preserve">Developers with generation projects </w:t>
      </w:r>
      <w:r w:rsidR="008D55A9">
        <w:rPr>
          <w:rFonts w:asciiTheme="minorHAnsi" w:eastAsia="Times New Roman" w:hAnsiTheme="minorHAnsi" w:cstheme="minorBidi"/>
          <w:color w:val="7030A0"/>
        </w:rPr>
        <w:t xml:space="preserve">should refer to CPA’s </w:t>
      </w:r>
      <w:hyperlink r:id="rId11" w:history="1">
        <w:r w:rsidR="008D55A9" w:rsidRPr="00926DED">
          <w:rPr>
            <w:rStyle w:val="Hyperlink"/>
            <w:rFonts w:asciiTheme="minorHAnsi" w:eastAsia="Times New Roman" w:hAnsiTheme="minorHAnsi" w:cstheme="minorBidi"/>
          </w:rPr>
          <w:t>2019 Clean Energy RFO</w:t>
        </w:r>
      </w:hyperlink>
      <w:r w:rsidRPr="5329488B">
        <w:rPr>
          <w:rFonts w:asciiTheme="minorHAnsi" w:eastAsia="Times New Roman" w:hAnsiTheme="minorHAnsi" w:cstheme="minorBidi"/>
          <w:color w:val="7030A0"/>
        </w:rPr>
        <w:t>.</w:t>
      </w:r>
    </w:p>
    <w:p w14:paraId="207EEC3C" w14:textId="50BB7096" w:rsidR="00D72C88" w:rsidRDefault="00D72C88" w:rsidP="00D72C88">
      <w:pPr>
        <w:pStyle w:val="ListParagraph"/>
        <w:numPr>
          <w:ilvl w:val="0"/>
          <w:numId w:val="1"/>
        </w:numPr>
        <w:spacing w:after="160" w:line="259" w:lineRule="auto"/>
        <w:rPr>
          <w:rFonts w:asciiTheme="minorHAnsi" w:hAnsiTheme="minorHAnsi" w:cstheme="minorHAnsi"/>
        </w:rPr>
      </w:pPr>
      <w:r w:rsidRPr="00AC118E">
        <w:rPr>
          <w:rFonts w:asciiTheme="minorHAnsi" w:hAnsiTheme="minorHAnsi" w:cstheme="minorHAnsi"/>
        </w:rPr>
        <w:t xml:space="preserve">Can you submit alternative bid for longer than four </w:t>
      </w:r>
      <w:r w:rsidR="00F66345" w:rsidRPr="00AC118E">
        <w:rPr>
          <w:rFonts w:asciiTheme="minorHAnsi" w:hAnsiTheme="minorHAnsi" w:cstheme="minorHAnsi"/>
        </w:rPr>
        <w:t>hours?</w:t>
      </w:r>
    </w:p>
    <w:p w14:paraId="40396B53" w14:textId="717E24D7" w:rsidR="00D72C88" w:rsidRPr="009F4616" w:rsidRDefault="5329488B" w:rsidP="5329488B">
      <w:pPr>
        <w:pStyle w:val="ListParagraph"/>
        <w:numPr>
          <w:ilvl w:val="1"/>
          <w:numId w:val="1"/>
        </w:numPr>
        <w:spacing w:after="160" w:line="259" w:lineRule="auto"/>
        <w:rPr>
          <w:rFonts w:asciiTheme="minorHAnsi" w:hAnsiTheme="minorHAnsi" w:cstheme="minorBidi"/>
          <w:color w:val="7030A0"/>
        </w:rPr>
      </w:pPr>
      <w:r w:rsidRPr="5329488B">
        <w:rPr>
          <w:rFonts w:asciiTheme="minorHAnsi" w:hAnsiTheme="minorHAnsi" w:cstheme="minorBidi"/>
          <w:color w:val="7030A0"/>
        </w:rPr>
        <w:t xml:space="preserve">Yes. The primary offer must be submitted as a 4-hour resource, but the alternative offer, may be longer </w:t>
      </w:r>
      <w:r w:rsidR="00962AA6">
        <w:rPr>
          <w:rFonts w:asciiTheme="minorHAnsi" w:hAnsiTheme="minorHAnsi" w:cstheme="minorBidi"/>
          <w:color w:val="7030A0"/>
        </w:rPr>
        <w:t xml:space="preserve">(or shorter) </w:t>
      </w:r>
      <w:r w:rsidRPr="5329488B">
        <w:rPr>
          <w:rFonts w:asciiTheme="minorHAnsi" w:hAnsiTheme="minorHAnsi" w:cstheme="minorBidi"/>
          <w:color w:val="7030A0"/>
        </w:rPr>
        <w:t>duration.</w:t>
      </w:r>
      <w:r w:rsidR="00EB35B4">
        <w:rPr>
          <w:rFonts w:asciiTheme="minorHAnsi" w:hAnsiTheme="minorHAnsi" w:cstheme="minorBidi"/>
          <w:color w:val="7030A0"/>
        </w:rPr>
        <w:t xml:space="preserve">  Please refer to General Clarification </w:t>
      </w:r>
      <w:r w:rsidR="00101241">
        <w:rPr>
          <w:rFonts w:asciiTheme="minorHAnsi" w:hAnsiTheme="minorHAnsi" w:cstheme="minorBidi"/>
          <w:color w:val="7030A0"/>
        </w:rPr>
        <w:t>3b.</w:t>
      </w:r>
    </w:p>
    <w:p w14:paraId="74359BDA" w14:textId="77777777" w:rsidR="00991E3C" w:rsidRDefault="00991E3C" w:rsidP="00991E3C">
      <w:pPr>
        <w:pStyle w:val="ListParagraph"/>
        <w:numPr>
          <w:ilvl w:val="0"/>
          <w:numId w:val="1"/>
        </w:numPr>
        <w:spacing w:after="160" w:line="259" w:lineRule="auto"/>
        <w:rPr>
          <w:rFonts w:asciiTheme="minorHAnsi" w:hAnsiTheme="minorHAnsi" w:cstheme="minorHAnsi"/>
        </w:rPr>
      </w:pPr>
      <w:r w:rsidRPr="00AC118E">
        <w:rPr>
          <w:rFonts w:asciiTheme="minorHAnsi" w:hAnsiTheme="minorHAnsi" w:cstheme="minorHAnsi"/>
        </w:rPr>
        <w:t>The RFO protocol states that operational round trip efficiency must be greater than 60% for the life of the project. Would CPA consider offers from projects with a lower efficiency, say in the range of 50-59%? If so, how do you score or weight the importance of round</w:t>
      </w:r>
      <w:r>
        <w:rPr>
          <w:rFonts w:asciiTheme="minorHAnsi" w:hAnsiTheme="minorHAnsi" w:cstheme="minorHAnsi"/>
        </w:rPr>
        <w:t>-</w:t>
      </w:r>
      <w:r w:rsidRPr="00AC118E">
        <w:rPr>
          <w:rFonts w:asciiTheme="minorHAnsi" w:hAnsiTheme="minorHAnsi" w:cstheme="minorHAnsi"/>
        </w:rPr>
        <w:t>trip efficiency?</w:t>
      </w:r>
    </w:p>
    <w:p w14:paraId="47A8FA19" w14:textId="77777777" w:rsidR="00991E3C" w:rsidRPr="009F4616" w:rsidRDefault="5329488B" w:rsidP="5329488B">
      <w:pPr>
        <w:pStyle w:val="ListParagraph"/>
        <w:numPr>
          <w:ilvl w:val="1"/>
          <w:numId w:val="1"/>
        </w:numPr>
        <w:spacing w:after="160" w:line="259" w:lineRule="auto"/>
        <w:rPr>
          <w:rFonts w:asciiTheme="minorHAnsi" w:hAnsiTheme="minorHAnsi" w:cstheme="minorBidi"/>
          <w:color w:val="7030A0"/>
        </w:rPr>
      </w:pPr>
      <w:r w:rsidRPr="5329488B">
        <w:rPr>
          <w:rFonts w:asciiTheme="minorHAnsi" w:hAnsiTheme="minorHAnsi" w:cstheme="minorBidi"/>
          <w:color w:val="7030A0"/>
        </w:rPr>
        <w:t>No, the minimum round-trip efficiency allowable is 60%.</w:t>
      </w:r>
    </w:p>
    <w:p w14:paraId="3B348E70" w14:textId="77777777" w:rsidR="00991E3C" w:rsidRDefault="00991E3C" w:rsidP="00991E3C">
      <w:pPr>
        <w:pStyle w:val="ListParagraph"/>
        <w:numPr>
          <w:ilvl w:val="0"/>
          <w:numId w:val="1"/>
        </w:numPr>
        <w:spacing w:after="160" w:line="259" w:lineRule="auto"/>
        <w:rPr>
          <w:rFonts w:asciiTheme="minorHAnsi" w:hAnsiTheme="minorHAnsi" w:cstheme="minorHAnsi"/>
        </w:rPr>
      </w:pPr>
      <w:r w:rsidRPr="00AC118E">
        <w:rPr>
          <w:rFonts w:asciiTheme="minorHAnsi" w:hAnsiTheme="minorHAnsi" w:cstheme="minorHAnsi"/>
        </w:rPr>
        <w:t>What are CPA's requirements around battery SOH through the term of the agreement?</w:t>
      </w:r>
    </w:p>
    <w:p w14:paraId="6A493BAC" w14:textId="5FD203A8" w:rsidR="00991E3C" w:rsidRDefault="5329488B" w:rsidP="5329488B">
      <w:pPr>
        <w:pStyle w:val="ListParagraph"/>
        <w:numPr>
          <w:ilvl w:val="1"/>
          <w:numId w:val="1"/>
        </w:numPr>
        <w:spacing w:after="160" w:line="259" w:lineRule="auto"/>
        <w:rPr>
          <w:rFonts w:asciiTheme="minorHAnsi" w:hAnsiTheme="minorHAnsi" w:cstheme="minorBidi"/>
        </w:rPr>
      </w:pPr>
      <w:r w:rsidRPr="5329488B">
        <w:rPr>
          <w:rFonts w:asciiTheme="minorHAnsi" w:hAnsiTheme="minorHAnsi" w:cstheme="minorBidi"/>
          <w:color w:val="7030A0"/>
        </w:rPr>
        <w:t>As stated in the RFO Protocol, bidders are required to maintain full nameplate capacity of the storage resource throughout the 15-year term. The State of Health (SOH) of the resource is not specifically assessed, provided that the resource can deliver the entirety of the contracted nameplate capacity throughout the contract term.</w:t>
      </w:r>
      <w:r w:rsidRPr="5329488B">
        <w:rPr>
          <w:rFonts w:asciiTheme="minorHAnsi" w:hAnsiTheme="minorHAnsi" w:cstheme="minorBidi"/>
        </w:rPr>
        <w:t xml:space="preserve"> </w:t>
      </w:r>
    </w:p>
    <w:p w14:paraId="5D75D840" w14:textId="77777777" w:rsidR="00991E3C" w:rsidRDefault="00991E3C" w:rsidP="00991E3C">
      <w:pPr>
        <w:pStyle w:val="ListParagraph"/>
        <w:numPr>
          <w:ilvl w:val="0"/>
          <w:numId w:val="1"/>
        </w:numPr>
        <w:spacing w:after="160" w:line="259" w:lineRule="auto"/>
        <w:rPr>
          <w:rFonts w:asciiTheme="minorHAnsi" w:hAnsiTheme="minorHAnsi" w:cstheme="minorHAnsi"/>
        </w:rPr>
      </w:pPr>
      <w:r w:rsidRPr="00AC118E">
        <w:rPr>
          <w:rFonts w:asciiTheme="minorHAnsi" w:hAnsiTheme="minorHAnsi" w:cstheme="minorHAnsi"/>
        </w:rPr>
        <w:t>We understand that energy storage facilities must be in the range of 10-100 MW. However, is CPA seeking to procure more than 100 MW in total?</w:t>
      </w:r>
    </w:p>
    <w:p w14:paraId="0CF5ECD7" w14:textId="6C3A4C65" w:rsidR="00991E3C" w:rsidRPr="009F4616" w:rsidRDefault="5329488B" w:rsidP="5329488B">
      <w:pPr>
        <w:pStyle w:val="ListParagraph"/>
        <w:numPr>
          <w:ilvl w:val="1"/>
          <w:numId w:val="1"/>
        </w:numPr>
        <w:spacing w:after="160" w:line="259" w:lineRule="auto"/>
        <w:rPr>
          <w:rFonts w:asciiTheme="minorHAnsi" w:hAnsiTheme="minorHAnsi" w:cstheme="minorBidi"/>
          <w:color w:val="7030A0"/>
        </w:rPr>
      </w:pPr>
      <w:r w:rsidRPr="5329488B">
        <w:rPr>
          <w:rFonts w:asciiTheme="minorHAnsi" w:hAnsiTheme="minorHAnsi" w:cstheme="minorBidi"/>
          <w:color w:val="7030A0"/>
        </w:rPr>
        <w:t xml:space="preserve">CPA </w:t>
      </w:r>
      <w:r w:rsidR="00FF1636">
        <w:rPr>
          <w:rFonts w:asciiTheme="minorHAnsi" w:hAnsiTheme="minorHAnsi" w:cstheme="minorBidi"/>
          <w:color w:val="7030A0"/>
        </w:rPr>
        <w:t xml:space="preserve">may contract with </w:t>
      </w:r>
      <w:r w:rsidR="004D05C8" w:rsidRPr="5329488B">
        <w:rPr>
          <w:rFonts w:asciiTheme="minorHAnsi" w:hAnsiTheme="minorHAnsi" w:cstheme="minorBidi"/>
          <w:color w:val="7030A0"/>
        </w:rPr>
        <w:t xml:space="preserve">multiple </w:t>
      </w:r>
      <w:proofErr w:type="gramStart"/>
      <w:r w:rsidR="004D05C8" w:rsidRPr="5329488B">
        <w:rPr>
          <w:rFonts w:asciiTheme="minorHAnsi" w:hAnsiTheme="minorHAnsi" w:cstheme="minorBidi"/>
          <w:color w:val="7030A0"/>
        </w:rPr>
        <w:t>projects</w:t>
      </w:r>
      <w:r w:rsidR="00FF1636">
        <w:rPr>
          <w:rFonts w:asciiTheme="minorHAnsi" w:hAnsiTheme="minorHAnsi" w:cstheme="minorBidi"/>
          <w:color w:val="7030A0"/>
        </w:rPr>
        <w:t>,</w:t>
      </w:r>
      <w:proofErr w:type="gramEnd"/>
      <w:r w:rsidR="00FF1636">
        <w:rPr>
          <w:rFonts w:asciiTheme="minorHAnsi" w:hAnsiTheme="minorHAnsi" w:cstheme="minorBidi"/>
          <w:color w:val="7030A0"/>
        </w:rPr>
        <w:t xml:space="preserve"> however any one project is limited to a maximum capacity of 100 MW as described in the RFO Protocol.</w:t>
      </w:r>
    </w:p>
    <w:p w14:paraId="31F78E3A" w14:textId="77777777" w:rsidR="00A95CD1" w:rsidRPr="009933A4" w:rsidRDefault="00A95CD1" w:rsidP="00A95CD1">
      <w:pPr>
        <w:pStyle w:val="ListParagraph"/>
        <w:numPr>
          <w:ilvl w:val="0"/>
          <w:numId w:val="1"/>
        </w:numPr>
        <w:spacing w:after="160" w:line="259" w:lineRule="auto"/>
        <w:rPr>
          <w:rFonts w:asciiTheme="minorHAnsi" w:eastAsia="Times New Roman" w:hAnsiTheme="minorHAnsi" w:cstheme="minorHAnsi"/>
        </w:rPr>
      </w:pPr>
      <w:r w:rsidRPr="00AC118E">
        <w:rPr>
          <w:rFonts w:asciiTheme="minorHAnsi" w:hAnsiTheme="minorHAnsi" w:cstheme="minorHAnsi"/>
        </w:rPr>
        <w:t>Please confirm that the Guaranteed Efficiency Rate as defined in the Energy Storage Agreement is net of all losses and plant auxiliary loads.</w:t>
      </w:r>
    </w:p>
    <w:p w14:paraId="2CDA061F" w14:textId="2905A536" w:rsidR="0075519D" w:rsidRPr="00FC1514" w:rsidRDefault="00262237" w:rsidP="5329488B">
      <w:pPr>
        <w:pStyle w:val="ListParagraph"/>
        <w:numPr>
          <w:ilvl w:val="1"/>
          <w:numId w:val="1"/>
        </w:numPr>
        <w:spacing w:after="160" w:line="259" w:lineRule="auto"/>
        <w:rPr>
          <w:rFonts w:asciiTheme="minorHAnsi" w:eastAsia="Times New Roman" w:hAnsiTheme="minorHAnsi" w:cstheme="minorBidi"/>
          <w:color w:val="7030A0"/>
        </w:rPr>
      </w:pPr>
      <w:r w:rsidRPr="00FC1514">
        <w:rPr>
          <w:rFonts w:asciiTheme="minorHAnsi" w:hAnsiTheme="minorHAnsi" w:cstheme="minorBidi"/>
          <w:color w:val="7030A0"/>
        </w:rPr>
        <w:t xml:space="preserve">The measured </w:t>
      </w:r>
      <w:r w:rsidR="0075519D" w:rsidRPr="00FC1514">
        <w:rPr>
          <w:rFonts w:asciiTheme="minorHAnsi" w:hAnsiTheme="minorHAnsi" w:cstheme="minorBidi"/>
          <w:color w:val="7030A0"/>
        </w:rPr>
        <w:t xml:space="preserve">efficiency rate includes all </w:t>
      </w:r>
      <w:r w:rsidR="002136D1" w:rsidRPr="00FC1514">
        <w:rPr>
          <w:rFonts w:asciiTheme="minorHAnsi" w:hAnsiTheme="minorHAnsi" w:cstheme="minorBidi"/>
          <w:color w:val="7030A0"/>
        </w:rPr>
        <w:t>losses, plant auxiliary loads, general station use</w:t>
      </w:r>
      <w:r w:rsidR="00A70185">
        <w:rPr>
          <w:rFonts w:asciiTheme="minorHAnsi" w:hAnsiTheme="minorHAnsi" w:cstheme="minorBidi"/>
          <w:color w:val="7030A0"/>
        </w:rPr>
        <w:t xml:space="preserve">, or </w:t>
      </w:r>
      <w:r w:rsidR="00AF45F6">
        <w:rPr>
          <w:rFonts w:asciiTheme="minorHAnsi" w:hAnsiTheme="minorHAnsi" w:cstheme="minorBidi"/>
          <w:color w:val="7030A0"/>
        </w:rPr>
        <w:t>any</w:t>
      </w:r>
      <w:r w:rsidR="007406F7" w:rsidRPr="00FC1514">
        <w:rPr>
          <w:rFonts w:asciiTheme="minorHAnsi" w:hAnsiTheme="minorHAnsi" w:cstheme="minorBidi"/>
          <w:color w:val="7030A0"/>
        </w:rPr>
        <w:t xml:space="preserve"> components </w:t>
      </w:r>
      <w:r w:rsidR="00D70A91">
        <w:rPr>
          <w:rFonts w:asciiTheme="minorHAnsi" w:hAnsiTheme="minorHAnsi" w:cstheme="minorBidi"/>
          <w:color w:val="7030A0"/>
        </w:rPr>
        <w:t xml:space="preserve">that </w:t>
      </w:r>
      <w:r w:rsidR="007406F7" w:rsidRPr="00FC1514">
        <w:rPr>
          <w:rFonts w:asciiTheme="minorHAnsi" w:hAnsiTheme="minorHAnsi" w:cstheme="minorBidi"/>
          <w:color w:val="7030A0"/>
        </w:rPr>
        <w:t>reduce measured efficiency</w:t>
      </w:r>
      <w:r w:rsidR="006830D0" w:rsidRPr="00FC1514">
        <w:rPr>
          <w:rFonts w:asciiTheme="minorHAnsi" w:hAnsiTheme="minorHAnsi" w:cstheme="minorBidi"/>
          <w:color w:val="7030A0"/>
        </w:rPr>
        <w:t>. T</w:t>
      </w:r>
      <w:r w:rsidR="007C4885" w:rsidRPr="00FC1514">
        <w:rPr>
          <w:rFonts w:asciiTheme="minorHAnsi" w:hAnsiTheme="minorHAnsi" w:cstheme="minorBidi"/>
          <w:color w:val="7030A0"/>
        </w:rPr>
        <w:t>his measured efficiency must be maintained above the Guaranteed Efficiency Rate</w:t>
      </w:r>
      <w:r w:rsidR="001C5954" w:rsidRPr="00FC1514">
        <w:rPr>
          <w:rFonts w:asciiTheme="minorHAnsi" w:hAnsiTheme="minorHAnsi" w:cstheme="minorBidi"/>
          <w:color w:val="7030A0"/>
        </w:rPr>
        <w:t>.</w:t>
      </w:r>
    </w:p>
    <w:p w14:paraId="7D4EDAC2" w14:textId="541DE260" w:rsidR="00A95CD1" w:rsidRDefault="00A95CD1" w:rsidP="00A95CD1">
      <w:pPr>
        <w:pStyle w:val="ListParagraph"/>
        <w:numPr>
          <w:ilvl w:val="0"/>
          <w:numId w:val="1"/>
        </w:numPr>
        <w:spacing w:after="160" w:line="259" w:lineRule="auto"/>
        <w:rPr>
          <w:rFonts w:asciiTheme="minorHAnsi" w:hAnsiTheme="minorHAnsi" w:cstheme="minorHAnsi"/>
        </w:rPr>
      </w:pPr>
      <w:r w:rsidRPr="00205691">
        <w:rPr>
          <w:rFonts w:asciiTheme="minorHAnsi" w:hAnsiTheme="minorHAnsi" w:cstheme="minorHAnsi"/>
        </w:rPr>
        <w:t xml:space="preserve">The RFO </w:t>
      </w:r>
      <w:r w:rsidR="00174214">
        <w:rPr>
          <w:rFonts w:asciiTheme="minorHAnsi" w:hAnsiTheme="minorHAnsi" w:cstheme="minorHAnsi"/>
        </w:rPr>
        <w:t>P</w:t>
      </w:r>
      <w:r w:rsidRPr="00205691">
        <w:rPr>
          <w:rFonts w:asciiTheme="minorHAnsi" w:hAnsiTheme="minorHAnsi" w:cstheme="minorHAnsi"/>
        </w:rPr>
        <w:t>rotocol states a minimum of 98% availability each month. Would CPA consider projects with a lower availability, say 95-97%? If so, how do you score or weight the importance of availability?</w:t>
      </w:r>
    </w:p>
    <w:p w14:paraId="552B4CFF" w14:textId="069323C4" w:rsidR="00A95CD1" w:rsidRPr="00FC1514" w:rsidRDefault="00027CE3" w:rsidP="00137F5C">
      <w:pPr>
        <w:pStyle w:val="ListParagraph"/>
        <w:numPr>
          <w:ilvl w:val="1"/>
          <w:numId w:val="1"/>
        </w:numPr>
        <w:spacing w:after="160" w:line="259" w:lineRule="auto"/>
        <w:rPr>
          <w:color w:val="7030A0"/>
        </w:rPr>
      </w:pPr>
      <w:r w:rsidRPr="00FC1514">
        <w:rPr>
          <w:rFonts w:asciiTheme="minorHAnsi" w:hAnsiTheme="minorHAnsi" w:cstheme="minorBidi"/>
          <w:color w:val="7030A0"/>
        </w:rPr>
        <w:t xml:space="preserve">Bidders may provide an alternative offer that includes </w:t>
      </w:r>
      <w:r w:rsidR="00CA7ECA" w:rsidRPr="00FC1514">
        <w:rPr>
          <w:rFonts w:asciiTheme="minorHAnsi" w:hAnsiTheme="minorHAnsi" w:cstheme="minorBidi"/>
          <w:color w:val="7030A0"/>
        </w:rPr>
        <w:t xml:space="preserve">a </w:t>
      </w:r>
      <w:r w:rsidR="008F08FE" w:rsidRPr="00FC1514">
        <w:rPr>
          <w:rFonts w:asciiTheme="minorHAnsi" w:hAnsiTheme="minorHAnsi" w:cstheme="minorBidi"/>
          <w:color w:val="7030A0"/>
        </w:rPr>
        <w:t>different</w:t>
      </w:r>
      <w:r w:rsidR="5329488B" w:rsidRPr="00FC1514">
        <w:rPr>
          <w:rFonts w:asciiTheme="minorHAnsi" w:hAnsiTheme="minorHAnsi" w:cstheme="minorBidi"/>
          <w:color w:val="7030A0"/>
        </w:rPr>
        <w:t xml:space="preserve"> availabilit</w:t>
      </w:r>
      <w:r w:rsidR="00CA7ECA" w:rsidRPr="00FC1514">
        <w:rPr>
          <w:rFonts w:asciiTheme="minorHAnsi" w:hAnsiTheme="minorHAnsi" w:cstheme="minorBidi"/>
          <w:color w:val="7030A0"/>
        </w:rPr>
        <w:t>y</w:t>
      </w:r>
      <w:r w:rsidR="008F08FE" w:rsidRPr="00FC1514">
        <w:rPr>
          <w:rFonts w:asciiTheme="minorHAnsi" w:hAnsiTheme="minorHAnsi" w:cstheme="minorBidi"/>
          <w:color w:val="7030A0"/>
        </w:rPr>
        <w:t xml:space="preserve"> percentage. H</w:t>
      </w:r>
      <w:r w:rsidR="00CA7ECA" w:rsidRPr="00FC1514">
        <w:rPr>
          <w:rFonts w:asciiTheme="minorHAnsi" w:hAnsiTheme="minorHAnsi" w:cstheme="minorBidi"/>
          <w:color w:val="7030A0"/>
        </w:rPr>
        <w:t>owever,</w:t>
      </w:r>
      <w:r w:rsidR="5329488B" w:rsidRPr="00FC1514">
        <w:rPr>
          <w:rFonts w:asciiTheme="minorHAnsi" w:hAnsiTheme="minorHAnsi" w:cstheme="minorBidi"/>
          <w:color w:val="7030A0"/>
        </w:rPr>
        <w:t xml:space="preserve"> CPA strongly prefers the stated 98% availability amount. Note that the 98% availability requirement is </w:t>
      </w:r>
      <w:r w:rsidR="002D7A03" w:rsidRPr="00FC1514">
        <w:rPr>
          <w:rFonts w:asciiTheme="minorHAnsi" w:hAnsiTheme="minorHAnsi" w:cstheme="minorBidi"/>
          <w:color w:val="7030A0"/>
        </w:rPr>
        <w:t xml:space="preserve">measured only during CAISO On-Peak hours and </w:t>
      </w:r>
      <w:r w:rsidR="5329488B" w:rsidRPr="00FC1514">
        <w:rPr>
          <w:rFonts w:asciiTheme="minorHAnsi" w:hAnsiTheme="minorHAnsi" w:cstheme="minorBidi"/>
          <w:color w:val="7030A0"/>
        </w:rPr>
        <w:t xml:space="preserve">is inclusive of scheduled outages. </w:t>
      </w:r>
      <w:r w:rsidR="003A2073" w:rsidRPr="00FC1514">
        <w:rPr>
          <w:rFonts w:asciiTheme="minorHAnsi" w:hAnsiTheme="minorHAnsi" w:cstheme="minorBidi"/>
          <w:color w:val="7030A0"/>
        </w:rPr>
        <w:t>Please refer to Exhibit P of the Energy Storage Agreement.</w:t>
      </w:r>
    </w:p>
    <w:p w14:paraId="7935AAAD" w14:textId="77777777" w:rsidR="00A95CD1" w:rsidRDefault="00A95CD1" w:rsidP="00A95CD1">
      <w:pPr>
        <w:pStyle w:val="ListParagraph"/>
        <w:numPr>
          <w:ilvl w:val="0"/>
          <w:numId w:val="1"/>
        </w:numPr>
        <w:spacing w:after="160" w:line="259" w:lineRule="auto"/>
        <w:rPr>
          <w:rFonts w:asciiTheme="minorHAnsi" w:hAnsiTheme="minorHAnsi" w:cstheme="minorHAnsi"/>
        </w:rPr>
      </w:pPr>
      <w:r w:rsidRPr="00933FAB">
        <w:rPr>
          <w:rFonts w:asciiTheme="minorHAnsi" w:hAnsiTheme="minorHAnsi" w:cstheme="minorHAnsi"/>
        </w:rPr>
        <w:t>Availability of 98% each month does not allow for any maintenance or is schedule maintenance excluded in the availability calculation?</w:t>
      </w:r>
    </w:p>
    <w:p w14:paraId="75017D8E" w14:textId="7FD2D313" w:rsidR="004F5B3D" w:rsidRPr="00FC1514" w:rsidRDefault="004F5B3D" w:rsidP="004F5B3D">
      <w:pPr>
        <w:pStyle w:val="ListParagraph"/>
        <w:numPr>
          <w:ilvl w:val="1"/>
          <w:numId w:val="1"/>
        </w:numPr>
        <w:spacing w:after="160" w:line="259" w:lineRule="auto"/>
        <w:rPr>
          <w:color w:val="7030A0"/>
        </w:rPr>
      </w:pPr>
      <w:r w:rsidRPr="00FC1514">
        <w:rPr>
          <w:rFonts w:asciiTheme="minorHAnsi" w:hAnsiTheme="minorHAnsi" w:cstheme="minorBidi"/>
          <w:color w:val="7030A0"/>
        </w:rPr>
        <w:t>Please refer to Exhibit P of the Energy Storage Agreement.</w:t>
      </w:r>
      <w:r w:rsidR="008F7BBB" w:rsidRPr="00FC1514">
        <w:rPr>
          <w:color w:val="7030A0"/>
        </w:rPr>
        <w:t xml:space="preserve"> </w:t>
      </w:r>
      <w:r w:rsidR="002D74DE" w:rsidRPr="00FC1514">
        <w:rPr>
          <w:color w:val="7030A0"/>
        </w:rPr>
        <w:t>Availability is only calculated during CAISO On-Peak hours</w:t>
      </w:r>
      <w:r w:rsidR="00583EB0" w:rsidRPr="00FC1514">
        <w:rPr>
          <w:color w:val="7030A0"/>
        </w:rPr>
        <w:t>, leaving</w:t>
      </w:r>
      <w:r w:rsidR="0094326B" w:rsidRPr="00FC1514">
        <w:rPr>
          <w:color w:val="7030A0"/>
        </w:rPr>
        <w:t xml:space="preserve"> all other hours available </w:t>
      </w:r>
      <w:r w:rsidR="001A519C" w:rsidRPr="00FC1514">
        <w:rPr>
          <w:color w:val="7030A0"/>
        </w:rPr>
        <w:t xml:space="preserve">for </w:t>
      </w:r>
      <w:r w:rsidR="00E130CB" w:rsidRPr="00FC1514">
        <w:rPr>
          <w:color w:val="7030A0"/>
        </w:rPr>
        <w:t xml:space="preserve">maintenance. </w:t>
      </w:r>
      <w:r w:rsidR="008F7BBB" w:rsidRPr="00FC1514">
        <w:rPr>
          <w:rFonts w:asciiTheme="minorHAnsi" w:hAnsiTheme="minorHAnsi" w:cstheme="minorBidi"/>
          <w:color w:val="7030A0"/>
        </w:rPr>
        <w:t>UNAVAILHRS</w:t>
      </w:r>
      <w:r w:rsidR="003B2486" w:rsidRPr="00FC1514">
        <w:rPr>
          <w:rFonts w:asciiTheme="minorHAnsi" w:hAnsiTheme="minorHAnsi" w:cstheme="minorBidi"/>
          <w:color w:val="7030A0"/>
        </w:rPr>
        <w:t xml:space="preserve"> will include all </w:t>
      </w:r>
      <w:r w:rsidR="00FB7E74" w:rsidRPr="00FC1514">
        <w:rPr>
          <w:rFonts w:asciiTheme="minorHAnsi" w:hAnsiTheme="minorHAnsi" w:cstheme="minorBidi"/>
          <w:color w:val="7030A0"/>
        </w:rPr>
        <w:t xml:space="preserve">On-Peak </w:t>
      </w:r>
      <w:r w:rsidR="00BA607E" w:rsidRPr="00FC1514">
        <w:rPr>
          <w:rFonts w:asciiTheme="minorHAnsi" w:hAnsiTheme="minorHAnsi" w:cstheme="minorBidi"/>
          <w:color w:val="7030A0"/>
        </w:rPr>
        <w:t xml:space="preserve">hours that the Facility is </w:t>
      </w:r>
      <w:r w:rsidR="00AB1AB5" w:rsidRPr="00FC1514">
        <w:rPr>
          <w:rFonts w:asciiTheme="minorHAnsi" w:hAnsiTheme="minorHAnsi" w:cstheme="minorBidi"/>
          <w:color w:val="7030A0"/>
        </w:rPr>
        <w:t>unavailable</w:t>
      </w:r>
      <w:r w:rsidR="00EF2FD4" w:rsidRPr="00FC1514">
        <w:rPr>
          <w:rFonts w:asciiTheme="minorHAnsi" w:hAnsiTheme="minorHAnsi" w:cstheme="minorBidi"/>
          <w:color w:val="7030A0"/>
        </w:rPr>
        <w:t xml:space="preserve"> (including </w:t>
      </w:r>
      <w:r w:rsidR="00622982" w:rsidRPr="00FC1514">
        <w:rPr>
          <w:rFonts w:asciiTheme="minorHAnsi" w:hAnsiTheme="minorHAnsi" w:cstheme="minorBidi"/>
          <w:color w:val="7030A0"/>
        </w:rPr>
        <w:t>maintenance)</w:t>
      </w:r>
      <w:r w:rsidR="00AB1AB5" w:rsidRPr="00FC1514">
        <w:rPr>
          <w:rFonts w:asciiTheme="minorHAnsi" w:hAnsiTheme="minorHAnsi" w:cstheme="minorBidi"/>
          <w:color w:val="7030A0"/>
        </w:rPr>
        <w:t xml:space="preserve"> for any reason </w:t>
      </w:r>
      <w:r w:rsidR="00EF2FD4" w:rsidRPr="00FC1514">
        <w:rPr>
          <w:rFonts w:asciiTheme="minorHAnsi" w:hAnsiTheme="minorHAnsi" w:cstheme="minorBidi"/>
          <w:color w:val="7030A0"/>
        </w:rPr>
        <w:t>other than an Excused Event.</w:t>
      </w:r>
      <w:r w:rsidR="00FF6EEE" w:rsidRPr="00FC1514">
        <w:rPr>
          <w:rFonts w:asciiTheme="minorHAnsi" w:hAnsiTheme="minorHAnsi" w:cstheme="minorBidi"/>
          <w:color w:val="7030A0"/>
        </w:rPr>
        <w:t xml:space="preserve"> </w:t>
      </w:r>
    </w:p>
    <w:p w14:paraId="152B32CF" w14:textId="3ED0481D" w:rsidR="00A95CD1" w:rsidRDefault="00A95CD1" w:rsidP="00A95CD1">
      <w:pPr>
        <w:pStyle w:val="ListParagraph"/>
        <w:numPr>
          <w:ilvl w:val="0"/>
          <w:numId w:val="1"/>
        </w:numPr>
        <w:spacing w:after="160" w:line="259" w:lineRule="auto"/>
        <w:rPr>
          <w:rFonts w:asciiTheme="minorHAnsi" w:hAnsiTheme="minorHAnsi" w:cstheme="minorHAnsi"/>
        </w:rPr>
      </w:pPr>
      <w:r w:rsidRPr="00933FAB">
        <w:rPr>
          <w:rFonts w:asciiTheme="minorHAnsi" w:hAnsiTheme="minorHAnsi" w:cstheme="minorHAnsi"/>
        </w:rPr>
        <w:t>Does a project need to maintain the same capacity or MW throughout contract term?</w:t>
      </w:r>
    </w:p>
    <w:p w14:paraId="3548F123" w14:textId="62096501" w:rsidR="00A95CD1" w:rsidRPr="00EA6EA3" w:rsidRDefault="5329488B" w:rsidP="5329488B">
      <w:pPr>
        <w:pStyle w:val="ListParagraph"/>
        <w:numPr>
          <w:ilvl w:val="1"/>
          <w:numId w:val="1"/>
        </w:numPr>
        <w:spacing w:after="160" w:line="259" w:lineRule="auto"/>
        <w:rPr>
          <w:rFonts w:asciiTheme="minorHAnsi" w:hAnsiTheme="minorHAnsi" w:cstheme="minorBidi"/>
          <w:color w:val="7030A0"/>
        </w:rPr>
      </w:pPr>
      <w:r w:rsidRPr="5329488B">
        <w:rPr>
          <w:rFonts w:asciiTheme="minorHAnsi" w:hAnsiTheme="minorHAnsi" w:cstheme="minorBidi"/>
          <w:color w:val="7030A0"/>
        </w:rPr>
        <w:t xml:space="preserve">Yes. </w:t>
      </w:r>
      <w:r w:rsidR="00765233">
        <w:rPr>
          <w:rFonts w:asciiTheme="minorHAnsi" w:hAnsiTheme="minorHAnsi" w:cstheme="minorBidi"/>
          <w:color w:val="7030A0"/>
        </w:rPr>
        <w:t xml:space="preserve">The bidder must maintain at (or above) the </w:t>
      </w:r>
      <w:r w:rsidR="001F579C">
        <w:rPr>
          <w:rFonts w:asciiTheme="minorHAnsi" w:hAnsiTheme="minorHAnsi" w:cstheme="minorBidi"/>
          <w:color w:val="7030A0"/>
        </w:rPr>
        <w:t xml:space="preserve">specified nameplate capacity in the contract. CPA will not compensate vendors for any </w:t>
      </w:r>
      <w:r w:rsidR="006822A8">
        <w:rPr>
          <w:rFonts w:asciiTheme="minorHAnsi" w:hAnsiTheme="minorHAnsi" w:cstheme="minorBidi"/>
          <w:color w:val="7030A0"/>
        </w:rPr>
        <w:t>capacity beyond the contracted amount.</w:t>
      </w:r>
    </w:p>
    <w:p w14:paraId="580C65A7" w14:textId="09FE483E" w:rsidR="00206EAB" w:rsidRDefault="00206EAB" w:rsidP="00206EAB">
      <w:pPr>
        <w:pStyle w:val="ListParagraph"/>
        <w:numPr>
          <w:ilvl w:val="0"/>
          <w:numId w:val="1"/>
        </w:numPr>
        <w:spacing w:after="160" w:line="259" w:lineRule="auto"/>
        <w:rPr>
          <w:rFonts w:asciiTheme="minorHAnsi" w:hAnsiTheme="minorHAnsi" w:cstheme="minorHAnsi"/>
        </w:rPr>
      </w:pPr>
      <w:r w:rsidRPr="00205691">
        <w:rPr>
          <w:rFonts w:asciiTheme="minorHAnsi" w:hAnsiTheme="minorHAnsi" w:cstheme="minorHAnsi"/>
        </w:rPr>
        <w:t xml:space="preserve">Can the alternate non-conforming </w:t>
      </w:r>
      <w:r w:rsidR="00622982">
        <w:rPr>
          <w:rFonts w:asciiTheme="minorHAnsi" w:hAnsiTheme="minorHAnsi" w:cstheme="minorHAnsi"/>
        </w:rPr>
        <w:t xml:space="preserve">offer </w:t>
      </w:r>
      <w:r w:rsidRPr="00205691">
        <w:rPr>
          <w:rFonts w:asciiTheme="minorHAnsi" w:hAnsiTheme="minorHAnsi" w:cstheme="minorHAnsi"/>
        </w:rPr>
        <w:t>be for a duration less than 4 hours?</w:t>
      </w:r>
    </w:p>
    <w:p w14:paraId="6F16C4B4" w14:textId="0991B670" w:rsidR="00A95CD1" w:rsidRDefault="5329488B" w:rsidP="5329488B">
      <w:pPr>
        <w:pStyle w:val="ListParagraph"/>
        <w:numPr>
          <w:ilvl w:val="1"/>
          <w:numId w:val="1"/>
        </w:numPr>
        <w:spacing w:after="160" w:line="259" w:lineRule="auto"/>
        <w:rPr>
          <w:rFonts w:asciiTheme="minorHAnsi" w:hAnsiTheme="minorHAnsi" w:cstheme="minorBidi"/>
        </w:rPr>
      </w:pPr>
      <w:r w:rsidRPr="5329488B">
        <w:rPr>
          <w:rFonts w:asciiTheme="minorHAnsi" w:hAnsiTheme="minorHAnsi" w:cstheme="minorBidi"/>
          <w:color w:val="7030A0"/>
        </w:rPr>
        <w:t>Yes</w:t>
      </w:r>
      <w:r w:rsidRPr="5329488B">
        <w:rPr>
          <w:rFonts w:asciiTheme="minorHAnsi" w:hAnsiTheme="minorHAnsi" w:cstheme="minorBidi"/>
        </w:rPr>
        <w:t>.</w:t>
      </w:r>
    </w:p>
    <w:p w14:paraId="21E996C0" w14:textId="77777777" w:rsidR="00206EAB" w:rsidRPr="00206EAB" w:rsidRDefault="00206EAB" w:rsidP="00206EAB">
      <w:pPr>
        <w:spacing w:after="160" w:line="259" w:lineRule="auto"/>
        <w:rPr>
          <w:rFonts w:asciiTheme="minorHAnsi" w:hAnsiTheme="minorHAnsi" w:cstheme="minorHAnsi"/>
        </w:rPr>
      </w:pPr>
    </w:p>
    <w:p w14:paraId="4AEA09BD" w14:textId="5D6FFCF2" w:rsidR="001F69EF" w:rsidRDefault="00A95CD1" w:rsidP="00A95CD1">
      <w:pPr>
        <w:pStyle w:val="Heading2"/>
      </w:pPr>
      <w:r>
        <w:t>Qualifying Projects</w:t>
      </w:r>
    </w:p>
    <w:p w14:paraId="275BE627" w14:textId="77777777" w:rsidR="00A95CD1" w:rsidRPr="00AC118E" w:rsidRDefault="00A95CD1" w:rsidP="00A95CD1">
      <w:pPr>
        <w:pStyle w:val="ListParagraph"/>
        <w:numPr>
          <w:ilvl w:val="0"/>
          <w:numId w:val="1"/>
        </w:numPr>
        <w:spacing w:after="160" w:line="259" w:lineRule="auto"/>
        <w:rPr>
          <w:rFonts w:asciiTheme="minorHAnsi" w:eastAsia="Times New Roman" w:hAnsiTheme="minorHAnsi" w:cstheme="minorHAnsi"/>
        </w:rPr>
      </w:pPr>
      <w:r w:rsidRPr="00AC118E">
        <w:rPr>
          <w:rFonts w:asciiTheme="minorHAnsi" w:eastAsia="Times New Roman" w:hAnsiTheme="minorHAnsi" w:cstheme="minorHAnsi"/>
        </w:rPr>
        <w:t>Would CPA be open to a solar + storage bid?</w:t>
      </w:r>
    </w:p>
    <w:p w14:paraId="0B993509" w14:textId="4E2BE618" w:rsidR="00A95CD1" w:rsidRPr="002732BE" w:rsidRDefault="5329488B" w:rsidP="5329488B">
      <w:pPr>
        <w:pStyle w:val="ListParagraph"/>
        <w:numPr>
          <w:ilvl w:val="1"/>
          <w:numId w:val="1"/>
        </w:numPr>
        <w:spacing w:after="160" w:line="259" w:lineRule="auto"/>
        <w:rPr>
          <w:rFonts w:asciiTheme="minorHAnsi" w:eastAsia="Times New Roman" w:hAnsiTheme="minorHAnsi" w:cstheme="minorBidi"/>
          <w:color w:val="7030A0"/>
        </w:rPr>
      </w:pPr>
      <w:r w:rsidRPr="5329488B">
        <w:rPr>
          <w:rFonts w:asciiTheme="minorHAnsi" w:eastAsia="Times New Roman" w:hAnsiTheme="minorHAnsi" w:cstheme="minorBidi"/>
          <w:color w:val="7030A0"/>
        </w:rPr>
        <w:t>In this RFO</w:t>
      </w:r>
      <w:r w:rsidR="004C6C51">
        <w:rPr>
          <w:rFonts w:asciiTheme="minorHAnsi" w:eastAsia="Times New Roman" w:hAnsiTheme="minorHAnsi" w:cstheme="minorBidi"/>
          <w:color w:val="7030A0"/>
        </w:rPr>
        <w:t>,</w:t>
      </w:r>
      <w:r w:rsidRPr="5329488B">
        <w:rPr>
          <w:rFonts w:asciiTheme="minorHAnsi" w:eastAsia="Times New Roman" w:hAnsiTheme="minorHAnsi" w:cstheme="minorBidi"/>
          <w:color w:val="7030A0"/>
        </w:rPr>
        <w:t xml:space="preserve"> CPA is only </w:t>
      </w:r>
      <w:r w:rsidR="004C6C51">
        <w:rPr>
          <w:rFonts w:asciiTheme="minorHAnsi" w:eastAsia="Times New Roman" w:hAnsiTheme="minorHAnsi" w:cstheme="minorBidi"/>
          <w:color w:val="7030A0"/>
        </w:rPr>
        <w:t xml:space="preserve">seeking offers from </w:t>
      </w:r>
      <w:r w:rsidRPr="5329488B">
        <w:rPr>
          <w:rFonts w:asciiTheme="minorHAnsi" w:eastAsia="Times New Roman" w:hAnsiTheme="minorHAnsi" w:cstheme="minorBidi"/>
          <w:color w:val="7030A0"/>
        </w:rPr>
        <w:t xml:space="preserve">standalone storage resources. However, CPA has released a separate </w:t>
      </w:r>
      <w:r w:rsidR="00A131E9">
        <w:rPr>
          <w:rFonts w:asciiTheme="minorHAnsi" w:eastAsia="Times New Roman" w:hAnsiTheme="minorHAnsi" w:cstheme="minorBidi"/>
          <w:color w:val="7030A0"/>
        </w:rPr>
        <w:t xml:space="preserve">2019 </w:t>
      </w:r>
      <w:r w:rsidRPr="5329488B">
        <w:rPr>
          <w:rFonts w:asciiTheme="minorHAnsi" w:eastAsia="Times New Roman" w:hAnsiTheme="minorHAnsi" w:cstheme="minorBidi"/>
          <w:color w:val="7030A0"/>
        </w:rPr>
        <w:t xml:space="preserve">Clean Energy RFO that is seeking all forms of clean energy generation – including </w:t>
      </w:r>
      <w:proofErr w:type="spellStart"/>
      <w:r w:rsidRPr="5329488B">
        <w:rPr>
          <w:rFonts w:asciiTheme="minorHAnsi" w:eastAsia="Times New Roman" w:hAnsiTheme="minorHAnsi" w:cstheme="minorBidi"/>
          <w:color w:val="7030A0"/>
        </w:rPr>
        <w:t>solar+storage</w:t>
      </w:r>
      <w:proofErr w:type="spellEnd"/>
      <w:r w:rsidRPr="5329488B">
        <w:rPr>
          <w:rFonts w:asciiTheme="minorHAnsi" w:eastAsia="Times New Roman" w:hAnsiTheme="minorHAnsi" w:cstheme="minorBidi"/>
          <w:color w:val="7030A0"/>
        </w:rPr>
        <w:t xml:space="preserve"> projects. Please see </w:t>
      </w:r>
      <w:hyperlink r:id="rId12">
        <w:r w:rsidRPr="5329488B">
          <w:rPr>
            <w:rStyle w:val="Hyperlink"/>
            <w:rFonts w:asciiTheme="minorHAnsi" w:eastAsia="Times New Roman" w:hAnsiTheme="minorHAnsi" w:cstheme="minorBidi"/>
            <w:color w:val="7030A0"/>
          </w:rPr>
          <w:t>https://www.ascendanalytics.com/cpa-clean-energy-rfo</w:t>
        </w:r>
      </w:hyperlink>
      <w:r w:rsidRPr="5329488B">
        <w:rPr>
          <w:rFonts w:asciiTheme="minorHAnsi" w:eastAsia="Times New Roman" w:hAnsiTheme="minorHAnsi" w:cstheme="minorBidi"/>
          <w:color w:val="7030A0"/>
        </w:rPr>
        <w:t xml:space="preserve"> for more info.</w:t>
      </w:r>
    </w:p>
    <w:p w14:paraId="76DDAA58" w14:textId="22C460B4" w:rsidR="00A95CD1" w:rsidRPr="00D72ADF" w:rsidRDefault="00A95CD1" w:rsidP="00AF0A42">
      <w:pPr>
        <w:pStyle w:val="ListParagraph"/>
        <w:numPr>
          <w:ilvl w:val="0"/>
          <w:numId w:val="1"/>
        </w:numPr>
        <w:spacing w:after="160" w:line="259" w:lineRule="auto"/>
        <w:rPr>
          <w:rFonts w:asciiTheme="minorHAnsi" w:hAnsiTheme="minorHAnsi" w:cstheme="minorHAnsi"/>
        </w:rPr>
      </w:pPr>
      <w:r w:rsidRPr="00CC05C7">
        <w:rPr>
          <w:rFonts w:asciiTheme="minorHAnsi" w:eastAsia="Times New Roman" w:hAnsiTheme="minorHAnsi" w:cstheme="minorHAnsi"/>
        </w:rPr>
        <w:t xml:space="preserve">Can a standalone project be located outside your service territory? For instance, </w:t>
      </w:r>
      <w:r w:rsidRPr="00D72ADF">
        <w:rPr>
          <w:rFonts w:asciiTheme="minorHAnsi" w:eastAsia="Times New Roman" w:hAnsiTheme="minorHAnsi" w:cstheme="minorHAnsi"/>
        </w:rPr>
        <w:t>would a project in SCE territory be able to qualify to bid but not located in L.A. or Ventura counties?</w:t>
      </w:r>
      <w:r w:rsidR="00AF0A42" w:rsidRPr="00D72ADF">
        <w:rPr>
          <w:rFonts w:asciiTheme="minorHAnsi" w:eastAsia="Times New Roman" w:hAnsiTheme="minorHAnsi" w:cstheme="minorHAnsi"/>
        </w:rPr>
        <w:t xml:space="preserve"> </w:t>
      </w:r>
      <w:r w:rsidR="00AF0A42" w:rsidRPr="00D72ADF">
        <w:rPr>
          <w:rFonts w:asciiTheme="minorHAnsi" w:hAnsiTheme="minorHAnsi" w:cstheme="minorHAnsi"/>
        </w:rPr>
        <w:t>Is CPA prioritizing LA County and Ventura County areas or the CAISO LA Basin LRC and the CAISO Ventura / Big Creek LRC?</w:t>
      </w:r>
    </w:p>
    <w:p w14:paraId="35439E5C" w14:textId="38909E0C" w:rsidR="00A95CD1" w:rsidRPr="003A297C" w:rsidRDefault="5329488B" w:rsidP="5329488B">
      <w:pPr>
        <w:pStyle w:val="ListParagraph"/>
        <w:numPr>
          <w:ilvl w:val="1"/>
          <w:numId w:val="1"/>
        </w:numPr>
        <w:spacing w:after="160" w:line="259" w:lineRule="auto"/>
        <w:rPr>
          <w:rFonts w:asciiTheme="minorHAnsi" w:eastAsia="Times New Roman" w:hAnsiTheme="minorHAnsi" w:cstheme="minorBidi"/>
          <w:color w:val="7030A0"/>
        </w:rPr>
      </w:pPr>
      <w:r w:rsidRPr="003A297C">
        <w:rPr>
          <w:rFonts w:asciiTheme="minorHAnsi" w:eastAsia="Times New Roman" w:hAnsiTheme="minorHAnsi" w:cstheme="minorBidi"/>
          <w:color w:val="7030A0"/>
        </w:rPr>
        <w:t xml:space="preserve">Projects may be </w:t>
      </w:r>
      <w:r w:rsidR="003231E5" w:rsidRPr="003A297C">
        <w:rPr>
          <w:rFonts w:asciiTheme="minorHAnsi" w:eastAsia="Times New Roman" w:hAnsiTheme="minorHAnsi" w:cstheme="minorBidi"/>
          <w:color w:val="7030A0"/>
        </w:rPr>
        <w:t>located w</w:t>
      </w:r>
      <w:r w:rsidRPr="003A297C">
        <w:rPr>
          <w:rFonts w:asciiTheme="minorHAnsi" w:eastAsia="Times New Roman" w:hAnsiTheme="minorHAnsi" w:cstheme="minorBidi"/>
          <w:color w:val="7030A0"/>
        </w:rPr>
        <w:t>ithin or outside of California, with deliverability to the CAISO grid.</w:t>
      </w:r>
      <w:r w:rsidR="003231E5" w:rsidRPr="003A297C">
        <w:rPr>
          <w:rFonts w:asciiTheme="minorHAnsi" w:eastAsia="Times New Roman" w:hAnsiTheme="minorHAnsi" w:cstheme="minorBidi"/>
          <w:color w:val="7030A0"/>
        </w:rPr>
        <w:t xml:space="preserve">  This includes SCE territory.</w:t>
      </w:r>
      <w:r w:rsidRPr="003A297C">
        <w:rPr>
          <w:rFonts w:asciiTheme="minorHAnsi" w:eastAsia="Times New Roman" w:hAnsiTheme="minorHAnsi" w:cstheme="minorBidi"/>
          <w:color w:val="7030A0"/>
        </w:rPr>
        <w:t xml:space="preserve"> </w:t>
      </w:r>
      <w:r w:rsidR="0031560C" w:rsidRPr="003A297C">
        <w:rPr>
          <w:rFonts w:asciiTheme="minorHAnsi" w:eastAsia="Times New Roman" w:hAnsiTheme="minorHAnsi" w:cstheme="minorBidi"/>
          <w:color w:val="7030A0"/>
        </w:rPr>
        <w:t xml:space="preserve">CPA </w:t>
      </w:r>
      <w:proofErr w:type="gramStart"/>
      <w:r w:rsidR="009F72E1" w:rsidRPr="003A297C">
        <w:rPr>
          <w:rFonts w:asciiTheme="minorHAnsi" w:eastAsia="Times New Roman" w:hAnsiTheme="minorHAnsi" w:cstheme="minorBidi"/>
          <w:color w:val="7030A0"/>
        </w:rPr>
        <w:t>has a preference for</w:t>
      </w:r>
      <w:proofErr w:type="gramEnd"/>
      <w:r w:rsidR="009F72E1" w:rsidRPr="003A297C">
        <w:rPr>
          <w:rFonts w:asciiTheme="minorHAnsi" w:eastAsia="Times New Roman" w:hAnsiTheme="minorHAnsi" w:cstheme="minorBidi"/>
          <w:color w:val="7030A0"/>
        </w:rPr>
        <w:t xml:space="preserve"> projects located within Los Angeles and Ventura counties</w:t>
      </w:r>
      <w:r w:rsidR="00D72ADF" w:rsidRPr="003A297C">
        <w:rPr>
          <w:rFonts w:asciiTheme="minorHAnsi" w:eastAsia="Times New Roman" w:hAnsiTheme="minorHAnsi" w:cstheme="minorBidi"/>
          <w:color w:val="7030A0"/>
        </w:rPr>
        <w:t xml:space="preserve"> </w:t>
      </w:r>
      <w:r w:rsidR="000E0BCE" w:rsidRPr="003A297C">
        <w:rPr>
          <w:rFonts w:asciiTheme="minorHAnsi" w:eastAsia="Times New Roman" w:hAnsiTheme="minorHAnsi" w:cstheme="minorBidi"/>
          <w:color w:val="7030A0"/>
        </w:rPr>
        <w:t>(assuming</w:t>
      </w:r>
      <w:r w:rsidR="00D72ADF" w:rsidRPr="003A297C">
        <w:rPr>
          <w:rFonts w:asciiTheme="minorHAnsi" w:eastAsia="Times New Roman" w:hAnsiTheme="minorHAnsi" w:cstheme="minorBidi"/>
          <w:color w:val="7030A0"/>
        </w:rPr>
        <w:t xml:space="preserve"> CAISO deliverability</w:t>
      </w:r>
      <w:r w:rsidR="000E0BCE" w:rsidRPr="003A297C">
        <w:rPr>
          <w:rFonts w:asciiTheme="minorHAnsi" w:eastAsia="Times New Roman" w:hAnsiTheme="minorHAnsi" w:cstheme="minorBidi"/>
          <w:color w:val="7030A0"/>
        </w:rPr>
        <w:t>)</w:t>
      </w:r>
      <w:r w:rsidR="009F72E1" w:rsidRPr="003A297C">
        <w:rPr>
          <w:rFonts w:asciiTheme="minorHAnsi" w:eastAsia="Times New Roman" w:hAnsiTheme="minorHAnsi" w:cstheme="minorBidi"/>
          <w:color w:val="7030A0"/>
        </w:rPr>
        <w:t>.</w:t>
      </w:r>
      <w:r w:rsidR="000E0BCE" w:rsidRPr="003A297C">
        <w:rPr>
          <w:rFonts w:asciiTheme="minorHAnsi" w:eastAsia="Times New Roman" w:hAnsiTheme="minorHAnsi" w:cstheme="minorBidi"/>
          <w:color w:val="7030A0"/>
        </w:rPr>
        <w:t xml:space="preserve">  </w:t>
      </w:r>
      <w:r w:rsidR="00AF5895" w:rsidRPr="003A297C">
        <w:rPr>
          <w:rFonts w:asciiTheme="minorHAnsi" w:eastAsia="Times New Roman" w:hAnsiTheme="minorHAnsi" w:cstheme="minorBidi"/>
          <w:color w:val="7030A0"/>
        </w:rPr>
        <w:t xml:space="preserve">Projects that qualify as Local Resource Adequacy </w:t>
      </w:r>
      <w:r w:rsidR="00803D4A" w:rsidRPr="003A297C">
        <w:rPr>
          <w:rFonts w:asciiTheme="minorHAnsi" w:eastAsia="Times New Roman" w:hAnsiTheme="minorHAnsi" w:cstheme="minorBidi"/>
          <w:color w:val="7030A0"/>
        </w:rPr>
        <w:t>(RA)</w:t>
      </w:r>
      <w:r w:rsidR="00AF5895" w:rsidRPr="003A297C">
        <w:rPr>
          <w:rFonts w:asciiTheme="minorHAnsi" w:eastAsia="Times New Roman" w:hAnsiTheme="minorHAnsi" w:cstheme="minorBidi"/>
          <w:color w:val="7030A0"/>
        </w:rPr>
        <w:t xml:space="preserve"> resources within the LA Basin or Big Creek/Ventura </w:t>
      </w:r>
      <w:r w:rsidR="007904F0" w:rsidRPr="003A297C">
        <w:rPr>
          <w:rFonts w:asciiTheme="minorHAnsi" w:eastAsia="Times New Roman" w:hAnsiTheme="minorHAnsi" w:cstheme="minorBidi"/>
          <w:color w:val="7030A0"/>
        </w:rPr>
        <w:t xml:space="preserve">local areas </w:t>
      </w:r>
      <w:r w:rsidR="007173CB" w:rsidRPr="003A297C">
        <w:rPr>
          <w:rFonts w:asciiTheme="minorHAnsi" w:eastAsia="Times New Roman" w:hAnsiTheme="minorHAnsi" w:cstheme="minorBidi"/>
          <w:color w:val="7030A0"/>
        </w:rPr>
        <w:t xml:space="preserve">will receive </w:t>
      </w:r>
      <w:r w:rsidR="00803D4A" w:rsidRPr="003A297C">
        <w:rPr>
          <w:rFonts w:asciiTheme="minorHAnsi" w:eastAsia="Times New Roman" w:hAnsiTheme="minorHAnsi" w:cstheme="minorBidi"/>
          <w:color w:val="7030A0"/>
        </w:rPr>
        <w:t xml:space="preserve">higher capacity value </w:t>
      </w:r>
      <w:r w:rsidR="006345DE" w:rsidRPr="003A297C">
        <w:rPr>
          <w:rFonts w:asciiTheme="minorHAnsi" w:eastAsia="Times New Roman" w:hAnsiTheme="minorHAnsi" w:cstheme="minorBidi"/>
          <w:color w:val="7030A0"/>
        </w:rPr>
        <w:t>tha</w:t>
      </w:r>
      <w:r w:rsidR="006345DE">
        <w:rPr>
          <w:rFonts w:asciiTheme="minorHAnsi" w:eastAsia="Times New Roman" w:hAnsiTheme="minorHAnsi" w:cstheme="minorBidi"/>
          <w:color w:val="7030A0"/>
        </w:rPr>
        <w:t>n</w:t>
      </w:r>
      <w:r w:rsidR="006345DE" w:rsidRPr="003A297C">
        <w:rPr>
          <w:rFonts w:asciiTheme="minorHAnsi" w:eastAsia="Times New Roman" w:hAnsiTheme="minorHAnsi" w:cstheme="minorBidi"/>
          <w:color w:val="7030A0"/>
        </w:rPr>
        <w:t xml:space="preserve"> </w:t>
      </w:r>
      <w:r w:rsidR="00803D4A" w:rsidRPr="003A297C">
        <w:rPr>
          <w:rFonts w:asciiTheme="minorHAnsi" w:eastAsia="Times New Roman" w:hAnsiTheme="minorHAnsi" w:cstheme="minorBidi"/>
          <w:color w:val="7030A0"/>
        </w:rPr>
        <w:t xml:space="preserve">a generic system RA resource. </w:t>
      </w:r>
      <w:r w:rsidR="009F72E1" w:rsidRPr="003A297C">
        <w:rPr>
          <w:rFonts w:asciiTheme="minorHAnsi" w:eastAsia="Times New Roman" w:hAnsiTheme="minorHAnsi" w:cstheme="minorBidi"/>
          <w:color w:val="7030A0"/>
        </w:rPr>
        <w:t xml:space="preserve">  </w:t>
      </w:r>
    </w:p>
    <w:p w14:paraId="7321AE4C" w14:textId="77777777" w:rsidR="00AF0A42" w:rsidRDefault="00AF0A42" w:rsidP="00AF0A42">
      <w:pPr>
        <w:pStyle w:val="ListParagraph"/>
        <w:numPr>
          <w:ilvl w:val="0"/>
          <w:numId w:val="1"/>
        </w:numPr>
        <w:spacing w:after="160" w:line="259" w:lineRule="auto"/>
        <w:rPr>
          <w:rFonts w:asciiTheme="minorHAnsi" w:hAnsiTheme="minorHAnsi" w:cstheme="minorHAnsi"/>
        </w:rPr>
      </w:pPr>
      <w:r w:rsidRPr="00AC118E">
        <w:rPr>
          <w:rFonts w:asciiTheme="minorHAnsi" w:hAnsiTheme="minorHAnsi" w:cstheme="minorHAnsi"/>
        </w:rPr>
        <w:t>Does CPA have technology preferences or exclusions?</w:t>
      </w:r>
    </w:p>
    <w:p w14:paraId="497D9DF5" w14:textId="0EA69E28" w:rsidR="00AF0A42" w:rsidRPr="00AF0A42" w:rsidRDefault="5329488B" w:rsidP="5329488B">
      <w:pPr>
        <w:pStyle w:val="ListParagraph"/>
        <w:numPr>
          <w:ilvl w:val="1"/>
          <w:numId w:val="1"/>
        </w:numPr>
        <w:spacing w:after="160" w:line="259" w:lineRule="auto"/>
        <w:rPr>
          <w:rFonts w:asciiTheme="minorHAnsi" w:hAnsiTheme="minorHAnsi" w:cstheme="minorBidi"/>
          <w:color w:val="7030A0"/>
        </w:rPr>
      </w:pPr>
      <w:r w:rsidRPr="5329488B">
        <w:rPr>
          <w:rFonts w:asciiTheme="minorHAnsi" w:hAnsiTheme="minorHAnsi" w:cstheme="minorBidi"/>
          <w:color w:val="7030A0"/>
        </w:rPr>
        <w:t xml:space="preserve">No. Any </w:t>
      </w:r>
      <w:r w:rsidR="00200963">
        <w:rPr>
          <w:rFonts w:asciiTheme="minorHAnsi" w:hAnsiTheme="minorHAnsi" w:cstheme="minorBidi"/>
          <w:color w:val="7030A0"/>
        </w:rPr>
        <w:t>standalone</w:t>
      </w:r>
      <w:r w:rsidRPr="5329488B">
        <w:rPr>
          <w:rFonts w:asciiTheme="minorHAnsi" w:hAnsiTheme="minorHAnsi" w:cstheme="minorBidi"/>
          <w:color w:val="7030A0"/>
        </w:rPr>
        <w:t xml:space="preserve"> storage resource technology is allowable, </w:t>
      </w:r>
      <w:proofErr w:type="gramStart"/>
      <w:r w:rsidRPr="5329488B">
        <w:rPr>
          <w:rFonts w:asciiTheme="minorHAnsi" w:hAnsiTheme="minorHAnsi" w:cstheme="minorBidi"/>
          <w:color w:val="7030A0"/>
        </w:rPr>
        <w:t>provided that</w:t>
      </w:r>
      <w:proofErr w:type="gramEnd"/>
      <w:r w:rsidRPr="5329488B">
        <w:rPr>
          <w:rFonts w:asciiTheme="minorHAnsi" w:hAnsiTheme="minorHAnsi" w:cstheme="minorBidi"/>
          <w:color w:val="7030A0"/>
        </w:rPr>
        <w:t xml:space="preserve"> it meets CAISO Resource Adequacy compliance and all other requirements listed in the RFO protocol.</w:t>
      </w:r>
    </w:p>
    <w:p w14:paraId="7E1EFF24" w14:textId="77777777" w:rsidR="00A95CD1" w:rsidRDefault="00A95CD1" w:rsidP="00A95CD1">
      <w:pPr>
        <w:pStyle w:val="ListParagraph"/>
        <w:numPr>
          <w:ilvl w:val="0"/>
          <w:numId w:val="1"/>
        </w:numPr>
        <w:spacing w:after="160" w:line="259" w:lineRule="auto"/>
        <w:rPr>
          <w:rFonts w:asciiTheme="minorHAnsi" w:hAnsiTheme="minorHAnsi" w:cstheme="minorHAnsi"/>
        </w:rPr>
      </w:pPr>
      <w:r w:rsidRPr="00AC118E">
        <w:rPr>
          <w:rFonts w:asciiTheme="minorHAnsi" w:hAnsiTheme="minorHAnsi" w:cstheme="minorHAnsi"/>
        </w:rPr>
        <w:t>Is a project outside of the CAISO but in CA and dynamically scheduled to CAISO eligible?</w:t>
      </w:r>
    </w:p>
    <w:p w14:paraId="062F1279" w14:textId="41491BC5" w:rsidR="00A95CD1" w:rsidRPr="009F4616" w:rsidRDefault="5329488B" w:rsidP="5329488B">
      <w:pPr>
        <w:pStyle w:val="ListParagraph"/>
        <w:numPr>
          <w:ilvl w:val="1"/>
          <w:numId w:val="1"/>
        </w:numPr>
        <w:spacing w:after="160" w:line="259" w:lineRule="auto"/>
        <w:rPr>
          <w:rFonts w:asciiTheme="minorHAnsi" w:hAnsiTheme="minorHAnsi" w:cstheme="minorBidi"/>
          <w:color w:val="7030A0"/>
        </w:rPr>
      </w:pPr>
      <w:r w:rsidRPr="5329488B">
        <w:rPr>
          <w:rFonts w:asciiTheme="minorHAnsi" w:hAnsiTheme="minorHAnsi" w:cstheme="minorBidi"/>
          <w:color w:val="7030A0"/>
        </w:rPr>
        <w:t>Yes.</w:t>
      </w:r>
    </w:p>
    <w:p w14:paraId="39DC066A" w14:textId="77777777" w:rsidR="00A95CD1" w:rsidRDefault="00A95CD1" w:rsidP="00A95CD1">
      <w:pPr>
        <w:pStyle w:val="ListParagraph"/>
        <w:numPr>
          <w:ilvl w:val="0"/>
          <w:numId w:val="1"/>
        </w:numPr>
        <w:spacing w:after="160" w:line="259" w:lineRule="auto"/>
        <w:rPr>
          <w:rFonts w:asciiTheme="minorHAnsi" w:hAnsiTheme="minorHAnsi" w:cstheme="minorHAnsi"/>
        </w:rPr>
      </w:pPr>
      <w:r w:rsidRPr="00205691">
        <w:rPr>
          <w:rFonts w:asciiTheme="minorHAnsi" w:hAnsiTheme="minorHAnsi" w:cstheme="minorHAnsi"/>
        </w:rPr>
        <w:t xml:space="preserve">Are projects preferred anywhere within LA and Ventura counties, or within CPA service territory? </w:t>
      </w:r>
    </w:p>
    <w:p w14:paraId="48EEE6D3" w14:textId="2D034080" w:rsidR="00A95CD1" w:rsidRPr="009F4616" w:rsidRDefault="00531E4A" w:rsidP="00250A9A">
      <w:pPr>
        <w:pStyle w:val="ListParagraph"/>
        <w:numPr>
          <w:ilvl w:val="1"/>
          <w:numId w:val="1"/>
        </w:numPr>
        <w:spacing w:after="160" w:line="259" w:lineRule="auto"/>
        <w:rPr>
          <w:color w:val="7030A0"/>
        </w:rPr>
      </w:pPr>
      <w:r>
        <w:rPr>
          <w:rFonts w:asciiTheme="minorHAnsi" w:hAnsiTheme="minorHAnsi" w:cstheme="minorBidi"/>
          <w:color w:val="7030A0"/>
        </w:rPr>
        <w:t xml:space="preserve">CPA prefers projects located within </w:t>
      </w:r>
      <w:r w:rsidR="5329488B" w:rsidRPr="5329488B">
        <w:rPr>
          <w:rFonts w:asciiTheme="minorHAnsi" w:hAnsiTheme="minorHAnsi" w:cstheme="minorBidi"/>
          <w:color w:val="7030A0"/>
        </w:rPr>
        <w:t>LA and Ventura counties</w:t>
      </w:r>
      <w:r w:rsidR="00175A74">
        <w:rPr>
          <w:rFonts w:asciiTheme="minorHAnsi" w:hAnsiTheme="minorHAnsi" w:cstheme="minorBidi"/>
          <w:color w:val="7030A0"/>
        </w:rPr>
        <w:t xml:space="preserve"> </w:t>
      </w:r>
      <w:r w:rsidR="006B3D9D">
        <w:rPr>
          <w:rFonts w:asciiTheme="minorHAnsi" w:hAnsiTheme="minorHAnsi" w:cstheme="minorBidi"/>
          <w:color w:val="7030A0"/>
        </w:rPr>
        <w:t>(assuming CAISO deliverability)</w:t>
      </w:r>
      <w:r w:rsidR="5329488B" w:rsidRPr="5329488B">
        <w:rPr>
          <w:rFonts w:eastAsia="Calibri"/>
          <w:color w:val="7030A0"/>
          <w:sz w:val="21"/>
          <w:szCs w:val="21"/>
        </w:rPr>
        <w:t>.</w:t>
      </w:r>
    </w:p>
    <w:p w14:paraId="357A1E79" w14:textId="77777777" w:rsidR="00A95CD1" w:rsidRDefault="00A95CD1" w:rsidP="00A95CD1">
      <w:pPr>
        <w:pStyle w:val="ListParagraph"/>
        <w:numPr>
          <w:ilvl w:val="0"/>
          <w:numId w:val="1"/>
        </w:numPr>
        <w:spacing w:after="160" w:line="259" w:lineRule="auto"/>
        <w:rPr>
          <w:rFonts w:asciiTheme="minorHAnsi" w:hAnsiTheme="minorHAnsi" w:cstheme="minorHAnsi"/>
        </w:rPr>
      </w:pPr>
      <w:r w:rsidRPr="00205691">
        <w:rPr>
          <w:rFonts w:asciiTheme="minorHAnsi" w:hAnsiTheme="minorHAnsi" w:cstheme="minorHAnsi"/>
        </w:rPr>
        <w:t>Is the clean energy RFO also for stand-alone distributed energy storage... or just renewables plus storage? There was specific reference on it for distributed storage. Just want to clarify if distributed storage should be bid separately in that RFO, or this RA RFO?</w:t>
      </w:r>
    </w:p>
    <w:p w14:paraId="28EFCDB8" w14:textId="68E81A66" w:rsidR="00A95CD1" w:rsidRPr="008A2186" w:rsidRDefault="5329488B" w:rsidP="5329488B">
      <w:pPr>
        <w:pStyle w:val="ListParagraph"/>
        <w:numPr>
          <w:ilvl w:val="1"/>
          <w:numId w:val="1"/>
        </w:numPr>
        <w:spacing w:after="160" w:line="259" w:lineRule="auto"/>
        <w:rPr>
          <w:rFonts w:asciiTheme="minorHAnsi" w:hAnsiTheme="minorHAnsi" w:cstheme="minorBidi"/>
          <w:color w:val="7030A0"/>
        </w:rPr>
      </w:pPr>
      <w:r w:rsidRPr="5329488B">
        <w:rPr>
          <w:rFonts w:asciiTheme="minorHAnsi" w:hAnsiTheme="minorHAnsi" w:cstheme="minorBidi"/>
          <w:color w:val="7030A0"/>
        </w:rPr>
        <w:t xml:space="preserve">This </w:t>
      </w:r>
      <w:r w:rsidR="00BC2B29">
        <w:rPr>
          <w:rFonts w:asciiTheme="minorHAnsi" w:hAnsiTheme="minorHAnsi" w:cstheme="minorBidi"/>
          <w:color w:val="7030A0"/>
        </w:rPr>
        <w:t>2019</w:t>
      </w:r>
      <w:r w:rsidRPr="5329488B">
        <w:rPr>
          <w:rFonts w:asciiTheme="minorHAnsi" w:hAnsiTheme="minorHAnsi" w:cstheme="minorBidi"/>
          <w:color w:val="7030A0"/>
        </w:rPr>
        <w:t xml:space="preserve"> Reliability RFO is for stand-alone storage with 4-hour duration (equivalent) capacity of 10-100 MW. The </w:t>
      </w:r>
      <w:hyperlink r:id="rId13" w:history="1">
        <w:r w:rsidR="00F36D7C" w:rsidRPr="00926DED">
          <w:rPr>
            <w:rStyle w:val="Hyperlink"/>
            <w:rFonts w:asciiTheme="minorHAnsi" w:eastAsia="Times New Roman" w:hAnsiTheme="minorHAnsi" w:cstheme="minorBidi"/>
          </w:rPr>
          <w:t>2019 Clean Energy RFO</w:t>
        </w:r>
      </w:hyperlink>
      <w:r w:rsidRPr="5329488B">
        <w:rPr>
          <w:rFonts w:asciiTheme="minorHAnsi" w:hAnsiTheme="minorHAnsi" w:cstheme="minorBidi"/>
          <w:color w:val="7030A0"/>
        </w:rPr>
        <w:t xml:space="preserve"> Distributed </w:t>
      </w:r>
      <w:r w:rsidR="00F36D7C">
        <w:rPr>
          <w:rFonts w:asciiTheme="minorHAnsi" w:hAnsiTheme="minorHAnsi" w:cstheme="minorBidi"/>
          <w:color w:val="7030A0"/>
        </w:rPr>
        <w:t>T</w:t>
      </w:r>
      <w:r w:rsidR="00F36D7C" w:rsidRPr="5329488B">
        <w:rPr>
          <w:rFonts w:asciiTheme="minorHAnsi" w:hAnsiTheme="minorHAnsi" w:cstheme="minorBidi"/>
          <w:color w:val="7030A0"/>
        </w:rPr>
        <w:t xml:space="preserve">rack </w:t>
      </w:r>
      <w:r w:rsidRPr="5329488B">
        <w:rPr>
          <w:rFonts w:asciiTheme="minorHAnsi" w:hAnsiTheme="minorHAnsi" w:cstheme="minorBidi"/>
          <w:color w:val="7030A0"/>
        </w:rPr>
        <w:t>accept</w:t>
      </w:r>
      <w:r w:rsidR="0085756B">
        <w:rPr>
          <w:rFonts w:asciiTheme="minorHAnsi" w:hAnsiTheme="minorHAnsi" w:cstheme="minorBidi"/>
          <w:color w:val="7030A0"/>
        </w:rPr>
        <w:t>s</w:t>
      </w:r>
      <w:r w:rsidRPr="5329488B">
        <w:rPr>
          <w:rFonts w:asciiTheme="minorHAnsi" w:hAnsiTheme="minorHAnsi" w:cstheme="minorBidi"/>
          <w:color w:val="7030A0"/>
        </w:rPr>
        <w:t xml:space="preserve"> stand-alone storage offers</w:t>
      </w:r>
      <w:r w:rsidR="0085756B">
        <w:rPr>
          <w:rFonts w:asciiTheme="minorHAnsi" w:hAnsiTheme="minorHAnsi" w:cstheme="minorBidi"/>
          <w:color w:val="7030A0"/>
        </w:rPr>
        <w:t xml:space="preserve"> for </w:t>
      </w:r>
      <w:r w:rsidR="003D2546">
        <w:rPr>
          <w:rFonts w:asciiTheme="minorHAnsi" w:hAnsiTheme="minorHAnsi" w:cstheme="minorBidi"/>
          <w:color w:val="7030A0"/>
        </w:rPr>
        <w:t>in</w:t>
      </w:r>
      <w:r w:rsidR="00330A68">
        <w:rPr>
          <w:rFonts w:asciiTheme="minorHAnsi" w:hAnsiTheme="minorHAnsi" w:cstheme="minorBidi"/>
          <w:color w:val="7030A0"/>
        </w:rPr>
        <w:t>-</w:t>
      </w:r>
      <w:r w:rsidR="003D2546">
        <w:rPr>
          <w:rFonts w:asciiTheme="minorHAnsi" w:hAnsiTheme="minorHAnsi" w:cstheme="minorBidi"/>
          <w:color w:val="7030A0"/>
        </w:rPr>
        <w:t>front</w:t>
      </w:r>
      <w:r w:rsidR="00330A68">
        <w:rPr>
          <w:rFonts w:asciiTheme="minorHAnsi" w:hAnsiTheme="minorHAnsi" w:cstheme="minorBidi"/>
          <w:color w:val="7030A0"/>
        </w:rPr>
        <w:t>-</w:t>
      </w:r>
      <w:r w:rsidR="003D2546">
        <w:rPr>
          <w:rFonts w:asciiTheme="minorHAnsi" w:hAnsiTheme="minorHAnsi" w:cstheme="minorBidi"/>
          <w:color w:val="7030A0"/>
        </w:rPr>
        <w:t>of</w:t>
      </w:r>
      <w:r w:rsidR="00330A68">
        <w:rPr>
          <w:rFonts w:asciiTheme="minorHAnsi" w:hAnsiTheme="minorHAnsi" w:cstheme="minorBidi"/>
          <w:color w:val="7030A0"/>
        </w:rPr>
        <w:t>-</w:t>
      </w:r>
      <w:r w:rsidR="003D2546">
        <w:rPr>
          <w:rFonts w:asciiTheme="minorHAnsi" w:hAnsiTheme="minorHAnsi" w:cstheme="minorBidi"/>
          <w:color w:val="7030A0"/>
        </w:rPr>
        <w:t>the</w:t>
      </w:r>
      <w:r w:rsidR="00330A68">
        <w:rPr>
          <w:rFonts w:asciiTheme="minorHAnsi" w:hAnsiTheme="minorHAnsi" w:cstheme="minorBidi"/>
          <w:color w:val="7030A0"/>
        </w:rPr>
        <w:t>-</w:t>
      </w:r>
      <w:r w:rsidR="003D2546">
        <w:rPr>
          <w:rFonts w:asciiTheme="minorHAnsi" w:hAnsiTheme="minorHAnsi" w:cstheme="minorBidi"/>
          <w:color w:val="7030A0"/>
        </w:rPr>
        <w:t xml:space="preserve">meter </w:t>
      </w:r>
      <w:r w:rsidR="0085756B">
        <w:rPr>
          <w:rFonts w:asciiTheme="minorHAnsi" w:hAnsiTheme="minorHAnsi" w:cstheme="minorBidi"/>
          <w:color w:val="7030A0"/>
        </w:rPr>
        <w:t xml:space="preserve">projects 10 MW in capacity or smaller. </w:t>
      </w:r>
    </w:p>
    <w:p w14:paraId="4478855E" w14:textId="77777777" w:rsidR="00716EED" w:rsidRDefault="00716EED" w:rsidP="00716EED">
      <w:pPr>
        <w:pStyle w:val="ListParagraph"/>
        <w:numPr>
          <w:ilvl w:val="0"/>
          <w:numId w:val="1"/>
        </w:numPr>
        <w:spacing w:after="160" w:line="259" w:lineRule="auto"/>
        <w:rPr>
          <w:rFonts w:asciiTheme="minorHAnsi" w:hAnsiTheme="minorHAnsi" w:cstheme="minorHAnsi"/>
        </w:rPr>
      </w:pPr>
      <w:r w:rsidRPr="00933FAB">
        <w:rPr>
          <w:rFonts w:asciiTheme="minorHAnsi" w:hAnsiTheme="minorHAnsi" w:cstheme="minorHAnsi"/>
        </w:rPr>
        <w:t>Will CPA consider hybrid offers that pair a battery energy storage system with an existing natural gas combustion turbine?</w:t>
      </w:r>
    </w:p>
    <w:p w14:paraId="20F30D8F" w14:textId="0202ED2C" w:rsidR="00A95CD1" w:rsidRDefault="5329488B" w:rsidP="5329488B">
      <w:pPr>
        <w:pStyle w:val="ListParagraph"/>
        <w:numPr>
          <w:ilvl w:val="1"/>
          <w:numId w:val="1"/>
        </w:numPr>
        <w:spacing w:after="160" w:line="259" w:lineRule="auto"/>
        <w:rPr>
          <w:rFonts w:asciiTheme="minorHAnsi" w:hAnsiTheme="minorHAnsi" w:cstheme="minorBidi"/>
          <w:color w:val="7030A0"/>
        </w:rPr>
      </w:pPr>
      <w:r w:rsidRPr="5329488B">
        <w:rPr>
          <w:rFonts w:asciiTheme="minorHAnsi" w:hAnsiTheme="minorHAnsi" w:cstheme="minorBidi"/>
          <w:color w:val="7030A0"/>
        </w:rPr>
        <w:t>CPA will not be procuring any fossil fuel generation in this RFO</w:t>
      </w:r>
      <w:r w:rsidR="00B50457">
        <w:rPr>
          <w:rFonts w:asciiTheme="minorHAnsi" w:hAnsiTheme="minorHAnsi" w:cstheme="minorBidi"/>
          <w:color w:val="7030A0"/>
        </w:rPr>
        <w:t>, including o</w:t>
      </w:r>
      <w:r w:rsidRPr="5329488B">
        <w:rPr>
          <w:rFonts w:asciiTheme="minorHAnsi" w:hAnsiTheme="minorHAnsi" w:cstheme="minorBidi"/>
          <w:color w:val="7030A0"/>
        </w:rPr>
        <w:t xml:space="preserve">utput of a gas fired facility. </w:t>
      </w:r>
      <w:r w:rsidR="00DF18D3">
        <w:rPr>
          <w:rFonts w:asciiTheme="minorHAnsi" w:hAnsiTheme="minorHAnsi" w:cstheme="minorBidi"/>
          <w:color w:val="7030A0"/>
        </w:rPr>
        <w:t>Projects eligible for this RFO are standalone storage projects</w:t>
      </w:r>
      <w:r w:rsidRPr="5329488B">
        <w:rPr>
          <w:rFonts w:asciiTheme="minorHAnsi" w:hAnsiTheme="minorHAnsi" w:cstheme="minorBidi"/>
          <w:color w:val="7030A0"/>
        </w:rPr>
        <w:t>.</w:t>
      </w:r>
    </w:p>
    <w:p w14:paraId="6BEBBD8A" w14:textId="77777777" w:rsidR="00206EAB" w:rsidRPr="00206EAB" w:rsidRDefault="00206EAB" w:rsidP="00206EAB">
      <w:pPr>
        <w:spacing w:after="160" w:line="259" w:lineRule="auto"/>
        <w:rPr>
          <w:rFonts w:asciiTheme="minorHAnsi" w:hAnsiTheme="minorHAnsi" w:cstheme="minorHAnsi"/>
          <w:color w:val="7030A0"/>
        </w:rPr>
      </w:pPr>
    </w:p>
    <w:p w14:paraId="21CA2D4E" w14:textId="5674A2EC" w:rsidR="001F69EF" w:rsidRPr="001F69EF" w:rsidRDefault="001F69EF" w:rsidP="001F69EF">
      <w:pPr>
        <w:pStyle w:val="Heading2"/>
      </w:pPr>
      <w:r>
        <w:t>General RFO Questions</w:t>
      </w:r>
    </w:p>
    <w:p w14:paraId="4A6094A8" w14:textId="77777777" w:rsidR="001F69EF" w:rsidRDefault="001F69EF" w:rsidP="001F69EF">
      <w:pPr>
        <w:pStyle w:val="ListParagraph"/>
        <w:numPr>
          <w:ilvl w:val="0"/>
          <w:numId w:val="1"/>
        </w:numPr>
        <w:spacing w:after="160" w:line="259" w:lineRule="auto"/>
        <w:rPr>
          <w:rFonts w:asciiTheme="minorHAnsi" w:eastAsia="Times New Roman" w:hAnsiTheme="minorHAnsi" w:cstheme="minorHAnsi"/>
        </w:rPr>
      </w:pPr>
      <w:r w:rsidRPr="00AC118E">
        <w:rPr>
          <w:rFonts w:asciiTheme="minorHAnsi" w:eastAsia="Times New Roman" w:hAnsiTheme="minorHAnsi" w:cstheme="minorHAnsi"/>
        </w:rPr>
        <w:t>Can the CCA offer any idea of how much they are seeking to procure?</w:t>
      </w:r>
    </w:p>
    <w:p w14:paraId="6987CD51" w14:textId="612A1D6B" w:rsidR="007A0EE9" w:rsidRPr="00B743B9" w:rsidRDefault="00C720FD" w:rsidP="5329488B">
      <w:pPr>
        <w:pStyle w:val="ListParagraph"/>
        <w:numPr>
          <w:ilvl w:val="1"/>
          <w:numId w:val="1"/>
        </w:numPr>
        <w:spacing w:after="160" w:line="259" w:lineRule="auto"/>
        <w:rPr>
          <w:rFonts w:asciiTheme="minorHAnsi" w:eastAsia="Times New Roman" w:hAnsiTheme="minorHAnsi" w:cstheme="minorBidi"/>
          <w:color w:val="7030A0"/>
        </w:rPr>
      </w:pPr>
      <w:r w:rsidRPr="00B743B9">
        <w:rPr>
          <w:rFonts w:asciiTheme="minorHAnsi" w:eastAsia="Times New Roman" w:hAnsiTheme="minorHAnsi" w:cstheme="minorBidi"/>
          <w:color w:val="7030A0"/>
        </w:rPr>
        <w:t>CP</w:t>
      </w:r>
      <w:r w:rsidR="00DE29A5">
        <w:rPr>
          <w:rFonts w:asciiTheme="minorHAnsi" w:eastAsia="Times New Roman" w:hAnsiTheme="minorHAnsi" w:cstheme="minorBidi"/>
          <w:color w:val="7030A0"/>
        </w:rPr>
        <w:t xml:space="preserve">A will procure an amount consistent with the </w:t>
      </w:r>
      <w:r w:rsidR="00A44051">
        <w:rPr>
          <w:rFonts w:asciiTheme="minorHAnsi" w:eastAsia="Times New Roman" w:hAnsiTheme="minorHAnsi" w:cstheme="minorBidi"/>
          <w:color w:val="7030A0"/>
        </w:rPr>
        <w:t>CPUC</w:t>
      </w:r>
      <w:r w:rsidR="00B00C82">
        <w:rPr>
          <w:rFonts w:asciiTheme="minorHAnsi" w:eastAsia="Times New Roman" w:hAnsiTheme="minorHAnsi" w:cstheme="minorBidi"/>
          <w:color w:val="7030A0"/>
        </w:rPr>
        <w:t>’s final Decision Requiring Electric Sy</w:t>
      </w:r>
      <w:r w:rsidR="00B00C82" w:rsidRPr="005A32DC">
        <w:rPr>
          <w:rFonts w:asciiTheme="minorHAnsi" w:eastAsia="Times New Roman" w:hAnsiTheme="minorHAnsi" w:cstheme="minorBidi"/>
          <w:color w:val="7030A0"/>
        </w:rPr>
        <w:t xml:space="preserve">stem </w:t>
      </w:r>
      <w:r w:rsidR="00B00C82" w:rsidRPr="00BB2905">
        <w:rPr>
          <w:rFonts w:asciiTheme="minorHAnsi" w:eastAsia="Times New Roman" w:hAnsiTheme="minorHAnsi" w:cstheme="minorBidi"/>
          <w:color w:val="7030A0"/>
        </w:rPr>
        <w:t xml:space="preserve">Reliability Procurement for 2021-2023 in the </w:t>
      </w:r>
      <w:r w:rsidR="00BB2905" w:rsidRPr="00BB2905">
        <w:rPr>
          <w:rFonts w:asciiTheme="minorHAnsi" w:eastAsia="Times New Roman" w:hAnsiTheme="minorHAnsi" w:cstheme="minorBidi"/>
          <w:color w:val="7030A0"/>
        </w:rPr>
        <w:t>Integrated Resources Plan proceeding (</w:t>
      </w:r>
      <w:r w:rsidR="00BB2905" w:rsidRPr="00B743B9">
        <w:rPr>
          <w:color w:val="7030A0"/>
        </w:rPr>
        <w:t>R. 16-02-007).</w:t>
      </w:r>
      <w:r w:rsidRPr="00B743B9">
        <w:rPr>
          <w:rFonts w:asciiTheme="minorHAnsi" w:eastAsia="Times New Roman" w:hAnsiTheme="minorHAnsi" w:cstheme="minorBidi"/>
          <w:color w:val="7030A0"/>
        </w:rPr>
        <w:t xml:space="preserve"> </w:t>
      </w:r>
    </w:p>
    <w:p w14:paraId="06AC4E6E" w14:textId="50372C69" w:rsidR="00AC118E" w:rsidRDefault="00AC118E" w:rsidP="00AC118E">
      <w:pPr>
        <w:pStyle w:val="ListParagraph"/>
        <w:numPr>
          <w:ilvl w:val="0"/>
          <w:numId w:val="1"/>
        </w:numPr>
        <w:spacing w:after="160" w:line="259" w:lineRule="auto"/>
        <w:rPr>
          <w:rFonts w:asciiTheme="minorHAnsi" w:eastAsia="Times New Roman" w:hAnsiTheme="minorHAnsi" w:cstheme="minorHAnsi"/>
        </w:rPr>
      </w:pPr>
      <w:r w:rsidRPr="00AC118E">
        <w:rPr>
          <w:rFonts w:asciiTheme="minorHAnsi" w:eastAsia="Times New Roman" w:hAnsiTheme="minorHAnsi" w:cstheme="minorHAnsi"/>
        </w:rPr>
        <w:t>What % of importance is the disadvantaged communities in the overall decision?</w:t>
      </w:r>
    </w:p>
    <w:p w14:paraId="6FAF8BB0" w14:textId="02217B52" w:rsidR="006E7BDE" w:rsidRPr="008453B6" w:rsidRDefault="00B724BE" w:rsidP="5329488B">
      <w:pPr>
        <w:pStyle w:val="ListParagraph"/>
        <w:numPr>
          <w:ilvl w:val="1"/>
          <w:numId w:val="1"/>
        </w:numPr>
        <w:spacing w:after="160" w:line="259" w:lineRule="auto"/>
        <w:rPr>
          <w:rFonts w:asciiTheme="minorHAnsi" w:eastAsia="Times New Roman" w:hAnsiTheme="minorHAnsi" w:cstheme="minorBidi"/>
          <w:color w:val="7030A0"/>
        </w:rPr>
      </w:pPr>
      <w:r w:rsidRPr="008453B6">
        <w:rPr>
          <w:rFonts w:asciiTheme="minorHAnsi" w:eastAsia="Times New Roman" w:hAnsiTheme="minorHAnsi" w:cstheme="minorBidi"/>
          <w:color w:val="7030A0"/>
        </w:rPr>
        <w:lastRenderedPageBreak/>
        <w:t>Benefits to Disadvantaged Communities</w:t>
      </w:r>
      <w:r>
        <w:rPr>
          <w:rFonts w:asciiTheme="minorHAnsi" w:eastAsia="Times New Roman" w:hAnsiTheme="minorHAnsi" w:cstheme="minorBidi"/>
          <w:color w:val="7030A0"/>
        </w:rPr>
        <w:t xml:space="preserve"> </w:t>
      </w:r>
      <w:r w:rsidR="0049420A">
        <w:rPr>
          <w:rFonts w:asciiTheme="minorHAnsi" w:eastAsia="Times New Roman" w:hAnsiTheme="minorHAnsi" w:cstheme="minorBidi"/>
          <w:color w:val="7030A0"/>
        </w:rPr>
        <w:t>(DACs)</w:t>
      </w:r>
      <w:r w:rsidRPr="008453B6">
        <w:rPr>
          <w:rFonts w:asciiTheme="minorHAnsi" w:eastAsia="Times New Roman" w:hAnsiTheme="minorHAnsi" w:cstheme="minorBidi"/>
          <w:color w:val="7030A0"/>
        </w:rPr>
        <w:t xml:space="preserve"> is </w:t>
      </w:r>
      <w:r w:rsidR="0049420A" w:rsidRPr="008453B6">
        <w:rPr>
          <w:rFonts w:asciiTheme="minorHAnsi" w:eastAsia="Times New Roman" w:hAnsiTheme="minorHAnsi" w:cstheme="minorBidi"/>
          <w:color w:val="7030A0"/>
        </w:rPr>
        <w:t xml:space="preserve">one </w:t>
      </w:r>
      <w:r w:rsidR="00392DB6">
        <w:rPr>
          <w:rFonts w:asciiTheme="minorHAnsi" w:eastAsia="Times New Roman" w:hAnsiTheme="minorHAnsi" w:cstheme="minorBidi"/>
          <w:color w:val="7030A0"/>
        </w:rPr>
        <w:t xml:space="preserve">of several </w:t>
      </w:r>
      <w:r w:rsidR="0049420A" w:rsidRPr="008453B6">
        <w:rPr>
          <w:rFonts w:asciiTheme="minorHAnsi" w:eastAsia="Times New Roman" w:hAnsiTheme="minorHAnsi" w:cstheme="minorBidi"/>
          <w:color w:val="7030A0"/>
        </w:rPr>
        <w:t>evaluation criteria used to evaluate proposals.</w:t>
      </w:r>
      <w:r w:rsidR="0049420A">
        <w:rPr>
          <w:rFonts w:asciiTheme="minorHAnsi" w:eastAsia="Times New Roman" w:hAnsiTheme="minorHAnsi" w:cstheme="minorBidi"/>
          <w:color w:val="7030A0"/>
        </w:rPr>
        <w:t xml:space="preserve"> If your project demonstrates benefits to DACs, please describe these benefits within the </w:t>
      </w:r>
      <w:r w:rsidR="00392DB6">
        <w:rPr>
          <w:rFonts w:asciiTheme="minorHAnsi" w:eastAsia="Times New Roman" w:hAnsiTheme="minorHAnsi" w:cstheme="minorBidi"/>
          <w:color w:val="7030A0"/>
        </w:rPr>
        <w:t xml:space="preserve">Offer Form Template </w:t>
      </w:r>
      <w:r w:rsidR="00C720FD">
        <w:rPr>
          <w:rFonts w:asciiTheme="minorHAnsi" w:eastAsia="Times New Roman" w:hAnsiTheme="minorHAnsi" w:cstheme="minorBidi"/>
          <w:color w:val="7030A0"/>
        </w:rPr>
        <w:t xml:space="preserve">Qualitative Assessment </w:t>
      </w:r>
      <w:r w:rsidR="00392DB6">
        <w:rPr>
          <w:rFonts w:asciiTheme="minorHAnsi" w:eastAsia="Times New Roman" w:hAnsiTheme="minorHAnsi" w:cstheme="minorBidi"/>
          <w:color w:val="7030A0"/>
        </w:rPr>
        <w:t>and Project Narrative.</w:t>
      </w:r>
      <w:r>
        <w:rPr>
          <w:rFonts w:asciiTheme="minorHAnsi" w:eastAsia="Times New Roman" w:hAnsiTheme="minorHAnsi" w:cstheme="minorBidi"/>
          <w:color w:val="7030A0"/>
        </w:rPr>
        <w:t xml:space="preserve"> </w:t>
      </w:r>
    </w:p>
    <w:p w14:paraId="566EECA3" w14:textId="69F05430" w:rsidR="00AC118E" w:rsidRPr="00725242" w:rsidRDefault="00AC118E" w:rsidP="00AC118E">
      <w:pPr>
        <w:pStyle w:val="ListParagraph"/>
        <w:numPr>
          <w:ilvl w:val="0"/>
          <w:numId w:val="1"/>
        </w:numPr>
        <w:spacing w:after="160" w:line="259" w:lineRule="auto"/>
        <w:rPr>
          <w:rFonts w:asciiTheme="minorHAnsi" w:eastAsia="Times New Roman" w:hAnsiTheme="minorHAnsi" w:cstheme="minorHAnsi"/>
        </w:rPr>
      </w:pPr>
      <w:r w:rsidRPr="005A32DC">
        <w:rPr>
          <w:rFonts w:asciiTheme="minorHAnsi" w:eastAsia="Times New Roman" w:hAnsiTheme="minorHAnsi" w:cstheme="minorHAnsi"/>
        </w:rPr>
        <w:t>What % of importance is industrial zoning in the overall decision?</w:t>
      </w:r>
    </w:p>
    <w:p w14:paraId="43DAA3CF" w14:textId="396600CA" w:rsidR="006E7BDE" w:rsidRPr="008453B6" w:rsidRDefault="00392DB6" w:rsidP="5329488B">
      <w:pPr>
        <w:pStyle w:val="ListParagraph"/>
        <w:numPr>
          <w:ilvl w:val="1"/>
          <w:numId w:val="1"/>
        </w:numPr>
        <w:spacing w:after="160" w:line="259" w:lineRule="auto"/>
        <w:rPr>
          <w:rFonts w:asciiTheme="minorHAnsi" w:eastAsia="Times New Roman" w:hAnsiTheme="minorHAnsi" w:cstheme="minorBidi"/>
          <w:color w:val="7030A0"/>
        </w:rPr>
      </w:pPr>
      <w:r w:rsidRPr="005A32DC">
        <w:rPr>
          <w:rFonts w:asciiTheme="minorHAnsi" w:eastAsia="Times New Roman" w:hAnsiTheme="minorHAnsi" w:cstheme="minorBidi"/>
          <w:color w:val="7030A0"/>
        </w:rPr>
        <w:t>Environmental St</w:t>
      </w:r>
      <w:r w:rsidRPr="00725242">
        <w:rPr>
          <w:rFonts w:asciiTheme="minorHAnsi" w:eastAsia="Times New Roman" w:hAnsiTheme="minorHAnsi" w:cstheme="minorBidi"/>
          <w:color w:val="7030A0"/>
        </w:rPr>
        <w:t>ewardship is one of several evaluation criteria used to evaluate proposals</w:t>
      </w:r>
      <w:r w:rsidR="00287AE6">
        <w:rPr>
          <w:rFonts w:asciiTheme="minorHAnsi" w:eastAsia="Times New Roman" w:hAnsiTheme="minorHAnsi" w:cstheme="minorBidi"/>
          <w:color w:val="7030A0"/>
        </w:rPr>
        <w:t>.  If your project is located on an</w:t>
      </w:r>
      <w:r w:rsidR="00043B04">
        <w:rPr>
          <w:rFonts w:asciiTheme="minorHAnsi" w:eastAsia="Times New Roman" w:hAnsiTheme="minorHAnsi" w:cstheme="minorBidi"/>
          <w:color w:val="7030A0"/>
        </w:rPr>
        <w:t xml:space="preserve"> </w:t>
      </w:r>
      <w:r w:rsidR="00B154CC">
        <w:rPr>
          <w:rFonts w:asciiTheme="minorHAnsi" w:eastAsia="Times New Roman" w:hAnsiTheme="minorHAnsi" w:cstheme="minorBidi"/>
          <w:color w:val="7030A0"/>
        </w:rPr>
        <w:t xml:space="preserve">industrial zoned parcel or repurposed industrial/energy site, please describe within the Offer Form </w:t>
      </w:r>
      <w:r w:rsidR="00C720FD">
        <w:rPr>
          <w:rFonts w:asciiTheme="minorHAnsi" w:eastAsia="Times New Roman" w:hAnsiTheme="minorHAnsi" w:cstheme="minorBidi"/>
          <w:color w:val="7030A0"/>
        </w:rPr>
        <w:t>T</w:t>
      </w:r>
      <w:r w:rsidR="00B154CC">
        <w:rPr>
          <w:rFonts w:asciiTheme="minorHAnsi" w:eastAsia="Times New Roman" w:hAnsiTheme="minorHAnsi" w:cstheme="minorBidi"/>
          <w:color w:val="7030A0"/>
        </w:rPr>
        <w:t xml:space="preserve">emplate </w:t>
      </w:r>
      <w:r w:rsidR="00C720FD">
        <w:rPr>
          <w:rFonts w:asciiTheme="minorHAnsi" w:eastAsia="Times New Roman" w:hAnsiTheme="minorHAnsi" w:cstheme="minorBidi"/>
          <w:color w:val="7030A0"/>
        </w:rPr>
        <w:t>Qualitative Assessment</w:t>
      </w:r>
      <w:r w:rsidR="00B154CC">
        <w:rPr>
          <w:rFonts w:asciiTheme="minorHAnsi" w:eastAsia="Times New Roman" w:hAnsiTheme="minorHAnsi" w:cstheme="minorBidi"/>
          <w:color w:val="7030A0"/>
        </w:rPr>
        <w:t xml:space="preserve"> and Project Narrative. </w:t>
      </w:r>
    </w:p>
    <w:p w14:paraId="2FD70B83" w14:textId="2F79209E" w:rsidR="00AC118E" w:rsidRDefault="00AC118E" w:rsidP="00AC118E">
      <w:pPr>
        <w:pStyle w:val="ListParagraph"/>
        <w:numPr>
          <w:ilvl w:val="0"/>
          <w:numId w:val="1"/>
        </w:numPr>
        <w:spacing w:after="160" w:line="259" w:lineRule="auto"/>
        <w:rPr>
          <w:rFonts w:asciiTheme="minorHAnsi" w:eastAsia="Times New Roman" w:hAnsiTheme="minorHAnsi" w:cstheme="minorHAnsi"/>
        </w:rPr>
      </w:pPr>
      <w:r w:rsidRPr="00AC118E">
        <w:rPr>
          <w:rFonts w:asciiTheme="minorHAnsi" w:eastAsia="Times New Roman" w:hAnsiTheme="minorHAnsi" w:cstheme="minorHAnsi"/>
        </w:rPr>
        <w:t>What would happen in the case of a default on the part of the CPA?</w:t>
      </w:r>
    </w:p>
    <w:p w14:paraId="54E52CA2" w14:textId="1939237F" w:rsidR="008E1B47" w:rsidRPr="008453B6" w:rsidRDefault="000C4879" w:rsidP="5329488B">
      <w:pPr>
        <w:pStyle w:val="ListParagraph"/>
        <w:numPr>
          <w:ilvl w:val="1"/>
          <w:numId w:val="1"/>
        </w:numPr>
        <w:spacing w:after="160" w:line="259" w:lineRule="auto"/>
        <w:rPr>
          <w:rFonts w:asciiTheme="minorHAnsi" w:eastAsia="Times New Roman" w:hAnsiTheme="minorHAnsi" w:cstheme="minorBidi"/>
          <w:color w:val="7030A0"/>
        </w:rPr>
      </w:pPr>
      <w:r w:rsidRPr="008453B6">
        <w:rPr>
          <w:rFonts w:asciiTheme="minorHAnsi" w:eastAsia="Times New Roman" w:hAnsiTheme="minorHAnsi" w:cstheme="minorBidi"/>
          <w:color w:val="7030A0"/>
        </w:rPr>
        <w:t xml:space="preserve">Please refer to the Energy Storage Agreement </w:t>
      </w:r>
      <w:r w:rsidR="00F317B9" w:rsidRPr="008453B6">
        <w:rPr>
          <w:rFonts w:asciiTheme="minorHAnsi" w:eastAsia="Times New Roman" w:hAnsiTheme="minorHAnsi" w:cstheme="minorBidi"/>
          <w:color w:val="7030A0"/>
        </w:rPr>
        <w:t>Article 11.</w:t>
      </w:r>
    </w:p>
    <w:p w14:paraId="5B75926D" w14:textId="37B9825C" w:rsidR="00AC118E" w:rsidRDefault="00AC118E" w:rsidP="00AC118E">
      <w:pPr>
        <w:pStyle w:val="ListParagraph"/>
        <w:numPr>
          <w:ilvl w:val="0"/>
          <w:numId w:val="1"/>
        </w:numPr>
        <w:spacing w:after="160" w:line="259" w:lineRule="auto"/>
        <w:rPr>
          <w:rFonts w:asciiTheme="minorHAnsi" w:eastAsia="Times New Roman" w:hAnsiTheme="minorHAnsi" w:cstheme="minorHAnsi"/>
        </w:rPr>
      </w:pPr>
      <w:r w:rsidRPr="00AC118E">
        <w:rPr>
          <w:rFonts w:asciiTheme="minorHAnsi" w:eastAsia="Times New Roman" w:hAnsiTheme="minorHAnsi" w:cstheme="minorHAnsi"/>
        </w:rPr>
        <w:t>Can the CPA clarify if a rule 21 interconnection will meet your needs or if a WDAT or CAISO cluster interconnection will be required?</w:t>
      </w:r>
    </w:p>
    <w:p w14:paraId="0145CBE8" w14:textId="09D5833C" w:rsidR="5329488B" w:rsidRPr="00143CA2" w:rsidRDefault="001F2FEE" w:rsidP="00AD3649">
      <w:pPr>
        <w:pStyle w:val="ListParagraph"/>
        <w:numPr>
          <w:ilvl w:val="1"/>
          <w:numId w:val="1"/>
        </w:numPr>
        <w:spacing w:line="259" w:lineRule="auto"/>
        <w:rPr>
          <w:rFonts w:asciiTheme="minorHAnsi" w:eastAsia="Times New Roman" w:hAnsiTheme="minorHAnsi" w:cstheme="minorBidi"/>
        </w:rPr>
      </w:pPr>
      <w:r w:rsidRPr="00143CA2">
        <w:rPr>
          <w:rFonts w:asciiTheme="minorHAnsi" w:eastAsia="Times New Roman" w:hAnsiTheme="minorHAnsi" w:cstheme="minorBidi"/>
          <w:color w:val="7030A0"/>
        </w:rPr>
        <w:t xml:space="preserve">Projects eligible for Rule 21 interconnection are not eligible for this </w:t>
      </w:r>
      <w:r w:rsidR="00662A28" w:rsidRPr="00143CA2">
        <w:rPr>
          <w:rFonts w:asciiTheme="minorHAnsi" w:eastAsia="Times New Roman" w:hAnsiTheme="minorHAnsi" w:cstheme="minorBidi"/>
          <w:color w:val="7030A0"/>
        </w:rPr>
        <w:t xml:space="preserve">RFO. </w:t>
      </w:r>
      <w:r w:rsidR="5329488B" w:rsidRPr="00143CA2">
        <w:rPr>
          <w:rFonts w:asciiTheme="minorHAnsi" w:eastAsia="Times New Roman" w:hAnsiTheme="minorHAnsi" w:cstheme="minorBidi"/>
          <w:color w:val="7030A0"/>
        </w:rPr>
        <w:t xml:space="preserve">A WDAT or CAISO interconnection is required. </w:t>
      </w:r>
    </w:p>
    <w:p w14:paraId="241F9EF8" w14:textId="5EE23184" w:rsidR="00AC118E" w:rsidRDefault="00AC118E" w:rsidP="00AC118E">
      <w:pPr>
        <w:pStyle w:val="ListParagraph"/>
        <w:numPr>
          <w:ilvl w:val="0"/>
          <w:numId w:val="1"/>
        </w:numPr>
        <w:spacing w:after="160" w:line="259" w:lineRule="auto"/>
        <w:rPr>
          <w:rFonts w:asciiTheme="minorHAnsi" w:eastAsia="Times New Roman" w:hAnsiTheme="minorHAnsi" w:cstheme="minorHAnsi"/>
        </w:rPr>
      </w:pPr>
      <w:r w:rsidRPr="00AC118E">
        <w:rPr>
          <w:rFonts w:asciiTheme="minorHAnsi" w:eastAsia="Times New Roman" w:hAnsiTheme="minorHAnsi" w:cstheme="minorHAnsi"/>
        </w:rPr>
        <w:t>With the current SCE wildfire shut offs, how does the CPA anticipate this being addressed in an agreement? What I mean is if the lines are down, the will the developer still be held accountable to deliver energy?  How will this be addressed in the agreement?</w:t>
      </w:r>
    </w:p>
    <w:p w14:paraId="26926F3E" w14:textId="5F185768" w:rsidR="007D09C1" w:rsidRPr="00AC118E" w:rsidRDefault="00745136" w:rsidP="5329488B">
      <w:pPr>
        <w:pStyle w:val="ListParagraph"/>
        <w:numPr>
          <w:ilvl w:val="1"/>
          <w:numId w:val="1"/>
        </w:numPr>
        <w:spacing w:after="160" w:line="259" w:lineRule="auto"/>
        <w:rPr>
          <w:rFonts w:asciiTheme="minorHAnsi" w:eastAsia="Times New Roman" w:hAnsiTheme="minorHAnsi" w:cstheme="minorBidi"/>
        </w:rPr>
      </w:pPr>
      <w:r>
        <w:rPr>
          <w:rFonts w:asciiTheme="minorHAnsi" w:eastAsia="Times New Roman" w:hAnsiTheme="minorHAnsi" w:cstheme="minorBidi"/>
          <w:color w:val="7030A0"/>
        </w:rPr>
        <w:t>Please review the Energy Storage Agreement for terms related to Transmission System Outages and System Emergencies.</w:t>
      </w:r>
      <w:r w:rsidR="00782EDD">
        <w:rPr>
          <w:rFonts w:asciiTheme="minorHAnsi" w:eastAsia="Times New Roman" w:hAnsiTheme="minorHAnsi" w:cstheme="minorBidi"/>
          <w:color w:val="7030A0"/>
        </w:rPr>
        <w:t xml:space="preserve"> </w:t>
      </w:r>
    </w:p>
    <w:p w14:paraId="7D63DFC1" w14:textId="7CA51EED" w:rsidR="00AC118E" w:rsidRPr="0047412A" w:rsidRDefault="00AC118E" w:rsidP="00AC118E">
      <w:pPr>
        <w:pStyle w:val="ListParagraph"/>
        <w:numPr>
          <w:ilvl w:val="0"/>
          <w:numId w:val="1"/>
        </w:numPr>
        <w:spacing w:after="160" w:line="259" w:lineRule="auto"/>
        <w:rPr>
          <w:rFonts w:asciiTheme="minorHAnsi" w:eastAsia="Times New Roman" w:hAnsiTheme="minorHAnsi" w:cstheme="minorHAnsi"/>
        </w:rPr>
      </w:pPr>
      <w:r w:rsidRPr="00AC118E">
        <w:rPr>
          <w:rFonts w:asciiTheme="minorHAnsi" w:eastAsia="Times New Roman" w:hAnsiTheme="minorHAnsi" w:cstheme="minorHAnsi"/>
        </w:rPr>
        <w:t>As SCE’s new WDAT interconnection charges are still in flux should bidders</w:t>
      </w:r>
      <w:r w:rsidR="009F4616">
        <w:rPr>
          <w:rFonts w:asciiTheme="minorHAnsi" w:eastAsia="Times New Roman" w:hAnsiTheme="minorHAnsi" w:cstheme="minorHAnsi"/>
        </w:rPr>
        <w:t xml:space="preserve"> </w:t>
      </w:r>
      <w:r w:rsidRPr="00AC118E">
        <w:rPr>
          <w:rFonts w:asciiTheme="minorHAnsi" w:eastAsia="Times New Roman" w:hAnsiTheme="minorHAnsi" w:cstheme="minorHAnsi"/>
        </w:rPr>
        <w:t>provide a price both with a</w:t>
      </w:r>
      <w:r w:rsidRPr="005A32DC">
        <w:rPr>
          <w:rFonts w:asciiTheme="minorHAnsi" w:eastAsia="Times New Roman" w:hAnsiTheme="minorHAnsi" w:cstheme="minorHAnsi"/>
        </w:rPr>
        <w:t>nd without the charges?</w:t>
      </w:r>
    </w:p>
    <w:p w14:paraId="0515CD6C" w14:textId="78879B47" w:rsidR="5329488B" w:rsidRPr="00A96578" w:rsidRDefault="00782EDD" w:rsidP="00A96578">
      <w:pPr>
        <w:pStyle w:val="ListParagraph"/>
        <w:numPr>
          <w:ilvl w:val="1"/>
          <w:numId w:val="1"/>
        </w:numPr>
        <w:spacing w:line="259" w:lineRule="auto"/>
        <w:rPr>
          <w:color w:val="7030A0"/>
        </w:rPr>
      </w:pPr>
      <w:r>
        <w:rPr>
          <w:rFonts w:asciiTheme="minorHAnsi" w:eastAsia="Times New Roman" w:hAnsiTheme="minorHAnsi" w:cstheme="minorBidi"/>
          <w:color w:val="7030A0"/>
        </w:rPr>
        <w:t xml:space="preserve">Bidders </w:t>
      </w:r>
      <w:r w:rsidR="00C852A7">
        <w:rPr>
          <w:rFonts w:asciiTheme="minorHAnsi" w:eastAsia="Times New Roman" w:hAnsiTheme="minorHAnsi" w:cstheme="minorBidi"/>
          <w:color w:val="7030A0"/>
        </w:rPr>
        <w:t>are responsible for estimating their</w:t>
      </w:r>
      <w:r>
        <w:rPr>
          <w:rFonts w:asciiTheme="minorHAnsi" w:eastAsia="Times New Roman" w:hAnsiTheme="minorHAnsi" w:cstheme="minorBidi"/>
          <w:color w:val="7030A0"/>
        </w:rPr>
        <w:t xml:space="preserve"> </w:t>
      </w:r>
      <w:r w:rsidR="00B6368B">
        <w:rPr>
          <w:rFonts w:asciiTheme="minorHAnsi" w:eastAsia="Times New Roman" w:hAnsiTheme="minorHAnsi" w:cstheme="minorBidi"/>
          <w:color w:val="7030A0"/>
        </w:rPr>
        <w:t>project costs</w:t>
      </w:r>
      <w:r w:rsidR="009043DE">
        <w:rPr>
          <w:rFonts w:asciiTheme="minorHAnsi" w:eastAsia="Times New Roman" w:hAnsiTheme="minorHAnsi" w:cstheme="minorBidi"/>
          <w:color w:val="7030A0"/>
        </w:rPr>
        <w:t xml:space="preserve">, and CPA cannot provide guidance on </w:t>
      </w:r>
      <w:r w:rsidR="00A52DFA">
        <w:rPr>
          <w:rFonts w:asciiTheme="minorHAnsi" w:eastAsia="Times New Roman" w:hAnsiTheme="minorHAnsi" w:cstheme="minorBidi"/>
          <w:color w:val="7030A0"/>
        </w:rPr>
        <w:t>offer price.</w:t>
      </w:r>
      <w:r w:rsidR="00B6368B">
        <w:rPr>
          <w:rFonts w:asciiTheme="minorHAnsi" w:eastAsia="Times New Roman" w:hAnsiTheme="minorHAnsi" w:cstheme="minorBidi"/>
          <w:color w:val="7030A0"/>
        </w:rPr>
        <w:t xml:space="preserve"> </w:t>
      </w:r>
    </w:p>
    <w:p w14:paraId="2944F38A" w14:textId="40280374" w:rsidR="00AC118E" w:rsidRDefault="00AC118E" w:rsidP="00AC118E">
      <w:pPr>
        <w:pStyle w:val="ListParagraph"/>
        <w:numPr>
          <w:ilvl w:val="0"/>
          <w:numId w:val="1"/>
        </w:numPr>
        <w:spacing w:after="160" w:line="259" w:lineRule="auto"/>
        <w:rPr>
          <w:rFonts w:asciiTheme="minorHAnsi" w:hAnsiTheme="minorHAnsi" w:cstheme="minorHAnsi"/>
        </w:rPr>
      </w:pPr>
      <w:r w:rsidRPr="00AC118E">
        <w:rPr>
          <w:rFonts w:asciiTheme="minorHAnsi" w:hAnsiTheme="minorHAnsi" w:cstheme="minorHAnsi"/>
        </w:rPr>
        <w:t xml:space="preserve">What happens if project capacity is reduced due to IC or permitting AFTER submission of RFO is made? </w:t>
      </w:r>
    </w:p>
    <w:p w14:paraId="28EBAB06" w14:textId="06111867" w:rsidR="00AC118E" w:rsidRPr="009F4616" w:rsidRDefault="5329488B" w:rsidP="5329488B">
      <w:pPr>
        <w:pStyle w:val="ListParagraph"/>
        <w:numPr>
          <w:ilvl w:val="1"/>
          <w:numId w:val="1"/>
        </w:numPr>
        <w:spacing w:after="160" w:line="259" w:lineRule="auto"/>
        <w:rPr>
          <w:rFonts w:asciiTheme="minorHAnsi" w:hAnsiTheme="minorHAnsi" w:cstheme="minorBidi"/>
          <w:color w:val="7030A0"/>
        </w:rPr>
      </w:pPr>
      <w:r w:rsidRPr="5329488B">
        <w:rPr>
          <w:rFonts w:asciiTheme="minorHAnsi" w:hAnsiTheme="minorHAnsi" w:cstheme="minorBidi"/>
          <w:color w:val="7030A0"/>
        </w:rPr>
        <w:t xml:space="preserve">In order to enter into shortlisting contract negotiations with CPA, </w:t>
      </w:r>
      <w:r w:rsidR="00490F59">
        <w:rPr>
          <w:rFonts w:asciiTheme="minorHAnsi" w:hAnsiTheme="minorHAnsi" w:cstheme="minorBidi"/>
          <w:color w:val="7030A0"/>
        </w:rPr>
        <w:t>B</w:t>
      </w:r>
      <w:r w:rsidR="00490F59" w:rsidRPr="5329488B">
        <w:rPr>
          <w:rFonts w:asciiTheme="minorHAnsi" w:hAnsiTheme="minorHAnsi" w:cstheme="minorBidi"/>
          <w:color w:val="7030A0"/>
        </w:rPr>
        <w:t xml:space="preserve">idders </w:t>
      </w:r>
      <w:r w:rsidRPr="5329488B">
        <w:rPr>
          <w:rFonts w:asciiTheme="minorHAnsi" w:hAnsiTheme="minorHAnsi" w:cstheme="minorBidi"/>
          <w:color w:val="7030A0"/>
        </w:rPr>
        <w:t>must submit a deposit</w:t>
      </w:r>
      <w:r w:rsidR="00CF33D4">
        <w:rPr>
          <w:rFonts w:asciiTheme="minorHAnsi" w:hAnsiTheme="minorHAnsi" w:cstheme="minorBidi"/>
          <w:color w:val="7030A0"/>
        </w:rPr>
        <w:t xml:space="preserve"> as described in RFO Protocol Section 8</w:t>
      </w:r>
      <w:r w:rsidRPr="5329488B">
        <w:rPr>
          <w:rFonts w:asciiTheme="minorHAnsi" w:hAnsiTheme="minorHAnsi" w:cstheme="minorBidi"/>
          <w:color w:val="7030A0"/>
        </w:rPr>
        <w:t xml:space="preserve">. If capacity or other </w:t>
      </w:r>
      <w:r w:rsidR="008300BB">
        <w:rPr>
          <w:rFonts w:asciiTheme="minorHAnsi" w:hAnsiTheme="minorHAnsi" w:cstheme="minorBidi"/>
          <w:color w:val="7030A0"/>
        </w:rPr>
        <w:t>material offer terms</w:t>
      </w:r>
      <w:r w:rsidRPr="5329488B">
        <w:rPr>
          <w:rFonts w:asciiTheme="minorHAnsi" w:hAnsiTheme="minorHAnsi" w:cstheme="minorBidi"/>
          <w:color w:val="7030A0"/>
        </w:rPr>
        <w:t xml:space="preserve"> change during the negotiation process, </w:t>
      </w:r>
      <w:r w:rsidR="00414C2B">
        <w:rPr>
          <w:rFonts w:asciiTheme="minorHAnsi" w:hAnsiTheme="minorHAnsi" w:cstheme="minorBidi"/>
          <w:color w:val="7030A0"/>
        </w:rPr>
        <w:t>the Bidder may be disqualified.</w:t>
      </w:r>
      <w:r w:rsidR="00414C2B" w:rsidDel="00CF33D4">
        <w:rPr>
          <w:rFonts w:asciiTheme="minorHAnsi" w:hAnsiTheme="minorHAnsi" w:cstheme="minorBidi"/>
          <w:color w:val="7030A0"/>
        </w:rPr>
        <w:t xml:space="preserve"> </w:t>
      </w:r>
    </w:p>
    <w:p w14:paraId="0828DF0A" w14:textId="0C92B510" w:rsidR="00AC118E" w:rsidRDefault="00AC118E" w:rsidP="00AC118E">
      <w:pPr>
        <w:pStyle w:val="ListParagraph"/>
        <w:numPr>
          <w:ilvl w:val="0"/>
          <w:numId w:val="1"/>
        </w:numPr>
        <w:spacing w:after="160" w:line="259" w:lineRule="auto"/>
        <w:rPr>
          <w:rFonts w:asciiTheme="minorHAnsi" w:hAnsiTheme="minorHAnsi" w:cstheme="minorHAnsi"/>
        </w:rPr>
      </w:pPr>
      <w:r w:rsidRPr="00AC118E">
        <w:rPr>
          <w:rFonts w:asciiTheme="minorHAnsi" w:hAnsiTheme="minorHAnsi" w:cstheme="minorHAnsi"/>
        </w:rPr>
        <w:t>Is it mandated to have an IC queue # to submit a bid? I</w:t>
      </w:r>
      <w:r w:rsidR="003F155C">
        <w:rPr>
          <w:rFonts w:asciiTheme="minorHAnsi" w:hAnsiTheme="minorHAnsi" w:cstheme="minorHAnsi"/>
        </w:rPr>
        <w:t>f</w:t>
      </w:r>
      <w:r w:rsidRPr="00AC118E">
        <w:rPr>
          <w:rFonts w:asciiTheme="minorHAnsi" w:hAnsiTheme="minorHAnsi" w:cstheme="minorHAnsi"/>
        </w:rPr>
        <w:t xml:space="preserve"> not, would a Pre-App qualify for fast track COD deadline?</w:t>
      </w:r>
    </w:p>
    <w:p w14:paraId="576FB6E0" w14:textId="58E1CBFB" w:rsidR="00205691" w:rsidRPr="00D06D2D" w:rsidRDefault="5329488B" w:rsidP="5329488B">
      <w:pPr>
        <w:pStyle w:val="ListParagraph"/>
        <w:numPr>
          <w:ilvl w:val="1"/>
          <w:numId w:val="1"/>
        </w:numPr>
        <w:spacing w:after="160" w:line="259" w:lineRule="auto"/>
        <w:rPr>
          <w:rFonts w:asciiTheme="minorHAnsi" w:hAnsiTheme="minorHAnsi" w:cstheme="minorBidi"/>
          <w:color w:val="7030A0"/>
        </w:rPr>
      </w:pPr>
      <w:r w:rsidRPr="5329488B">
        <w:rPr>
          <w:rFonts w:asciiTheme="minorHAnsi" w:hAnsiTheme="minorHAnsi" w:cstheme="minorBidi"/>
          <w:color w:val="7030A0"/>
        </w:rPr>
        <w:t xml:space="preserve">No, an </w:t>
      </w:r>
      <w:r w:rsidR="00801DAD">
        <w:rPr>
          <w:rFonts w:asciiTheme="minorHAnsi" w:hAnsiTheme="minorHAnsi" w:cstheme="minorBidi"/>
          <w:color w:val="7030A0"/>
        </w:rPr>
        <w:t>interconnection</w:t>
      </w:r>
      <w:r w:rsidRPr="5329488B">
        <w:rPr>
          <w:rFonts w:asciiTheme="minorHAnsi" w:hAnsiTheme="minorHAnsi" w:cstheme="minorBidi"/>
          <w:color w:val="7030A0"/>
        </w:rPr>
        <w:t xml:space="preserve"> queue number is not </w:t>
      </w:r>
      <w:r w:rsidR="005056CB">
        <w:rPr>
          <w:rFonts w:asciiTheme="minorHAnsi" w:hAnsiTheme="minorHAnsi" w:cstheme="minorBidi"/>
          <w:color w:val="7030A0"/>
        </w:rPr>
        <w:t>a requirement</w:t>
      </w:r>
      <w:r w:rsidRPr="5329488B">
        <w:rPr>
          <w:rFonts w:asciiTheme="minorHAnsi" w:hAnsiTheme="minorHAnsi" w:cstheme="minorBidi"/>
          <w:color w:val="7030A0"/>
        </w:rPr>
        <w:t xml:space="preserve">. Priority fast track treatment will be </w:t>
      </w:r>
      <w:r w:rsidRPr="005A32DC">
        <w:rPr>
          <w:rFonts w:asciiTheme="minorHAnsi" w:hAnsiTheme="minorHAnsi" w:cstheme="minorBidi"/>
          <w:color w:val="7030A0"/>
        </w:rPr>
        <w:t xml:space="preserve">given to </w:t>
      </w:r>
      <w:r w:rsidRPr="00D06D2D">
        <w:rPr>
          <w:rFonts w:asciiTheme="minorHAnsi" w:hAnsiTheme="minorHAnsi" w:cstheme="minorBidi"/>
          <w:color w:val="7030A0"/>
        </w:rPr>
        <w:t>projects that can offer a COD on or before August 1, 2021</w:t>
      </w:r>
      <w:r w:rsidR="008A3C01" w:rsidRPr="00D06D2D">
        <w:rPr>
          <w:rFonts w:asciiTheme="minorHAnsi" w:hAnsiTheme="minorHAnsi" w:cstheme="minorBidi"/>
          <w:color w:val="7030A0"/>
        </w:rPr>
        <w:t xml:space="preserve"> on a case by </w:t>
      </w:r>
      <w:r w:rsidR="00D06D2D" w:rsidRPr="00D06D2D">
        <w:rPr>
          <w:rFonts w:asciiTheme="minorHAnsi" w:hAnsiTheme="minorHAnsi" w:cstheme="minorBidi"/>
          <w:color w:val="7030A0"/>
        </w:rPr>
        <w:t>c</w:t>
      </w:r>
      <w:r w:rsidR="008A3C01" w:rsidRPr="00D06D2D">
        <w:rPr>
          <w:rFonts w:asciiTheme="minorHAnsi" w:hAnsiTheme="minorHAnsi" w:cstheme="minorBidi"/>
          <w:color w:val="7030A0"/>
        </w:rPr>
        <w:t>ase basis.</w:t>
      </w:r>
    </w:p>
    <w:p w14:paraId="00436DB1" w14:textId="0B08C506" w:rsidR="00205691" w:rsidRPr="00D06D2D" w:rsidRDefault="00AC118E" w:rsidP="00AC118E">
      <w:pPr>
        <w:pStyle w:val="ListParagraph"/>
        <w:numPr>
          <w:ilvl w:val="0"/>
          <w:numId w:val="1"/>
        </w:numPr>
        <w:spacing w:after="160" w:line="259" w:lineRule="auto"/>
        <w:rPr>
          <w:rFonts w:asciiTheme="minorHAnsi" w:hAnsiTheme="minorHAnsi" w:cstheme="minorHAnsi"/>
        </w:rPr>
      </w:pPr>
      <w:r w:rsidRPr="00D06D2D">
        <w:rPr>
          <w:rFonts w:asciiTheme="minorHAnsi" w:hAnsiTheme="minorHAnsi" w:cstheme="minorHAnsi"/>
        </w:rPr>
        <w:t>Will CPA provide a "lock box" or is ther</w:t>
      </w:r>
      <w:r w:rsidR="00205691" w:rsidRPr="00D06D2D">
        <w:rPr>
          <w:rFonts w:asciiTheme="minorHAnsi" w:hAnsiTheme="minorHAnsi" w:cstheme="minorHAnsi"/>
        </w:rPr>
        <w:t>e</w:t>
      </w:r>
      <w:r w:rsidRPr="00D06D2D">
        <w:rPr>
          <w:rFonts w:asciiTheme="minorHAnsi" w:hAnsiTheme="minorHAnsi" w:cstheme="minorHAnsi"/>
        </w:rPr>
        <w:t xml:space="preserve"> absolutely no payment guarantee?</w:t>
      </w:r>
    </w:p>
    <w:p w14:paraId="16C0EAA0" w14:textId="71AD9E2B" w:rsidR="5329488B" w:rsidRPr="005A32DC" w:rsidRDefault="5329488B" w:rsidP="009D1EF0">
      <w:pPr>
        <w:pStyle w:val="ListParagraph"/>
        <w:numPr>
          <w:ilvl w:val="1"/>
          <w:numId w:val="1"/>
        </w:numPr>
        <w:spacing w:after="160" w:line="259" w:lineRule="auto"/>
        <w:rPr>
          <w:color w:val="7030A0"/>
        </w:rPr>
      </w:pPr>
      <w:r w:rsidRPr="009D1EF0">
        <w:rPr>
          <w:rFonts w:eastAsia="Calibri"/>
          <w:color w:val="7030A0"/>
        </w:rPr>
        <w:t xml:space="preserve"> CPA will not provide any buyer security</w:t>
      </w:r>
      <w:r w:rsidR="0091613E">
        <w:rPr>
          <w:rFonts w:eastAsia="Calibri"/>
          <w:color w:val="7030A0"/>
        </w:rPr>
        <w:t xml:space="preserve">.  Please refer to </w:t>
      </w:r>
      <w:r w:rsidR="0070632E">
        <w:rPr>
          <w:rFonts w:eastAsia="Calibri"/>
          <w:color w:val="7030A0"/>
        </w:rPr>
        <w:t>the RFO Protocol Section 6.</w:t>
      </w:r>
    </w:p>
    <w:p w14:paraId="1712CD0D" w14:textId="0BF89E81" w:rsidR="00205691" w:rsidRDefault="00AC118E" w:rsidP="00205691">
      <w:pPr>
        <w:pStyle w:val="ListParagraph"/>
        <w:numPr>
          <w:ilvl w:val="0"/>
          <w:numId w:val="1"/>
        </w:numPr>
        <w:spacing w:after="160" w:line="259" w:lineRule="auto"/>
        <w:rPr>
          <w:rFonts w:asciiTheme="minorHAnsi" w:hAnsiTheme="minorHAnsi" w:cstheme="minorHAnsi"/>
        </w:rPr>
      </w:pPr>
      <w:r w:rsidRPr="00205691">
        <w:rPr>
          <w:rFonts w:asciiTheme="minorHAnsi" w:hAnsiTheme="minorHAnsi" w:cstheme="minorHAnsi"/>
        </w:rPr>
        <w:t>Is the capacity payment considered $/kW-</w:t>
      </w:r>
      <w:proofErr w:type="spellStart"/>
      <w:r w:rsidRPr="00205691">
        <w:rPr>
          <w:rFonts w:asciiTheme="minorHAnsi" w:hAnsiTheme="minorHAnsi" w:cstheme="minorHAnsi"/>
        </w:rPr>
        <w:t>mo</w:t>
      </w:r>
      <w:proofErr w:type="spellEnd"/>
      <w:r w:rsidRPr="00205691">
        <w:rPr>
          <w:rFonts w:asciiTheme="minorHAnsi" w:hAnsiTheme="minorHAnsi" w:cstheme="minorHAnsi"/>
        </w:rPr>
        <w:t xml:space="preserve"> on nameplate capacity or available capacity at the time (incl. degr</w:t>
      </w:r>
      <w:r w:rsidR="00205691">
        <w:rPr>
          <w:rFonts w:asciiTheme="minorHAnsi" w:hAnsiTheme="minorHAnsi" w:cstheme="minorHAnsi"/>
        </w:rPr>
        <w:t>a</w:t>
      </w:r>
      <w:r w:rsidRPr="00205691">
        <w:rPr>
          <w:rFonts w:asciiTheme="minorHAnsi" w:hAnsiTheme="minorHAnsi" w:cstheme="minorHAnsi"/>
        </w:rPr>
        <w:t>dation)?</w:t>
      </w:r>
    </w:p>
    <w:p w14:paraId="707C9831" w14:textId="4950213D" w:rsidR="00205691" w:rsidRPr="009F4616" w:rsidRDefault="5329488B" w:rsidP="5329488B">
      <w:pPr>
        <w:pStyle w:val="ListParagraph"/>
        <w:numPr>
          <w:ilvl w:val="1"/>
          <w:numId w:val="1"/>
        </w:numPr>
        <w:spacing w:after="160" w:line="259" w:lineRule="auto"/>
        <w:rPr>
          <w:rFonts w:asciiTheme="minorHAnsi" w:hAnsiTheme="minorHAnsi" w:cstheme="minorBidi"/>
          <w:color w:val="7030A0"/>
        </w:rPr>
      </w:pPr>
      <w:r w:rsidRPr="5329488B">
        <w:rPr>
          <w:rFonts w:asciiTheme="minorHAnsi" w:hAnsiTheme="minorHAnsi" w:cstheme="minorBidi"/>
          <w:color w:val="7030A0"/>
        </w:rPr>
        <w:t xml:space="preserve">Please </w:t>
      </w:r>
      <w:r w:rsidR="00985029">
        <w:rPr>
          <w:rFonts w:asciiTheme="minorHAnsi" w:hAnsiTheme="minorHAnsi" w:cstheme="minorBidi"/>
          <w:color w:val="7030A0"/>
        </w:rPr>
        <w:t xml:space="preserve">refer to the </w:t>
      </w:r>
      <w:r w:rsidRPr="5329488B">
        <w:rPr>
          <w:rFonts w:asciiTheme="minorHAnsi" w:hAnsiTheme="minorHAnsi" w:cstheme="minorBidi"/>
          <w:color w:val="7030A0"/>
        </w:rPr>
        <w:t xml:space="preserve">Compensation section of the </w:t>
      </w:r>
      <w:r w:rsidR="00985029">
        <w:rPr>
          <w:rFonts w:asciiTheme="minorHAnsi" w:hAnsiTheme="minorHAnsi" w:cstheme="minorBidi"/>
          <w:color w:val="7030A0"/>
        </w:rPr>
        <w:t>E</w:t>
      </w:r>
      <w:r w:rsidRPr="5329488B">
        <w:rPr>
          <w:rFonts w:asciiTheme="minorHAnsi" w:hAnsiTheme="minorHAnsi" w:cstheme="minorBidi"/>
          <w:color w:val="7030A0"/>
        </w:rPr>
        <w:t xml:space="preserve">nergy </w:t>
      </w:r>
      <w:r w:rsidR="00985029">
        <w:rPr>
          <w:rFonts w:asciiTheme="minorHAnsi" w:hAnsiTheme="minorHAnsi" w:cstheme="minorBidi"/>
          <w:color w:val="7030A0"/>
        </w:rPr>
        <w:t>S</w:t>
      </w:r>
      <w:r w:rsidR="00985029" w:rsidRPr="5329488B">
        <w:rPr>
          <w:rFonts w:asciiTheme="minorHAnsi" w:hAnsiTheme="minorHAnsi" w:cstheme="minorBidi"/>
          <w:color w:val="7030A0"/>
        </w:rPr>
        <w:t xml:space="preserve">torage </w:t>
      </w:r>
      <w:r w:rsidR="00985029">
        <w:rPr>
          <w:rFonts w:asciiTheme="minorHAnsi" w:hAnsiTheme="minorHAnsi" w:cstheme="minorBidi"/>
          <w:color w:val="7030A0"/>
        </w:rPr>
        <w:t>A</w:t>
      </w:r>
      <w:r w:rsidR="00985029" w:rsidRPr="5329488B">
        <w:rPr>
          <w:rFonts w:asciiTheme="minorHAnsi" w:hAnsiTheme="minorHAnsi" w:cstheme="minorBidi"/>
          <w:color w:val="7030A0"/>
        </w:rPr>
        <w:t>greement</w:t>
      </w:r>
      <w:r w:rsidRPr="5329488B">
        <w:rPr>
          <w:rFonts w:asciiTheme="minorHAnsi" w:hAnsiTheme="minorHAnsi" w:cstheme="minorBidi"/>
          <w:color w:val="7030A0"/>
        </w:rPr>
        <w:t xml:space="preserve">. </w:t>
      </w:r>
    </w:p>
    <w:p w14:paraId="62B64359" w14:textId="77777777" w:rsidR="00205691" w:rsidRDefault="00AC118E" w:rsidP="00205691">
      <w:pPr>
        <w:pStyle w:val="ListParagraph"/>
        <w:numPr>
          <w:ilvl w:val="0"/>
          <w:numId w:val="1"/>
        </w:numPr>
        <w:spacing w:after="160" w:line="259" w:lineRule="auto"/>
        <w:rPr>
          <w:rFonts w:asciiTheme="minorHAnsi" w:hAnsiTheme="minorHAnsi" w:cstheme="minorHAnsi"/>
        </w:rPr>
      </w:pPr>
      <w:r w:rsidRPr="00205691">
        <w:rPr>
          <w:rFonts w:asciiTheme="minorHAnsi" w:hAnsiTheme="minorHAnsi" w:cstheme="minorHAnsi"/>
        </w:rPr>
        <w:t>Basic contract structure: my understanding is that the developer will only receive the $/kW-</w:t>
      </w:r>
      <w:proofErr w:type="spellStart"/>
      <w:r w:rsidRPr="00205691">
        <w:rPr>
          <w:rFonts w:asciiTheme="minorHAnsi" w:hAnsiTheme="minorHAnsi" w:cstheme="minorHAnsi"/>
        </w:rPr>
        <w:t>mo</w:t>
      </w:r>
      <w:proofErr w:type="spellEnd"/>
      <w:r w:rsidRPr="00205691">
        <w:rPr>
          <w:rFonts w:asciiTheme="minorHAnsi" w:hAnsiTheme="minorHAnsi" w:cstheme="minorHAnsi"/>
        </w:rPr>
        <w:t xml:space="preserve"> payment from CPA as revenue and that CPA being the scheduling coordinator, will receive all the revenue generated by the storage asset. Is this correct?</w:t>
      </w:r>
    </w:p>
    <w:p w14:paraId="254A6E35" w14:textId="77777777" w:rsidR="00205691" w:rsidRDefault="5329488B" w:rsidP="5329488B">
      <w:pPr>
        <w:pStyle w:val="ListParagraph"/>
        <w:numPr>
          <w:ilvl w:val="1"/>
          <w:numId w:val="1"/>
        </w:numPr>
        <w:spacing w:after="160" w:line="259" w:lineRule="auto"/>
        <w:rPr>
          <w:rFonts w:asciiTheme="minorHAnsi" w:hAnsiTheme="minorHAnsi" w:cstheme="minorBidi"/>
        </w:rPr>
      </w:pPr>
      <w:r w:rsidRPr="5329488B">
        <w:rPr>
          <w:rFonts w:asciiTheme="minorHAnsi" w:hAnsiTheme="minorHAnsi" w:cstheme="minorBidi"/>
          <w:color w:val="7030A0"/>
        </w:rPr>
        <w:t>Yes</w:t>
      </w:r>
      <w:r w:rsidRPr="5329488B">
        <w:rPr>
          <w:rFonts w:asciiTheme="minorHAnsi" w:hAnsiTheme="minorHAnsi" w:cstheme="minorBidi"/>
        </w:rPr>
        <w:t>.</w:t>
      </w:r>
    </w:p>
    <w:p w14:paraId="79130FC2" w14:textId="3B889D71" w:rsidR="00933FAB" w:rsidRDefault="00AC118E" w:rsidP="00933FAB">
      <w:pPr>
        <w:pStyle w:val="ListParagraph"/>
        <w:numPr>
          <w:ilvl w:val="0"/>
          <w:numId w:val="1"/>
        </w:numPr>
        <w:spacing w:after="160" w:line="259" w:lineRule="auto"/>
        <w:rPr>
          <w:rFonts w:asciiTheme="minorHAnsi" w:hAnsiTheme="minorHAnsi" w:cstheme="minorHAnsi"/>
        </w:rPr>
      </w:pPr>
      <w:r w:rsidRPr="00933FAB">
        <w:rPr>
          <w:rFonts w:asciiTheme="minorHAnsi" w:hAnsiTheme="minorHAnsi" w:cstheme="minorHAnsi"/>
        </w:rPr>
        <w:t>Is CPA open to a bid with increasing capacity over the term of the agreement? For example, capacity starts at 10</w:t>
      </w:r>
      <w:r w:rsidR="008A2186">
        <w:rPr>
          <w:rFonts w:asciiTheme="minorHAnsi" w:hAnsiTheme="minorHAnsi" w:cstheme="minorHAnsi"/>
        </w:rPr>
        <w:t xml:space="preserve"> </w:t>
      </w:r>
      <w:r w:rsidRPr="00933FAB">
        <w:rPr>
          <w:rFonts w:asciiTheme="minorHAnsi" w:hAnsiTheme="minorHAnsi" w:cstheme="minorHAnsi"/>
        </w:rPr>
        <w:t>MW year 1 and increases 5</w:t>
      </w:r>
      <w:r w:rsidR="008A2186">
        <w:rPr>
          <w:rFonts w:asciiTheme="minorHAnsi" w:hAnsiTheme="minorHAnsi" w:cstheme="minorHAnsi"/>
        </w:rPr>
        <w:t xml:space="preserve"> </w:t>
      </w:r>
      <w:r w:rsidRPr="00933FAB">
        <w:rPr>
          <w:rFonts w:asciiTheme="minorHAnsi" w:hAnsiTheme="minorHAnsi" w:cstheme="minorHAnsi"/>
        </w:rPr>
        <w:t>MW at year 5 and another 5</w:t>
      </w:r>
      <w:r w:rsidR="008A2186">
        <w:rPr>
          <w:rFonts w:asciiTheme="minorHAnsi" w:hAnsiTheme="minorHAnsi" w:cstheme="minorHAnsi"/>
        </w:rPr>
        <w:t xml:space="preserve"> </w:t>
      </w:r>
      <w:r w:rsidRPr="00933FAB">
        <w:rPr>
          <w:rFonts w:asciiTheme="minorHAnsi" w:hAnsiTheme="minorHAnsi" w:cstheme="minorHAnsi"/>
        </w:rPr>
        <w:t>MW at year 10?</w:t>
      </w:r>
    </w:p>
    <w:p w14:paraId="496E0BA9" w14:textId="28A511EA" w:rsidR="00933FAB" w:rsidRPr="009F4616" w:rsidRDefault="5329488B" w:rsidP="5329488B">
      <w:pPr>
        <w:pStyle w:val="ListParagraph"/>
        <w:numPr>
          <w:ilvl w:val="1"/>
          <w:numId w:val="1"/>
        </w:numPr>
        <w:spacing w:after="160" w:line="259" w:lineRule="auto"/>
        <w:rPr>
          <w:rFonts w:asciiTheme="minorHAnsi" w:hAnsiTheme="minorHAnsi" w:cstheme="minorBidi"/>
          <w:color w:val="7030A0"/>
        </w:rPr>
      </w:pPr>
      <w:r w:rsidRPr="5329488B">
        <w:rPr>
          <w:rFonts w:asciiTheme="minorHAnsi" w:hAnsiTheme="minorHAnsi" w:cstheme="minorBidi"/>
          <w:color w:val="7030A0"/>
        </w:rPr>
        <w:lastRenderedPageBreak/>
        <w:t>This should be submitted as an alternative offer. The project</w:t>
      </w:r>
      <w:r w:rsidR="00FD0D98">
        <w:rPr>
          <w:rFonts w:asciiTheme="minorHAnsi" w:hAnsiTheme="minorHAnsi" w:cstheme="minorBidi"/>
          <w:color w:val="7030A0"/>
        </w:rPr>
        <w:t>’s conforming offer should be submitted with a fixed</w:t>
      </w:r>
      <w:r w:rsidRPr="5329488B">
        <w:rPr>
          <w:rFonts w:asciiTheme="minorHAnsi" w:hAnsiTheme="minorHAnsi" w:cstheme="minorBidi"/>
          <w:color w:val="7030A0"/>
        </w:rPr>
        <w:t xml:space="preserve"> capacity, but a</w:t>
      </w:r>
      <w:r w:rsidR="00FD0D98">
        <w:rPr>
          <w:rFonts w:asciiTheme="minorHAnsi" w:hAnsiTheme="minorHAnsi" w:cstheme="minorBidi"/>
          <w:color w:val="7030A0"/>
        </w:rPr>
        <w:t>lternative capacity offers may be described in the Project Narrative</w:t>
      </w:r>
      <w:r w:rsidRPr="5329488B">
        <w:rPr>
          <w:rFonts w:asciiTheme="minorHAnsi" w:hAnsiTheme="minorHAnsi" w:cstheme="minorBidi"/>
          <w:color w:val="7030A0"/>
        </w:rPr>
        <w:t>.</w:t>
      </w:r>
    </w:p>
    <w:p w14:paraId="57C99F43" w14:textId="78BC928F" w:rsidR="00933FAB" w:rsidRDefault="00AC118E" w:rsidP="00AC118E">
      <w:pPr>
        <w:pStyle w:val="ListParagraph"/>
        <w:numPr>
          <w:ilvl w:val="0"/>
          <w:numId w:val="1"/>
        </w:numPr>
        <w:spacing w:after="160" w:line="259" w:lineRule="auto"/>
        <w:rPr>
          <w:rFonts w:asciiTheme="minorHAnsi" w:hAnsiTheme="minorHAnsi" w:cstheme="minorHAnsi"/>
        </w:rPr>
      </w:pPr>
      <w:r w:rsidRPr="00933FAB">
        <w:rPr>
          <w:rFonts w:asciiTheme="minorHAnsi" w:hAnsiTheme="minorHAnsi" w:cstheme="minorHAnsi"/>
        </w:rPr>
        <w:t xml:space="preserve">Can CPA provide some financials for developers to judge credit risk? </w:t>
      </w:r>
    </w:p>
    <w:p w14:paraId="43AF60E1" w14:textId="107F72A2" w:rsidR="00933FAB" w:rsidRPr="003A47C5" w:rsidRDefault="5329488B" w:rsidP="5329488B">
      <w:pPr>
        <w:pStyle w:val="ListParagraph"/>
        <w:numPr>
          <w:ilvl w:val="1"/>
          <w:numId w:val="1"/>
        </w:numPr>
        <w:spacing w:after="160" w:line="259" w:lineRule="auto"/>
        <w:rPr>
          <w:rFonts w:asciiTheme="minorHAnsi" w:hAnsiTheme="minorHAnsi" w:cstheme="minorBidi"/>
          <w:color w:val="7030A0"/>
        </w:rPr>
      </w:pPr>
      <w:r w:rsidRPr="003A47C5">
        <w:rPr>
          <w:rFonts w:asciiTheme="minorHAnsi" w:hAnsiTheme="minorHAnsi" w:cstheme="minorBidi"/>
          <w:color w:val="7030A0"/>
        </w:rPr>
        <w:t>CPA financial statements are publicly available on the CPA website</w:t>
      </w:r>
      <w:r w:rsidR="00F8281B" w:rsidRPr="003A47C5">
        <w:rPr>
          <w:rFonts w:asciiTheme="minorHAnsi" w:hAnsiTheme="minorHAnsi" w:cstheme="minorBidi"/>
          <w:color w:val="7030A0"/>
        </w:rPr>
        <w:t xml:space="preserve">: </w:t>
      </w:r>
      <w:hyperlink r:id="rId14" w:history="1">
        <w:r w:rsidR="00F8281B" w:rsidRPr="00F8281B">
          <w:rPr>
            <w:rStyle w:val="Hyperlink"/>
          </w:rPr>
          <w:t>https://cleanpoweralliance.org/</w:t>
        </w:r>
      </w:hyperlink>
    </w:p>
    <w:p w14:paraId="29D0480C" w14:textId="2FDA09FD" w:rsidR="001E2772" w:rsidRPr="00F9141F" w:rsidRDefault="00A92C6E" w:rsidP="00653DE1">
      <w:pPr>
        <w:pStyle w:val="ListParagraph"/>
        <w:numPr>
          <w:ilvl w:val="0"/>
          <w:numId w:val="1"/>
        </w:numPr>
      </w:pPr>
      <w:r w:rsidRPr="00A92C6E">
        <w:t>Partner A is seeking to partner with Partner B on a 100 MW stand</w:t>
      </w:r>
      <w:r w:rsidR="00F10510">
        <w:t>-</w:t>
      </w:r>
      <w:r w:rsidRPr="00A92C6E">
        <w:t>alone storage offer.  Partner A has the site, permits and interconnection.  Partner B has the battery vendor relationships and the project execution experience.  In their collaboration, the Partners would share information and work together to come up with the best possible offer to CPA.  We would spell out the relationship in our offer submission to CPA. Partner B is also planning to offer a different 20 MW project into the RFP without the involvement of Partner A. The exclusivity agreement asks respondents to certify that they have not engaged with other respondents.  If we fully disclose the partnership as outlined ab</w:t>
      </w:r>
      <w:r w:rsidRPr="005A32DC">
        <w:t>ove, will we run afoul of the agreement?</w:t>
      </w:r>
    </w:p>
    <w:p w14:paraId="3AE6C2D8" w14:textId="1DB22808" w:rsidR="5329488B" w:rsidRDefault="00266FC5" w:rsidP="008B0EFD">
      <w:pPr>
        <w:pStyle w:val="ListParagraph"/>
        <w:numPr>
          <w:ilvl w:val="1"/>
          <w:numId w:val="1"/>
        </w:numPr>
        <w:spacing w:line="259" w:lineRule="auto"/>
        <w:rPr>
          <w:rFonts w:asciiTheme="minorHAnsi" w:hAnsiTheme="minorHAnsi" w:cstheme="minorBidi"/>
          <w:color w:val="7030A0"/>
        </w:rPr>
      </w:pPr>
      <w:r>
        <w:rPr>
          <w:rFonts w:asciiTheme="minorHAnsi" w:hAnsiTheme="minorHAnsi" w:cstheme="minorBidi"/>
          <w:color w:val="7030A0"/>
        </w:rPr>
        <w:t xml:space="preserve">Please describe any developer and relevant experience within the Project Narrative.  </w:t>
      </w:r>
      <w:r w:rsidR="00A012A5">
        <w:rPr>
          <w:rFonts w:asciiTheme="minorHAnsi" w:hAnsiTheme="minorHAnsi" w:cstheme="minorBidi"/>
          <w:color w:val="7030A0"/>
        </w:rPr>
        <w:t xml:space="preserve">Bidders should seek their own legal counsel </w:t>
      </w:r>
      <w:r w:rsidR="00EB2D8D">
        <w:rPr>
          <w:rFonts w:asciiTheme="minorHAnsi" w:hAnsiTheme="minorHAnsi" w:cstheme="minorBidi"/>
          <w:color w:val="7030A0"/>
        </w:rPr>
        <w:t>review of</w:t>
      </w:r>
      <w:r w:rsidR="00A012A5">
        <w:rPr>
          <w:rFonts w:asciiTheme="minorHAnsi" w:hAnsiTheme="minorHAnsi" w:cstheme="minorBidi"/>
          <w:color w:val="7030A0"/>
        </w:rPr>
        <w:t xml:space="preserve"> the Exclusivity Agreement terms.</w:t>
      </w:r>
      <w:r w:rsidR="00531D89">
        <w:rPr>
          <w:rFonts w:asciiTheme="minorHAnsi" w:hAnsiTheme="minorHAnsi" w:cstheme="minorBidi"/>
          <w:color w:val="7030A0"/>
        </w:rPr>
        <w:t xml:space="preserve"> </w:t>
      </w:r>
    </w:p>
    <w:p w14:paraId="63224E5E" w14:textId="77777777" w:rsidR="002D7C62" w:rsidRDefault="002D7C62" w:rsidP="002D7C62">
      <w:pPr>
        <w:pStyle w:val="ListParagraph"/>
        <w:numPr>
          <w:ilvl w:val="0"/>
          <w:numId w:val="1"/>
        </w:numPr>
      </w:pPr>
      <w:r>
        <w:t>The NDA posted on the RFO website is only between the developer and CPA. Will Ascend Analytics have access to any confidential information in a response to the Reliability RFO such as pricing?</w:t>
      </w:r>
    </w:p>
    <w:p w14:paraId="27810A30" w14:textId="0924779F" w:rsidR="00D86FAF" w:rsidRPr="00D86FAF" w:rsidRDefault="00D86FAF" w:rsidP="00D86FAF">
      <w:pPr>
        <w:pStyle w:val="ListParagraph"/>
        <w:numPr>
          <w:ilvl w:val="1"/>
          <w:numId w:val="1"/>
        </w:numPr>
        <w:rPr>
          <w:rFonts w:eastAsia="Times New Roman"/>
          <w:color w:val="7030A0"/>
        </w:rPr>
      </w:pPr>
      <w:r w:rsidRPr="00D86FAF">
        <w:rPr>
          <w:rFonts w:eastAsia="Times New Roman"/>
          <w:color w:val="7030A0"/>
        </w:rPr>
        <w:t>Please refer to Section 12 of the RFO Protocol for a description of confidential treatment of RFO submissions.  As</w:t>
      </w:r>
      <w:bookmarkStart w:id="0" w:name="_GoBack"/>
      <w:bookmarkEnd w:id="0"/>
      <w:r w:rsidRPr="00D86FAF">
        <w:rPr>
          <w:rFonts w:eastAsia="Times New Roman"/>
          <w:color w:val="7030A0"/>
        </w:rPr>
        <w:t xml:space="preserve">cend Analytics, as a contractor to CPA, is also required to maintain the confidentiality of all RFO submissions. </w:t>
      </w:r>
    </w:p>
    <w:sectPr w:rsidR="00D86FAF" w:rsidRPr="00D86F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A479D" w14:textId="77777777" w:rsidR="00312B7C" w:rsidRDefault="00312B7C" w:rsidP="00E1554C">
      <w:r>
        <w:separator/>
      </w:r>
    </w:p>
  </w:endnote>
  <w:endnote w:type="continuationSeparator" w:id="0">
    <w:p w14:paraId="2894F0A6" w14:textId="77777777" w:rsidR="00312B7C" w:rsidRDefault="00312B7C" w:rsidP="00E1554C">
      <w:r>
        <w:continuationSeparator/>
      </w:r>
    </w:p>
  </w:endnote>
  <w:endnote w:type="continuationNotice" w:id="1">
    <w:p w14:paraId="709DC07A" w14:textId="77777777" w:rsidR="00312B7C" w:rsidRDefault="00312B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3B7F3" w14:textId="77777777" w:rsidR="00312B7C" w:rsidRDefault="00312B7C" w:rsidP="00E1554C">
      <w:r>
        <w:separator/>
      </w:r>
    </w:p>
  </w:footnote>
  <w:footnote w:type="continuationSeparator" w:id="0">
    <w:p w14:paraId="42D17687" w14:textId="77777777" w:rsidR="00312B7C" w:rsidRDefault="00312B7C" w:rsidP="00E1554C">
      <w:r>
        <w:continuationSeparator/>
      </w:r>
    </w:p>
  </w:footnote>
  <w:footnote w:type="continuationNotice" w:id="1">
    <w:p w14:paraId="056246E5" w14:textId="77777777" w:rsidR="00312B7C" w:rsidRDefault="00312B7C"/>
  </w:footnote>
  <w:footnote w:id="2">
    <w:p w14:paraId="1E859055" w14:textId="09C8C471" w:rsidR="00E1554C" w:rsidRDefault="00E1554C">
      <w:pPr>
        <w:pStyle w:val="FootnoteText"/>
      </w:pPr>
      <w:r>
        <w:rPr>
          <w:rStyle w:val="FootnoteReference"/>
        </w:rPr>
        <w:footnoteRef/>
      </w:r>
      <w:r>
        <w:t xml:space="preserve"> CAISO Business Practice Manual for Reliability Requirements version 44; </w:t>
      </w:r>
      <w:hyperlink r:id="rId1" w:history="1">
        <w:r w:rsidRPr="001F39A6">
          <w:rPr>
            <w:rStyle w:val="Hyperlink"/>
          </w:rPr>
          <w:t>https://bpmcm.caiso.com/Pages/BPMDetails.aspx?BPM=Reliability%20Requirements</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A7FBC"/>
    <w:multiLevelType w:val="hybridMultilevel"/>
    <w:tmpl w:val="D86C4156"/>
    <w:lvl w:ilvl="0" w:tplc="0B7E2D6C">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E6121F"/>
    <w:multiLevelType w:val="hybridMultilevel"/>
    <w:tmpl w:val="CC822124"/>
    <w:lvl w:ilvl="0" w:tplc="CC7EB3D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538594D"/>
    <w:multiLevelType w:val="hybridMultilevel"/>
    <w:tmpl w:val="0CD0E5B8"/>
    <w:lvl w:ilvl="0" w:tplc="A39E5A24">
      <w:start w:val="1"/>
      <w:numFmt w:val="decimal"/>
      <w:lvlText w:val="%1."/>
      <w:lvlJc w:val="left"/>
      <w:pPr>
        <w:ind w:left="360" w:hanging="360"/>
      </w:pPr>
    </w:lvl>
    <w:lvl w:ilvl="1" w:tplc="FFFFFFFF">
      <w:start w:val="1"/>
      <w:numFmt w:val="lowerLetter"/>
      <w:lvlText w:val="%2."/>
      <w:lvlJc w:val="left"/>
      <w:pPr>
        <w:ind w:left="1080" w:hanging="360"/>
      </w:pPr>
    </w:lvl>
    <w:lvl w:ilvl="2" w:tplc="4710B146">
      <w:start w:val="1"/>
      <w:numFmt w:val="lowerRoman"/>
      <w:lvlText w:val="%3."/>
      <w:lvlJc w:val="right"/>
      <w:pPr>
        <w:ind w:left="1800" w:hanging="180"/>
      </w:pPr>
    </w:lvl>
    <w:lvl w:ilvl="3" w:tplc="447250F6">
      <w:start w:val="1"/>
      <w:numFmt w:val="decimal"/>
      <w:lvlText w:val="%4."/>
      <w:lvlJc w:val="left"/>
      <w:pPr>
        <w:ind w:left="2520" w:hanging="360"/>
      </w:pPr>
    </w:lvl>
    <w:lvl w:ilvl="4" w:tplc="3CAA927A">
      <w:start w:val="1"/>
      <w:numFmt w:val="lowerLetter"/>
      <w:lvlText w:val="%5."/>
      <w:lvlJc w:val="left"/>
      <w:pPr>
        <w:ind w:left="3240" w:hanging="360"/>
      </w:pPr>
    </w:lvl>
    <w:lvl w:ilvl="5" w:tplc="E0303190">
      <w:start w:val="1"/>
      <w:numFmt w:val="lowerRoman"/>
      <w:lvlText w:val="%6."/>
      <w:lvlJc w:val="right"/>
      <w:pPr>
        <w:ind w:left="3960" w:hanging="180"/>
      </w:pPr>
    </w:lvl>
    <w:lvl w:ilvl="6" w:tplc="BF68A07E">
      <w:start w:val="1"/>
      <w:numFmt w:val="decimal"/>
      <w:lvlText w:val="%7."/>
      <w:lvlJc w:val="left"/>
      <w:pPr>
        <w:ind w:left="4680" w:hanging="360"/>
      </w:pPr>
    </w:lvl>
    <w:lvl w:ilvl="7" w:tplc="A61E5628">
      <w:start w:val="1"/>
      <w:numFmt w:val="lowerLetter"/>
      <w:lvlText w:val="%8."/>
      <w:lvlJc w:val="left"/>
      <w:pPr>
        <w:ind w:left="5400" w:hanging="360"/>
      </w:pPr>
    </w:lvl>
    <w:lvl w:ilvl="8" w:tplc="AA0AC43C">
      <w:start w:val="1"/>
      <w:numFmt w:val="lowerRoman"/>
      <w:lvlText w:val="%9."/>
      <w:lvlJc w:val="right"/>
      <w:pPr>
        <w:ind w:left="6120" w:hanging="180"/>
      </w:pPr>
    </w:lvl>
  </w:abstractNum>
  <w:abstractNum w:abstractNumId="3" w15:restartNumberingAfterBreak="0">
    <w:nsid w:val="4E393587"/>
    <w:multiLevelType w:val="hybridMultilevel"/>
    <w:tmpl w:val="60C00960"/>
    <w:lvl w:ilvl="0" w:tplc="67C6B78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82C3449"/>
    <w:multiLevelType w:val="hybridMultilevel"/>
    <w:tmpl w:val="6862CE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18E"/>
    <w:rsid w:val="00000334"/>
    <w:rsid w:val="00000886"/>
    <w:rsid w:val="0000425C"/>
    <w:rsid w:val="000078D2"/>
    <w:rsid w:val="00007AB8"/>
    <w:rsid w:val="00007ADE"/>
    <w:rsid w:val="000104B3"/>
    <w:rsid w:val="000120D1"/>
    <w:rsid w:val="000134EB"/>
    <w:rsid w:val="00013695"/>
    <w:rsid w:val="00013D62"/>
    <w:rsid w:val="00014058"/>
    <w:rsid w:val="00014ED8"/>
    <w:rsid w:val="000157EF"/>
    <w:rsid w:val="00017AD8"/>
    <w:rsid w:val="00024E3A"/>
    <w:rsid w:val="00025A55"/>
    <w:rsid w:val="00026C04"/>
    <w:rsid w:val="00027CE3"/>
    <w:rsid w:val="00031E3A"/>
    <w:rsid w:val="0003412B"/>
    <w:rsid w:val="00034268"/>
    <w:rsid w:val="000357D5"/>
    <w:rsid w:val="00035909"/>
    <w:rsid w:val="00037B09"/>
    <w:rsid w:val="00041E60"/>
    <w:rsid w:val="00042406"/>
    <w:rsid w:val="00042DE8"/>
    <w:rsid w:val="00043B04"/>
    <w:rsid w:val="00046133"/>
    <w:rsid w:val="00050C2A"/>
    <w:rsid w:val="000518A7"/>
    <w:rsid w:val="00052B09"/>
    <w:rsid w:val="00056849"/>
    <w:rsid w:val="0005714E"/>
    <w:rsid w:val="000575FA"/>
    <w:rsid w:val="0006250A"/>
    <w:rsid w:val="00070A65"/>
    <w:rsid w:val="00073C08"/>
    <w:rsid w:val="00074417"/>
    <w:rsid w:val="00074BCF"/>
    <w:rsid w:val="000801C6"/>
    <w:rsid w:val="00080681"/>
    <w:rsid w:val="00085470"/>
    <w:rsid w:val="000876AC"/>
    <w:rsid w:val="00090DA4"/>
    <w:rsid w:val="00091F79"/>
    <w:rsid w:val="00093061"/>
    <w:rsid w:val="00095940"/>
    <w:rsid w:val="00095DB2"/>
    <w:rsid w:val="000A0F45"/>
    <w:rsid w:val="000A1276"/>
    <w:rsid w:val="000A67A4"/>
    <w:rsid w:val="000A7240"/>
    <w:rsid w:val="000A7335"/>
    <w:rsid w:val="000B3CA9"/>
    <w:rsid w:val="000C1E1A"/>
    <w:rsid w:val="000C43C1"/>
    <w:rsid w:val="000C4879"/>
    <w:rsid w:val="000C6C95"/>
    <w:rsid w:val="000C7E21"/>
    <w:rsid w:val="000D16CF"/>
    <w:rsid w:val="000D23E6"/>
    <w:rsid w:val="000D5FB6"/>
    <w:rsid w:val="000E0BCE"/>
    <w:rsid w:val="000E1DCB"/>
    <w:rsid w:val="000E55B3"/>
    <w:rsid w:val="000E5D94"/>
    <w:rsid w:val="000F2995"/>
    <w:rsid w:val="000F6467"/>
    <w:rsid w:val="000F653A"/>
    <w:rsid w:val="000F6BC9"/>
    <w:rsid w:val="00101241"/>
    <w:rsid w:val="001017E8"/>
    <w:rsid w:val="00102847"/>
    <w:rsid w:val="001029C2"/>
    <w:rsid w:val="00103279"/>
    <w:rsid w:val="00106508"/>
    <w:rsid w:val="001065CB"/>
    <w:rsid w:val="001073EC"/>
    <w:rsid w:val="00107AF2"/>
    <w:rsid w:val="001128A2"/>
    <w:rsid w:val="001158AD"/>
    <w:rsid w:val="00116DD7"/>
    <w:rsid w:val="00116F5D"/>
    <w:rsid w:val="00123BD9"/>
    <w:rsid w:val="00123E93"/>
    <w:rsid w:val="00125383"/>
    <w:rsid w:val="001267AD"/>
    <w:rsid w:val="00131F75"/>
    <w:rsid w:val="00134CEA"/>
    <w:rsid w:val="001374FC"/>
    <w:rsid w:val="00137F5C"/>
    <w:rsid w:val="00143CA2"/>
    <w:rsid w:val="0014512E"/>
    <w:rsid w:val="00147949"/>
    <w:rsid w:val="00150513"/>
    <w:rsid w:val="00151394"/>
    <w:rsid w:val="001522C5"/>
    <w:rsid w:val="00155340"/>
    <w:rsid w:val="001556C7"/>
    <w:rsid w:val="00157897"/>
    <w:rsid w:val="0016029D"/>
    <w:rsid w:val="00165FE3"/>
    <w:rsid w:val="00174214"/>
    <w:rsid w:val="00175A74"/>
    <w:rsid w:val="0018022F"/>
    <w:rsid w:val="00183A58"/>
    <w:rsid w:val="001846AE"/>
    <w:rsid w:val="00187E3B"/>
    <w:rsid w:val="00196A05"/>
    <w:rsid w:val="001A1413"/>
    <w:rsid w:val="001A4E61"/>
    <w:rsid w:val="001A519C"/>
    <w:rsid w:val="001B1FFA"/>
    <w:rsid w:val="001B38BF"/>
    <w:rsid w:val="001B53AF"/>
    <w:rsid w:val="001B5B43"/>
    <w:rsid w:val="001C0551"/>
    <w:rsid w:val="001C1BF2"/>
    <w:rsid w:val="001C2744"/>
    <w:rsid w:val="001C27CF"/>
    <w:rsid w:val="001C3491"/>
    <w:rsid w:val="001C5954"/>
    <w:rsid w:val="001C70AF"/>
    <w:rsid w:val="001D448C"/>
    <w:rsid w:val="001D5301"/>
    <w:rsid w:val="001E09C0"/>
    <w:rsid w:val="001E2772"/>
    <w:rsid w:val="001E4E82"/>
    <w:rsid w:val="001E4EDB"/>
    <w:rsid w:val="001E5C62"/>
    <w:rsid w:val="001F0EA9"/>
    <w:rsid w:val="001F2FEE"/>
    <w:rsid w:val="001F33AC"/>
    <w:rsid w:val="001F579C"/>
    <w:rsid w:val="001F58DC"/>
    <w:rsid w:val="001F69EF"/>
    <w:rsid w:val="00200963"/>
    <w:rsid w:val="00203BE6"/>
    <w:rsid w:val="00204D93"/>
    <w:rsid w:val="00205691"/>
    <w:rsid w:val="00206EAB"/>
    <w:rsid w:val="0021017A"/>
    <w:rsid w:val="0021261B"/>
    <w:rsid w:val="002129FF"/>
    <w:rsid w:val="002136D1"/>
    <w:rsid w:val="00214B1A"/>
    <w:rsid w:val="00215042"/>
    <w:rsid w:val="0021524C"/>
    <w:rsid w:val="00225C69"/>
    <w:rsid w:val="002276D3"/>
    <w:rsid w:val="00232EA2"/>
    <w:rsid w:val="00233DA5"/>
    <w:rsid w:val="00240430"/>
    <w:rsid w:val="00240A39"/>
    <w:rsid w:val="00243A44"/>
    <w:rsid w:val="00243EC7"/>
    <w:rsid w:val="0025093E"/>
    <w:rsid w:val="00250A9A"/>
    <w:rsid w:val="002577D6"/>
    <w:rsid w:val="00262237"/>
    <w:rsid w:val="00262765"/>
    <w:rsid w:val="00266CDD"/>
    <w:rsid w:val="00266FC5"/>
    <w:rsid w:val="00270636"/>
    <w:rsid w:val="00270AF5"/>
    <w:rsid w:val="00272F1C"/>
    <w:rsid w:val="002732BE"/>
    <w:rsid w:val="002749B0"/>
    <w:rsid w:val="00276A5E"/>
    <w:rsid w:val="00281EB7"/>
    <w:rsid w:val="00287134"/>
    <w:rsid w:val="00287AE6"/>
    <w:rsid w:val="00293893"/>
    <w:rsid w:val="00297378"/>
    <w:rsid w:val="00297EDB"/>
    <w:rsid w:val="002A1CAB"/>
    <w:rsid w:val="002A2C18"/>
    <w:rsid w:val="002A52B5"/>
    <w:rsid w:val="002B204E"/>
    <w:rsid w:val="002B2333"/>
    <w:rsid w:val="002B622C"/>
    <w:rsid w:val="002B7AF1"/>
    <w:rsid w:val="002C14EA"/>
    <w:rsid w:val="002C1C1D"/>
    <w:rsid w:val="002C2236"/>
    <w:rsid w:val="002C30F2"/>
    <w:rsid w:val="002C7A92"/>
    <w:rsid w:val="002C7CE5"/>
    <w:rsid w:val="002D074D"/>
    <w:rsid w:val="002D0ECF"/>
    <w:rsid w:val="002D2C19"/>
    <w:rsid w:val="002D39F5"/>
    <w:rsid w:val="002D74DE"/>
    <w:rsid w:val="002D7A03"/>
    <w:rsid w:val="002D7C62"/>
    <w:rsid w:val="002E1E80"/>
    <w:rsid w:val="002E4C09"/>
    <w:rsid w:val="002E62C8"/>
    <w:rsid w:val="002F0A5B"/>
    <w:rsid w:val="002F29E6"/>
    <w:rsid w:val="002F55A2"/>
    <w:rsid w:val="00302231"/>
    <w:rsid w:val="00302DE0"/>
    <w:rsid w:val="003034B5"/>
    <w:rsid w:val="00305022"/>
    <w:rsid w:val="00311BA4"/>
    <w:rsid w:val="00312170"/>
    <w:rsid w:val="00312B7C"/>
    <w:rsid w:val="00313649"/>
    <w:rsid w:val="00314162"/>
    <w:rsid w:val="003142AC"/>
    <w:rsid w:val="0031560C"/>
    <w:rsid w:val="00317300"/>
    <w:rsid w:val="0032114D"/>
    <w:rsid w:val="003217E4"/>
    <w:rsid w:val="00321D08"/>
    <w:rsid w:val="0032274F"/>
    <w:rsid w:val="003231E5"/>
    <w:rsid w:val="0032559B"/>
    <w:rsid w:val="0032772B"/>
    <w:rsid w:val="00330A68"/>
    <w:rsid w:val="00333568"/>
    <w:rsid w:val="00333896"/>
    <w:rsid w:val="00334CC5"/>
    <w:rsid w:val="003368A0"/>
    <w:rsid w:val="00337742"/>
    <w:rsid w:val="0034101F"/>
    <w:rsid w:val="00342A44"/>
    <w:rsid w:val="00347D0C"/>
    <w:rsid w:val="00353D5D"/>
    <w:rsid w:val="00360B74"/>
    <w:rsid w:val="00360CB0"/>
    <w:rsid w:val="00370140"/>
    <w:rsid w:val="0037026E"/>
    <w:rsid w:val="003758A4"/>
    <w:rsid w:val="0038298E"/>
    <w:rsid w:val="0038487C"/>
    <w:rsid w:val="003849B4"/>
    <w:rsid w:val="00386AA8"/>
    <w:rsid w:val="00387CF7"/>
    <w:rsid w:val="003911EC"/>
    <w:rsid w:val="00391AFE"/>
    <w:rsid w:val="00392DB6"/>
    <w:rsid w:val="003A03B2"/>
    <w:rsid w:val="003A06BF"/>
    <w:rsid w:val="003A0A49"/>
    <w:rsid w:val="003A2073"/>
    <w:rsid w:val="003A297C"/>
    <w:rsid w:val="003A3E4C"/>
    <w:rsid w:val="003A47C5"/>
    <w:rsid w:val="003A5D15"/>
    <w:rsid w:val="003A6FB1"/>
    <w:rsid w:val="003A7665"/>
    <w:rsid w:val="003B2486"/>
    <w:rsid w:val="003B605A"/>
    <w:rsid w:val="003C7AA7"/>
    <w:rsid w:val="003C7C25"/>
    <w:rsid w:val="003D2546"/>
    <w:rsid w:val="003D2C98"/>
    <w:rsid w:val="003D4318"/>
    <w:rsid w:val="003D4F9A"/>
    <w:rsid w:val="003D75F8"/>
    <w:rsid w:val="003E23F2"/>
    <w:rsid w:val="003E28B5"/>
    <w:rsid w:val="003F1137"/>
    <w:rsid w:val="003F155C"/>
    <w:rsid w:val="003F5B47"/>
    <w:rsid w:val="003F6105"/>
    <w:rsid w:val="003F6F1E"/>
    <w:rsid w:val="00401A94"/>
    <w:rsid w:val="00406F1C"/>
    <w:rsid w:val="00412354"/>
    <w:rsid w:val="00413FDC"/>
    <w:rsid w:val="00414419"/>
    <w:rsid w:val="00414C2B"/>
    <w:rsid w:val="004302CD"/>
    <w:rsid w:val="00432696"/>
    <w:rsid w:val="00433030"/>
    <w:rsid w:val="00440393"/>
    <w:rsid w:val="00440BF4"/>
    <w:rsid w:val="00440E00"/>
    <w:rsid w:val="004505A6"/>
    <w:rsid w:val="00451543"/>
    <w:rsid w:val="00453A0A"/>
    <w:rsid w:val="0045480F"/>
    <w:rsid w:val="00456582"/>
    <w:rsid w:val="00457E7D"/>
    <w:rsid w:val="004605B0"/>
    <w:rsid w:val="00460877"/>
    <w:rsid w:val="00462841"/>
    <w:rsid w:val="00464015"/>
    <w:rsid w:val="0046685A"/>
    <w:rsid w:val="0046795C"/>
    <w:rsid w:val="00472D92"/>
    <w:rsid w:val="0047412A"/>
    <w:rsid w:val="00475CBA"/>
    <w:rsid w:val="00482842"/>
    <w:rsid w:val="004905E9"/>
    <w:rsid w:val="00490EF0"/>
    <w:rsid w:val="00490F59"/>
    <w:rsid w:val="004925DB"/>
    <w:rsid w:val="0049420A"/>
    <w:rsid w:val="00494618"/>
    <w:rsid w:val="004949EF"/>
    <w:rsid w:val="00495176"/>
    <w:rsid w:val="004A245D"/>
    <w:rsid w:val="004A262E"/>
    <w:rsid w:val="004A4698"/>
    <w:rsid w:val="004B1A6A"/>
    <w:rsid w:val="004B2233"/>
    <w:rsid w:val="004B2B6C"/>
    <w:rsid w:val="004B3C2F"/>
    <w:rsid w:val="004B48C2"/>
    <w:rsid w:val="004B70FE"/>
    <w:rsid w:val="004B7E40"/>
    <w:rsid w:val="004C185B"/>
    <w:rsid w:val="004C23E5"/>
    <w:rsid w:val="004C2452"/>
    <w:rsid w:val="004C3213"/>
    <w:rsid w:val="004C6AA7"/>
    <w:rsid w:val="004C6C51"/>
    <w:rsid w:val="004C6D0C"/>
    <w:rsid w:val="004C73DF"/>
    <w:rsid w:val="004D05C8"/>
    <w:rsid w:val="004D430F"/>
    <w:rsid w:val="004D6D16"/>
    <w:rsid w:val="004E287B"/>
    <w:rsid w:val="004E549C"/>
    <w:rsid w:val="004F2D8E"/>
    <w:rsid w:val="004F4EA3"/>
    <w:rsid w:val="004F5B2A"/>
    <w:rsid w:val="004F5B3D"/>
    <w:rsid w:val="004F5CD0"/>
    <w:rsid w:val="0050238A"/>
    <w:rsid w:val="0050382A"/>
    <w:rsid w:val="005056CB"/>
    <w:rsid w:val="005062D5"/>
    <w:rsid w:val="005070C9"/>
    <w:rsid w:val="00507C16"/>
    <w:rsid w:val="005116CC"/>
    <w:rsid w:val="005144AA"/>
    <w:rsid w:val="00521547"/>
    <w:rsid w:val="0052171C"/>
    <w:rsid w:val="005229EF"/>
    <w:rsid w:val="00522ADA"/>
    <w:rsid w:val="00522F10"/>
    <w:rsid w:val="00530983"/>
    <w:rsid w:val="00531D89"/>
    <w:rsid w:val="00531E4A"/>
    <w:rsid w:val="0053239B"/>
    <w:rsid w:val="00532527"/>
    <w:rsid w:val="005377EA"/>
    <w:rsid w:val="00542F9E"/>
    <w:rsid w:val="00547C9B"/>
    <w:rsid w:val="005512E9"/>
    <w:rsid w:val="00555BB2"/>
    <w:rsid w:val="00560E91"/>
    <w:rsid w:val="00565117"/>
    <w:rsid w:val="005675BD"/>
    <w:rsid w:val="005677E9"/>
    <w:rsid w:val="00567E29"/>
    <w:rsid w:val="00571698"/>
    <w:rsid w:val="00574634"/>
    <w:rsid w:val="00575BD0"/>
    <w:rsid w:val="00583EB0"/>
    <w:rsid w:val="0058457A"/>
    <w:rsid w:val="00584A92"/>
    <w:rsid w:val="005925A1"/>
    <w:rsid w:val="005A0067"/>
    <w:rsid w:val="005A32DC"/>
    <w:rsid w:val="005A3657"/>
    <w:rsid w:val="005A3D7A"/>
    <w:rsid w:val="005B5317"/>
    <w:rsid w:val="005C23F1"/>
    <w:rsid w:val="005C3C34"/>
    <w:rsid w:val="005C400E"/>
    <w:rsid w:val="005C6331"/>
    <w:rsid w:val="005D1BD2"/>
    <w:rsid w:val="005D237D"/>
    <w:rsid w:val="005E2A37"/>
    <w:rsid w:val="005E51D8"/>
    <w:rsid w:val="005E5935"/>
    <w:rsid w:val="005F2116"/>
    <w:rsid w:val="005F3D8E"/>
    <w:rsid w:val="00600AAD"/>
    <w:rsid w:val="00607954"/>
    <w:rsid w:val="00610301"/>
    <w:rsid w:val="00610D1C"/>
    <w:rsid w:val="006224D3"/>
    <w:rsid w:val="00622982"/>
    <w:rsid w:val="0062721A"/>
    <w:rsid w:val="0062782E"/>
    <w:rsid w:val="00627E65"/>
    <w:rsid w:val="00630053"/>
    <w:rsid w:val="00632D4D"/>
    <w:rsid w:val="006345DE"/>
    <w:rsid w:val="00634958"/>
    <w:rsid w:val="00640404"/>
    <w:rsid w:val="006416B9"/>
    <w:rsid w:val="0064459C"/>
    <w:rsid w:val="00646714"/>
    <w:rsid w:val="00646F1B"/>
    <w:rsid w:val="00651740"/>
    <w:rsid w:val="00653DE1"/>
    <w:rsid w:val="0065694F"/>
    <w:rsid w:val="006611D2"/>
    <w:rsid w:val="00662A28"/>
    <w:rsid w:val="00664CB4"/>
    <w:rsid w:val="006743A4"/>
    <w:rsid w:val="00675D4C"/>
    <w:rsid w:val="006802CF"/>
    <w:rsid w:val="006822A8"/>
    <w:rsid w:val="006823E6"/>
    <w:rsid w:val="00682D48"/>
    <w:rsid w:val="006830D0"/>
    <w:rsid w:val="006837B7"/>
    <w:rsid w:val="006837D3"/>
    <w:rsid w:val="00684C5F"/>
    <w:rsid w:val="00686CBB"/>
    <w:rsid w:val="006878AE"/>
    <w:rsid w:val="00690930"/>
    <w:rsid w:val="00690AB5"/>
    <w:rsid w:val="0069136E"/>
    <w:rsid w:val="00692F97"/>
    <w:rsid w:val="00693AB1"/>
    <w:rsid w:val="00693E83"/>
    <w:rsid w:val="00694111"/>
    <w:rsid w:val="00695E8C"/>
    <w:rsid w:val="00697B58"/>
    <w:rsid w:val="006A0C23"/>
    <w:rsid w:val="006A0DF8"/>
    <w:rsid w:val="006A3F1C"/>
    <w:rsid w:val="006A6FEE"/>
    <w:rsid w:val="006B048C"/>
    <w:rsid w:val="006B0690"/>
    <w:rsid w:val="006B18FC"/>
    <w:rsid w:val="006B28BE"/>
    <w:rsid w:val="006B3B63"/>
    <w:rsid w:val="006B3D9D"/>
    <w:rsid w:val="006C5744"/>
    <w:rsid w:val="006C664F"/>
    <w:rsid w:val="006C6698"/>
    <w:rsid w:val="006D6514"/>
    <w:rsid w:val="006E332D"/>
    <w:rsid w:val="006E4473"/>
    <w:rsid w:val="006E6D60"/>
    <w:rsid w:val="006E6DC9"/>
    <w:rsid w:val="006E7BDE"/>
    <w:rsid w:val="006F0506"/>
    <w:rsid w:val="006F1E19"/>
    <w:rsid w:val="006F3326"/>
    <w:rsid w:val="006F64C5"/>
    <w:rsid w:val="006F7A45"/>
    <w:rsid w:val="0070099E"/>
    <w:rsid w:val="0070632E"/>
    <w:rsid w:val="00706AAD"/>
    <w:rsid w:val="00710AB9"/>
    <w:rsid w:val="00716EED"/>
    <w:rsid w:val="007173CB"/>
    <w:rsid w:val="00722B5F"/>
    <w:rsid w:val="0072394A"/>
    <w:rsid w:val="00724013"/>
    <w:rsid w:val="00724DB1"/>
    <w:rsid w:val="00724F00"/>
    <w:rsid w:val="00725242"/>
    <w:rsid w:val="00725356"/>
    <w:rsid w:val="00730FC5"/>
    <w:rsid w:val="00731AC0"/>
    <w:rsid w:val="007323D7"/>
    <w:rsid w:val="00735534"/>
    <w:rsid w:val="00736C53"/>
    <w:rsid w:val="007406F7"/>
    <w:rsid w:val="00741B2C"/>
    <w:rsid w:val="00743607"/>
    <w:rsid w:val="00745136"/>
    <w:rsid w:val="00746741"/>
    <w:rsid w:val="00750B90"/>
    <w:rsid w:val="00754289"/>
    <w:rsid w:val="00754D9E"/>
    <w:rsid w:val="00754FC4"/>
    <w:rsid w:val="0075519D"/>
    <w:rsid w:val="00755A93"/>
    <w:rsid w:val="007621B0"/>
    <w:rsid w:val="007644C9"/>
    <w:rsid w:val="00765077"/>
    <w:rsid w:val="00765233"/>
    <w:rsid w:val="00765734"/>
    <w:rsid w:val="00770891"/>
    <w:rsid w:val="007713EE"/>
    <w:rsid w:val="00772D36"/>
    <w:rsid w:val="0077528D"/>
    <w:rsid w:val="00777E26"/>
    <w:rsid w:val="007806FB"/>
    <w:rsid w:val="00780E42"/>
    <w:rsid w:val="00782A4E"/>
    <w:rsid w:val="00782EDD"/>
    <w:rsid w:val="007904F0"/>
    <w:rsid w:val="007910CC"/>
    <w:rsid w:val="007919D7"/>
    <w:rsid w:val="00791AF3"/>
    <w:rsid w:val="007941E1"/>
    <w:rsid w:val="00795029"/>
    <w:rsid w:val="0079798B"/>
    <w:rsid w:val="007A0942"/>
    <w:rsid w:val="007A0EE9"/>
    <w:rsid w:val="007A21D0"/>
    <w:rsid w:val="007A5B8B"/>
    <w:rsid w:val="007A70AE"/>
    <w:rsid w:val="007B17D1"/>
    <w:rsid w:val="007B2F62"/>
    <w:rsid w:val="007B3D96"/>
    <w:rsid w:val="007B4504"/>
    <w:rsid w:val="007B5277"/>
    <w:rsid w:val="007C0EA2"/>
    <w:rsid w:val="007C12A1"/>
    <w:rsid w:val="007C12BE"/>
    <w:rsid w:val="007C1E0D"/>
    <w:rsid w:val="007C3BB7"/>
    <w:rsid w:val="007C4885"/>
    <w:rsid w:val="007D0549"/>
    <w:rsid w:val="007D09C1"/>
    <w:rsid w:val="007D37B5"/>
    <w:rsid w:val="007D38A1"/>
    <w:rsid w:val="007D4675"/>
    <w:rsid w:val="007D6277"/>
    <w:rsid w:val="007D787A"/>
    <w:rsid w:val="007D7AD7"/>
    <w:rsid w:val="007E20B2"/>
    <w:rsid w:val="007E3CDD"/>
    <w:rsid w:val="007E44FA"/>
    <w:rsid w:val="007E538D"/>
    <w:rsid w:val="007E5CA9"/>
    <w:rsid w:val="007E6E2B"/>
    <w:rsid w:val="007E749E"/>
    <w:rsid w:val="007E7C51"/>
    <w:rsid w:val="007E7C7D"/>
    <w:rsid w:val="007E7D5D"/>
    <w:rsid w:val="007F576D"/>
    <w:rsid w:val="00801404"/>
    <w:rsid w:val="00801DAD"/>
    <w:rsid w:val="00801DBA"/>
    <w:rsid w:val="0080207C"/>
    <w:rsid w:val="0080325F"/>
    <w:rsid w:val="00803D4A"/>
    <w:rsid w:val="00805F3B"/>
    <w:rsid w:val="00810ABE"/>
    <w:rsid w:val="00813BCD"/>
    <w:rsid w:val="008151E8"/>
    <w:rsid w:val="00820C2A"/>
    <w:rsid w:val="00826593"/>
    <w:rsid w:val="00827951"/>
    <w:rsid w:val="008300BB"/>
    <w:rsid w:val="00835872"/>
    <w:rsid w:val="00837D2F"/>
    <w:rsid w:val="008424F0"/>
    <w:rsid w:val="00844568"/>
    <w:rsid w:val="008453B6"/>
    <w:rsid w:val="00845CB2"/>
    <w:rsid w:val="0085756B"/>
    <w:rsid w:val="008602A8"/>
    <w:rsid w:val="008605B1"/>
    <w:rsid w:val="00865E44"/>
    <w:rsid w:val="008674B9"/>
    <w:rsid w:val="00867A32"/>
    <w:rsid w:val="00874911"/>
    <w:rsid w:val="008773C5"/>
    <w:rsid w:val="00880095"/>
    <w:rsid w:val="00884248"/>
    <w:rsid w:val="008848F3"/>
    <w:rsid w:val="00891758"/>
    <w:rsid w:val="00893D2B"/>
    <w:rsid w:val="00897E67"/>
    <w:rsid w:val="008A2186"/>
    <w:rsid w:val="008A3995"/>
    <w:rsid w:val="008A3C01"/>
    <w:rsid w:val="008A7760"/>
    <w:rsid w:val="008A7925"/>
    <w:rsid w:val="008B0EFD"/>
    <w:rsid w:val="008B24F5"/>
    <w:rsid w:val="008B2509"/>
    <w:rsid w:val="008B57DF"/>
    <w:rsid w:val="008C085F"/>
    <w:rsid w:val="008D2236"/>
    <w:rsid w:val="008D42C3"/>
    <w:rsid w:val="008D55A9"/>
    <w:rsid w:val="008D6D25"/>
    <w:rsid w:val="008E08F3"/>
    <w:rsid w:val="008E0F18"/>
    <w:rsid w:val="008E1B47"/>
    <w:rsid w:val="008E28B9"/>
    <w:rsid w:val="008E7500"/>
    <w:rsid w:val="008F08FE"/>
    <w:rsid w:val="008F434E"/>
    <w:rsid w:val="008F52A3"/>
    <w:rsid w:val="008F5C89"/>
    <w:rsid w:val="008F5C9A"/>
    <w:rsid w:val="008F6430"/>
    <w:rsid w:val="008F714F"/>
    <w:rsid w:val="008F7BBB"/>
    <w:rsid w:val="00901357"/>
    <w:rsid w:val="0090272F"/>
    <w:rsid w:val="009029A5"/>
    <w:rsid w:val="009043DE"/>
    <w:rsid w:val="009074F6"/>
    <w:rsid w:val="00910A2F"/>
    <w:rsid w:val="009150B8"/>
    <w:rsid w:val="00915774"/>
    <w:rsid w:val="0091613E"/>
    <w:rsid w:val="0091733F"/>
    <w:rsid w:val="0092287F"/>
    <w:rsid w:val="00926DED"/>
    <w:rsid w:val="00931204"/>
    <w:rsid w:val="00933100"/>
    <w:rsid w:val="00933FAB"/>
    <w:rsid w:val="00937521"/>
    <w:rsid w:val="00937EF5"/>
    <w:rsid w:val="0094326B"/>
    <w:rsid w:val="00943477"/>
    <w:rsid w:val="009502CE"/>
    <w:rsid w:val="0095105E"/>
    <w:rsid w:val="00952DB8"/>
    <w:rsid w:val="00955A49"/>
    <w:rsid w:val="00957090"/>
    <w:rsid w:val="00960095"/>
    <w:rsid w:val="00962AA6"/>
    <w:rsid w:val="009648E8"/>
    <w:rsid w:val="009668CC"/>
    <w:rsid w:val="00974293"/>
    <w:rsid w:val="0097788B"/>
    <w:rsid w:val="00981B6D"/>
    <w:rsid w:val="009841F4"/>
    <w:rsid w:val="009847A0"/>
    <w:rsid w:val="00985029"/>
    <w:rsid w:val="00986281"/>
    <w:rsid w:val="00986CC6"/>
    <w:rsid w:val="00986FB9"/>
    <w:rsid w:val="0098722E"/>
    <w:rsid w:val="00991E3C"/>
    <w:rsid w:val="009933A4"/>
    <w:rsid w:val="0099549A"/>
    <w:rsid w:val="00996CD0"/>
    <w:rsid w:val="009A27C6"/>
    <w:rsid w:val="009A28E6"/>
    <w:rsid w:val="009A3B29"/>
    <w:rsid w:val="009B4A83"/>
    <w:rsid w:val="009C0A04"/>
    <w:rsid w:val="009D1EF0"/>
    <w:rsid w:val="009D2353"/>
    <w:rsid w:val="009D64A4"/>
    <w:rsid w:val="009E0032"/>
    <w:rsid w:val="009E27D9"/>
    <w:rsid w:val="009E3AF4"/>
    <w:rsid w:val="009E3C1D"/>
    <w:rsid w:val="009E3E0E"/>
    <w:rsid w:val="009F01E7"/>
    <w:rsid w:val="009F4616"/>
    <w:rsid w:val="009F5725"/>
    <w:rsid w:val="009F5E1C"/>
    <w:rsid w:val="009F72E1"/>
    <w:rsid w:val="009F7FBD"/>
    <w:rsid w:val="00A012A5"/>
    <w:rsid w:val="00A0765D"/>
    <w:rsid w:val="00A07FAC"/>
    <w:rsid w:val="00A131E9"/>
    <w:rsid w:val="00A14AC8"/>
    <w:rsid w:val="00A176C6"/>
    <w:rsid w:val="00A21FA2"/>
    <w:rsid w:val="00A2563D"/>
    <w:rsid w:val="00A25DF2"/>
    <w:rsid w:val="00A260B5"/>
    <w:rsid w:val="00A2686A"/>
    <w:rsid w:val="00A27471"/>
    <w:rsid w:val="00A306D2"/>
    <w:rsid w:val="00A3592E"/>
    <w:rsid w:val="00A411A6"/>
    <w:rsid w:val="00A43199"/>
    <w:rsid w:val="00A44051"/>
    <w:rsid w:val="00A4724B"/>
    <w:rsid w:val="00A52DFA"/>
    <w:rsid w:val="00A54E6A"/>
    <w:rsid w:val="00A5723F"/>
    <w:rsid w:val="00A61D8A"/>
    <w:rsid w:val="00A65A9E"/>
    <w:rsid w:val="00A66094"/>
    <w:rsid w:val="00A70185"/>
    <w:rsid w:val="00A77014"/>
    <w:rsid w:val="00A82849"/>
    <w:rsid w:val="00A86353"/>
    <w:rsid w:val="00A923E6"/>
    <w:rsid w:val="00A92C6E"/>
    <w:rsid w:val="00A93C14"/>
    <w:rsid w:val="00A95CD1"/>
    <w:rsid w:val="00A96578"/>
    <w:rsid w:val="00A97C6B"/>
    <w:rsid w:val="00AA268F"/>
    <w:rsid w:val="00AA77B0"/>
    <w:rsid w:val="00AB08A5"/>
    <w:rsid w:val="00AB17BA"/>
    <w:rsid w:val="00AB1AB5"/>
    <w:rsid w:val="00AB2F66"/>
    <w:rsid w:val="00AC118E"/>
    <w:rsid w:val="00AC408E"/>
    <w:rsid w:val="00AC5D06"/>
    <w:rsid w:val="00AD0433"/>
    <w:rsid w:val="00AD2FBA"/>
    <w:rsid w:val="00AD3649"/>
    <w:rsid w:val="00AD3E9F"/>
    <w:rsid w:val="00AD6042"/>
    <w:rsid w:val="00AD614D"/>
    <w:rsid w:val="00AD6C4F"/>
    <w:rsid w:val="00AD6D63"/>
    <w:rsid w:val="00AE10F2"/>
    <w:rsid w:val="00AE1620"/>
    <w:rsid w:val="00AE16B5"/>
    <w:rsid w:val="00AE2405"/>
    <w:rsid w:val="00AE29F6"/>
    <w:rsid w:val="00AE58F3"/>
    <w:rsid w:val="00AF0A42"/>
    <w:rsid w:val="00AF45F6"/>
    <w:rsid w:val="00AF538A"/>
    <w:rsid w:val="00AF5895"/>
    <w:rsid w:val="00AF6F77"/>
    <w:rsid w:val="00B00C82"/>
    <w:rsid w:val="00B02EF4"/>
    <w:rsid w:val="00B06C81"/>
    <w:rsid w:val="00B074F1"/>
    <w:rsid w:val="00B10102"/>
    <w:rsid w:val="00B12A75"/>
    <w:rsid w:val="00B154CC"/>
    <w:rsid w:val="00B17E64"/>
    <w:rsid w:val="00B2182C"/>
    <w:rsid w:val="00B24A0A"/>
    <w:rsid w:val="00B265D6"/>
    <w:rsid w:val="00B27718"/>
    <w:rsid w:val="00B33512"/>
    <w:rsid w:val="00B34A9D"/>
    <w:rsid w:val="00B35B0B"/>
    <w:rsid w:val="00B37B79"/>
    <w:rsid w:val="00B40B71"/>
    <w:rsid w:val="00B50336"/>
    <w:rsid w:val="00B50457"/>
    <w:rsid w:val="00B6368B"/>
    <w:rsid w:val="00B70D43"/>
    <w:rsid w:val="00B71367"/>
    <w:rsid w:val="00B724BE"/>
    <w:rsid w:val="00B72577"/>
    <w:rsid w:val="00B743B9"/>
    <w:rsid w:val="00B75183"/>
    <w:rsid w:val="00B75527"/>
    <w:rsid w:val="00B8177E"/>
    <w:rsid w:val="00B8197F"/>
    <w:rsid w:val="00B84650"/>
    <w:rsid w:val="00B856AC"/>
    <w:rsid w:val="00B8603D"/>
    <w:rsid w:val="00B876EF"/>
    <w:rsid w:val="00B87765"/>
    <w:rsid w:val="00B93F42"/>
    <w:rsid w:val="00B94CFF"/>
    <w:rsid w:val="00B96383"/>
    <w:rsid w:val="00B96785"/>
    <w:rsid w:val="00B96D88"/>
    <w:rsid w:val="00BA0E72"/>
    <w:rsid w:val="00BA0FDC"/>
    <w:rsid w:val="00BA126E"/>
    <w:rsid w:val="00BA14A9"/>
    <w:rsid w:val="00BA35B3"/>
    <w:rsid w:val="00BA607E"/>
    <w:rsid w:val="00BB2905"/>
    <w:rsid w:val="00BB327D"/>
    <w:rsid w:val="00BB34CB"/>
    <w:rsid w:val="00BB3D4C"/>
    <w:rsid w:val="00BB5AB1"/>
    <w:rsid w:val="00BB6F06"/>
    <w:rsid w:val="00BC01C7"/>
    <w:rsid w:val="00BC2B29"/>
    <w:rsid w:val="00BC4ABF"/>
    <w:rsid w:val="00BC5316"/>
    <w:rsid w:val="00BD6D53"/>
    <w:rsid w:val="00BE375F"/>
    <w:rsid w:val="00BE615F"/>
    <w:rsid w:val="00BE697A"/>
    <w:rsid w:val="00BF152B"/>
    <w:rsid w:val="00BF77F3"/>
    <w:rsid w:val="00C00AEA"/>
    <w:rsid w:val="00C07B61"/>
    <w:rsid w:val="00C130E3"/>
    <w:rsid w:val="00C141FC"/>
    <w:rsid w:val="00C1775E"/>
    <w:rsid w:val="00C20B0E"/>
    <w:rsid w:val="00C236DD"/>
    <w:rsid w:val="00C251AF"/>
    <w:rsid w:val="00C27989"/>
    <w:rsid w:val="00C32CFC"/>
    <w:rsid w:val="00C33591"/>
    <w:rsid w:val="00C37842"/>
    <w:rsid w:val="00C4409D"/>
    <w:rsid w:val="00C452D4"/>
    <w:rsid w:val="00C460D8"/>
    <w:rsid w:val="00C527B9"/>
    <w:rsid w:val="00C55452"/>
    <w:rsid w:val="00C6003A"/>
    <w:rsid w:val="00C61ECF"/>
    <w:rsid w:val="00C625A2"/>
    <w:rsid w:val="00C663D6"/>
    <w:rsid w:val="00C66E4E"/>
    <w:rsid w:val="00C704DD"/>
    <w:rsid w:val="00C720FD"/>
    <w:rsid w:val="00C73827"/>
    <w:rsid w:val="00C74EF2"/>
    <w:rsid w:val="00C802BC"/>
    <w:rsid w:val="00C823BF"/>
    <w:rsid w:val="00C82B64"/>
    <w:rsid w:val="00C852A7"/>
    <w:rsid w:val="00C86C77"/>
    <w:rsid w:val="00CA4D8C"/>
    <w:rsid w:val="00CA4D99"/>
    <w:rsid w:val="00CA725F"/>
    <w:rsid w:val="00CA79FB"/>
    <w:rsid w:val="00CA7ECA"/>
    <w:rsid w:val="00CB7AF3"/>
    <w:rsid w:val="00CC05C7"/>
    <w:rsid w:val="00CC23FC"/>
    <w:rsid w:val="00CD14B6"/>
    <w:rsid w:val="00CD243C"/>
    <w:rsid w:val="00CD3370"/>
    <w:rsid w:val="00CD35A0"/>
    <w:rsid w:val="00CD4B46"/>
    <w:rsid w:val="00CD611B"/>
    <w:rsid w:val="00CD7EE8"/>
    <w:rsid w:val="00CE040D"/>
    <w:rsid w:val="00CE0A61"/>
    <w:rsid w:val="00CE0C67"/>
    <w:rsid w:val="00CE2EDA"/>
    <w:rsid w:val="00CE6186"/>
    <w:rsid w:val="00CE69DB"/>
    <w:rsid w:val="00CF054C"/>
    <w:rsid w:val="00CF33D4"/>
    <w:rsid w:val="00CF4A10"/>
    <w:rsid w:val="00D00672"/>
    <w:rsid w:val="00D00BAA"/>
    <w:rsid w:val="00D02B2B"/>
    <w:rsid w:val="00D06D2D"/>
    <w:rsid w:val="00D07CAC"/>
    <w:rsid w:val="00D07DF3"/>
    <w:rsid w:val="00D07FA3"/>
    <w:rsid w:val="00D11C56"/>
    <w:rsid w:val="00D14755"/>
    <w:rsid w:val="00D30803"/>
    <w:rsid w:val="00D311C4"/>
    <w:rsid w:val="00D4007F"/>
    <w:rsid w:val="00D41EEC"/>
    <w:rsid w:val="00D42FAE"/>
    <w:rsid w:val="00D44963"/>
    <w:rsid w:val="00D47C6C"/>
    <w:rsid w:val="00D53160"/>
    <w:rsid w:val="00D55E52"/>
    <w:rsid w:val="00D61DE8"/>
    <w:rsid w:val="00D63E8E"/>
    <w:rsid w:val="00D64883"/>
    <w:rsid w:val="00D66BAD"/>
    <w:rsid w:val="00D70A91"/>
    <w:rsid w:val="00D719AA"/>
    <w:rsid w:val="00D725DB"/>
    <w:rsid w:val="00D72ADF"/>
    <w:rsid w:val="00D72C88"/>
    <w:rsid w:val="00D72EA1"/>
    <w:rsid w:val="00D73841"/>
    <w:rsid w:val="00D741CC"/>
    <w:rsid w:val="00D754A1"/>
    <w:rsid w:val="00D779BA"/>
    <w:rsid w:val="00D81886"/>
    <w:rsid w:val="00D84D96"/>
    <w:rsid w:val="00D853CC"/>
    <w:rsid w:val="00D853F1"/>
    <w:rsid w:val="00D865C2"/>
    <w:rsid w:val="00D86FAF"/>
    <w:rsid w:val="00D908EE"/>
    <w:rsid w:val="00DB1D8F"/>
    <w:rsid w:val="00DB69D0"/>
    <w:rsid w:val="00DB71EF"/>
    <w:rsid w:val="00DC2541"/>
    <w:rsid w:val="00DC3983"/>
    <w:rsid w:val="00DC5517"/>
    <w:rsid w:val="00DC730E"/>
    <w:rsid w:val="00DD3D07"/>
    <w:rsid w:val="00DE1B5C"/>
    <w:rsid w:val="00DE2308"/>
    <w:rsid w:val="00DE2311"/>
    <w:rsid w:val="00DE29A5"/>
    <w:rsid w:val="00DE328E"/>
    <w:rsid w:val="00DE341E"/>
    <w:rsid w:val="00DE3A4E"/>
    <w:rsid w:val="00DE48C7"/>
    <w:rsid w:val="00DE4F23"/>
    <w:rsid w:val="00DE6332"/>
    <w:rsid w:val="00DF18D3"/>
    <w:rsid w:val="00DF7CC4"/>
    <w:rsid w:val="00E00DB0"/>
    <w:rsid w:val="00E03FA9"/>
    <w:rsid w:val="00E0454C"/>
    <w:rsid w:val="00E04E9B"/>
    <w:rsid w:val="00E12A84"/>
    <w:rsid w:val="00E130CB"/>
    <w:rsid w:val="00E13D48"/>
    <w:rsid w:val="00E14F12"/>
    <w:rsid w:val="00E1554C"/>
    <w:rsid w:val="00E171CA"/>
    <w:rsid w:val="00E221EA"/>
    <w:rsid w:val="00E256CA"/>
    <w:rsid w:val="00E26CC6"/>
    <w:rsid w:val="00E34F1E"/>
    <w:rsid w:val="00E35A83"/>
    <w:rsid w:val="00E40ED8"/>
    <w:rsid w:val="00E43EE5"/>
    <w:rsid w:val="00E507EE"/>
    <w:rsid w:val="00E535DB"/>
    <w:rsid w:val="00E54515"/>
    <w:rsid w:val="00E57303"/>
    <w:rsid w:val="00E627A8"/>
    <w:rsid w:val="00E6590A"/>
    <w:rsid w:val="00E6702F"/>
    <w:rsid w:val="00E7602A"/>
    <w:rsid w:val="00E827CD"/>
    <w:rsid w:val="00E856C0"/>
    <w:rsid w:val="00E859E1"/>
    <w:rsid w:val="00E865D1"/>
    <w:rsid w:val="00E90266"/>
    <w:rsid w:val="00E92705"/>
    <w:rsid w:val="00E969F1"/>
    <w:rsid w:val="00E96FA2"/>
    <w:rsid w:val="00E97C60"/>
    <w:rsid w:val="00EA0A71"/>
    <w:rsid w:val="00EA3663"/>
    <w:rsid w:val="00EA5907"/>
    <w:rsid w:val="00EA612F"/>
    <w:rsid w:val="00EA6EA3"/>
    <w:rsid w:val="00EA7BA2"/>
    <w:rsid w:val="00EA7E0B"/>
    <w:rsid w:val="00EB2D8D"/>
    <w:rsid w:val="00EB35B4"/>
    <w:rsid w:val="00EB3C2F"/>
    <w:rsid w:val="00EB6320"/>
    <w:rsid w:val="00EC0088"/>
    <w:rsid w:val="00EC2161"/>
    <w:rsid w:val="00EC349D"/>
    <w:rsid w:val="00EC45FE"/>
    <w:rsid w:val="00EC5053"/>
    <w:rsid w:val="00ED2BEC"/>
    <w:rsid w:val="00ED3100"/>
    <w:rsid w:val="00ED4F3A"/>
    <w:rsid w:val="00ED5C44"/>
    <w:rsid w:val="00ED7F0A"/>
    <w:rsid w:val="00EE02BD"/>
    <w:rsid w:val="00EE4E5D"/>
    <w:rsid w:val="00EE6601"/>
    <w:rsid w:val="00EF2FD4"/>
    <w:rsid w:val="00EF73FD"/>
    <w:rsid w:val="00EF7964"/>
    <w:rsid w:val="00F02221"/>
    <w:rsid w:val="00F026C9"/>
    <w:rsid w:val="00F0276E"/>
    <w:rsid w:val="00F04569"/>
    <w:rsid w:val="00F066B9"/>
    <w:rsid w:val="00F10510"/>
    <w:rsid w:val="00F126C6"/>
    <w:rsid w:val="00F14417"/>
    <w:rsid w:val="00F14A90"/>
    <w:rsid w:val="00F214E4"/>
    <w:rsid w:val="00F225BF"/>
    <w:rsid w:val="00F25322"/>
    <w:rsid w:val="00F2603B"/>
    <w:rsid w:val="00F30CF1"/>
    <w:rsid w:val="00F317B9"/>
    <w:rsid w:val="00F36D7C"/>
    <w:rsid w:val="00F4396E"/>
    <w:rsid w:val="00F45578"/>
    <w:rsid w:val="00F467CE"/>
    <w:rsid w:val="00F472CD"/>
    <w:rsid w:val="00F50626"/>
    <w:rsid w:val="00F55194"/>
    <w:rsid w:val="00F55231"/>
    <w:rsid w:val="00F579B4"/>
    <w:rsid w:val="00F62FF2"/>
    <w:rsid w:val="00F66345"/>
    <w:rsid w:val="00F67BE7"/>
    <w:rsid w:val="00F70670"/>
    <w:rsid w:val="00F75AF5"/>
    <w:rsid w:val="00F822CD"/>
    <w:rsid w:val="00F8281B"/>
    <w:rsid w:val="00F84312"/>
    <w:rsid w:val="00F86C51"/>
    <w:rsid w:val="00F9013A"/>
    <w:rsid w:val="00F90CFD"/>
    <w:rsid w:val="00F9141F"/>
    <w:rsid w:val="00F91E64"/>
    <w:rsid w:val="00F92179"/>
    <w:rsid w:val="00F92A6A"/>
    <w:rsid w:val="00F93348"/>
    <w:rsid w:val="00F93E52"/>
    <w:rsid w:val="00F9454D"/>
    <w:rsid w:val="00F95C52"/>
    <w:rsid w:val="00F96E50"/>
    <w:rsid w:val="00FA3B35"/>
    <w:rsid w:val="00FA4A37"/>
    <w:rsid w:val="00FB036D"/>
    <w:rsid w:val="00FB15AB"/>
    <w:rsid w:val="00FB3E2D"/>
    <w:rsid w:val="00FB43D1"/>
    <w:rsid w:val="00FB645C"/>
    <w:rsid w:val="00FB7E74"/>
    <w:rsid w:val="00FC0020"/>
    <w:rsid w:val="00FC0071"/>
    <w:rsid w:val="00FC09E8"/>
    <w:rsid w:val="00FC0C24"/>
    <w:rsid w:val="00FC1514"/>
    <w:rsid w:val="00FC6781"/>
    <w:rsid w:val="00FC7041"/>
    <w:rsid w:val="00FD0D98"/>
    <w:rsid w:val="00FD3AB7"/>
    <w:rsid w:val="00FD636B"/>
    <w:rsid w:val="00FD7DFE"/>
    <w:rsid w:val="00FE2CEA"/>
    <w:rsid w:val="00FE2D90"/>
    <w:rsid w:val="00FF1636"/>
    <w:rsid w:val="00FF6EEE"/>
    <w:rsid w:val="00FF7760"/>
    <w:rsid w:val="00FF7A89"/>
    <w:rsid w:val="53294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477E8"/>
  <w15:chartTrackingRefBased/>
  <w15:docId w15:val="{5B246268-FE92-4344-AACD-9B89F03C2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C118E"/>
    <w:pPr>
      <w:spacing w:after="0" w:line="240" w:lineRule="auto"/>
    </w:pPr>
    <w:rPr>
      <w:rFonts w:ascii="Calibri" w:hAnsi="Calibri" w:cs="Calibri"/>
    </w:rPr>
  </w:style>
  <w:style w:type="paragraph" w:styleId="Heading1">
    <w:name w:val="heading 1"/>
    <w:basedOn w:val="Normal"/>
    <w:next w:val="Normal"/>
    <w:link w:val="Heading1Char"/>
    <w:uiPriority w:val="9"/>
    <w:qFormat/>
    <w:rsid w:val="006C669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311C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118E"/>
    <w:rPr>
      <w:color w:val="0563C1" w:themeColor="hyperlink"/>
      <w:u w:val="single"/>
    </w:rPr>
  </w:style>
  <w:style w:type="paragraph" w:styleId="ListParagraph">
    <w:name w:val="List Paragraph"/>
    <w:basedOn w:val="Normal"/>
    <w:uiPriority w:val="34"/>
    <w:qFormat/>
    <w:rsid w:val="00AC118E"/>
    <w:pPr>
      <w:ind w:left="720"/>
      <w:contextualSpacing/>
    </w:pPr>
  </w:style>
  <w:style w:type="paragraph" w:styleId="Title">
    <w:name w:val="Title"/>
    <w:basedOn w:val="Normal"/>
    <w:next w:val="Normal"/>
    <w:link w:val="TitleChar"/>
    <w:uiPriority w:val="10"/>
    <w:qFormat/>
    <w:rsid w:val="00AC118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118E"/>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unhideWhenUsed/>
    <w:rsid w:val="009F4616"/>
    <w:rPr>
      <w:color w:val="605E5C"/>
      <w:shd w:val="clear" w:color="auto" w:fill="E1DFDD"/>
    </w:rPr>
  </w:style>
  <w:style w:type="character" w:customStyle="1" w:styleId="Heading1Char">
    <w:name w:val="Heading 1 Char"/>
    <w:basedOn w:val="DefaultParagraphFont"/>
    <w:link w:val="Heading1"/>
    <w:uiPriority w:val="9"/>
    <w:rsid w:val="006C6698"/>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D00672"/>
    <w:rPr>
      <w:sz w:val="16"/>
      <w:szCs w:val="16"/>
    </w:rPr>
  </w:style>
  <w:style w:type="paragraph" w:styleId="CommentText">
    <w:name w:val="annotation text"/>
    <w:basedOn w:val="Normal"/>
    <w:link w:val="CommentTextChar"/>
    <w:uiPriority w:val="99"/>
    <w:semiHidden/>
    <w:unhideWhenUsed/>
    <w:rsid w:val="00D00672"/>
    <w:rPr>
      <w:sz w:val="20"/>
      <w:szCs w:val="20"/>
    </w:rPr>
  </w:style>
  <w:style w:type="character" w:customStyle="1" w:styleId="CommentTextChar">
    <w:name w:val="Comment Text Char"/>
    <w:basedOn w:val="DefaultParagraphFont"/>
    <w:link w:val="CommentText"/>
    <w:uiPriority w:val="99"/>
    <w:semiHidden/>
    <w:rsid w:val="00D00672"/>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00672"/>
    <w:rPr>
      <w:b/>
      <w:bCs/>
    </w:rPr>
  </w:style>
  <w:style w:type="character" w:customStyle="1" w:styleId="CommentSubjectChar">
    <w:name w:val="Comment Subject Char"/>
    <w:basedOn w:val="CommentTextChar"/>
    <w:link w:val="CommentSubject"/>
    <w:uiPriority w:val="99"/>
    <w:semiHidden/>
    <w:rsid w:val="00D00672"/>
    <w:rPr>
      <w:rFonts w:ascii="Calibri" w:hAnsi="Calibri" w:cs="Calibri"/>
      <w:b/>
      <w:bCs/>
      <w:sz w:val="20"/>
      <w:szCs w:val="20"/>
    </w:rPr>
  </w:style>
  <w:style w:type="paragraph" w:styleId="BalloonText">
    <w:name w:val="Balloon Text"/>
    <w:basedOn w:val="Normal"/>
    <w:link w:val="BalloonTextChar"/>
    <w:uiPriority w:val="99"/>
    <w:semiHidden/>
    <w:unhideWhenUsed/>
    <w:rsid w:val="00D006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672"/>
    <w:rPr>
      <w:rFonts w:ascii="Segoe UI" w:hAnsi="Segoe UI" w:cs="Segoe UI"/>
      <w:sz w:val="18"/>
      <w:szCs w:val="18"/>
    </w:rPr>
  </w:style>
  <w:style w:type="character" w:styleId="Mention">
    <w:name w:val="Mention"/>
    <w:basedOn w:val="DefaultParagraphFont"/>
    <w:uiPriority w:val="99"/>
    <w:unhideWhenUsed/>
    <w:rsid w:val="00D00672"/>
    <w:rPr>
      <w:color w:val="2B579A"/>
      <w:shd w:val="clear" w:color="auto" w:fill="E1DFDD"/>
    </w:rPr>
  </w:style>
  <w:style w:type="character" w:customStyle="1" w:styleId="Heading2Char">
    <w:name w:val="Heading 2 Char"/>
    <w:basedOn w:val="DefaultParagraphFont"/>
    <w:link w:val="Heading2"/>
    <w:uiPriority w:val="9"/>
    <w:rsid w:val="00D311C4"/>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E1554C"/>
    <w:rPr>
      <w:sz w:val="20"/>
      <w:szCs w:val="20"/>
    </w:rPr>
  </w:style>
  <w:style w:type="character" w:customStyle="1" w:styleId="FootnoteTextChar">
    <w:name w:val="Footnote Text Char"/>
    <w:basedOn w:val="DefaultParagraphFont"/>
    <w:link w:val="FootnoteText"/>
    <w:uiPriority w:val="99"/>
    <w:semiHidden/>
    <w:rsid w:val="00E1554C"/>
    <w:rPr>
      <w:rFonts w:ascii="Calibri" w:hAnsi="Calibri" w:cs="Calibri"/>
      <w:sz w:val="20"/>
      <w:szCs w:val="20"/>
    </w:rPr>
  </w:style>
  <w:style w:type="character" w:styleId="FootnoteReference">
    <w:name w:val="footnote reference"/>
    <w:basedOn w:val="DefaultParagraphFont"/>
    <w:uiPriority w:val="99"/>
    <w:semiHidden/>
    <w:unhideWhenUsed/>
    <w:rsid w:val="00E1554C"/>
    <w:rPr>
      <w:vertAlign w:val="superscript"/>
    </w:rPr>
  </w:style>
  <w:style w:type="paragraph" w:styleId="Header">
    <w:name w:val="header"/>
    <w:basedOn w:val="Normal"/>
    <w:link w:val="HeaderChar"/>
    <w:uiPriority w:val="99"/>
    <w:semiHidden/>
    <w:unhideWhenUsed/>
    <w:rsid w:val="007C12BE"/>
    <w:pPr>
      <w:tabs>
        <w:tab w:val="center" w:pos="4680"/>
        <w:tab w:val="right" w:pos="9360"/>
      </w:tabs>
    </w:pPr>
  </w:style>
  <w:style w:type="character" w:customStyle="1" w:styleId="HeaderChar">
    <w:name w:val="Header Char"/>
    <w:basedOn w:val="DefaultParagraphFont"/>
    <w:link w:val="Header"/>
    <w:uiPriority w:val="99"/>
    <w:semiHidden/>
    <w:rsid w:val="007C12BE"/>
    <w:rPr>
      <w:rFonts w:ascii="Calibri" w:hAnsi="Calibri" w:cs="Calibri"/>
    </w:rPr>
  </w:style>
  <w:style w:type="paragraph" w:styleId="Footer">
    <w:name w:val="footer"/>
    <w:basedOn w:val="Normal"/>
    <w:link w:val="FooterChar"/>
    <w:uiPriority w:val="99"/>
    <w:semiHidden/>
    <w:unhideWhenUsed/>
    <w:rsid w:val="007C12BE"/>
    <w:pPr>
      <w:tabs>
        <w:tab w:val="center" w:pos="4680"/>
        <w:tab w:val="right" w:pos="9360"/>
      </w:tabs>
    </w:pPr>
  </w:style>
  <w:style w:type="character" w:customStyle="1" w:styleId="FooterChar">
    <w:name w:val="Footer Char"/>
    <w:basedOn w:val="DefaultParagraphFont"/>
    <w:link w:val="Footer"/>
    <w:uiPriority w:val="99"/>
    <w:semiHidden/>
    <w:rsid w:val="007C12BE"/>
    <w:rPr>
      <w:rFonts w:ascii="Calibri" w:hAnsi="Calibri" w:cs="Calibri"/>
    </w:rPr>
  </w:style>
  <w:style w:type="paragraph" w:styleId="Revision">
    <w:name w:val="Revision"/>
    <w:hidden/>
    <w:uiPriority w:val="99"/>
    <w:semiHidden/>
    <w:rsid w:val="001029C2"/>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93640">
      <w:bodyDiv w:val="1"/>
      <w:marLeft w:val="0"/>
      <w:marRight w:val="0"/>
      <w:marTop w:val="0"/>
      <w:marBottom w:val="0"/>
      <w:divBdr>
        <w:top w:val="none" w:sz="0" w:space="0" w:color="auto"/>
        <w:left w:val="none" w:sz="0" w:space="0" w:color="auto"/>
        <w:bottom w:val="none" w:sz="0" w:space="0" w:color="auto"/>
        <w:right w:val="none" w:sz="0" w:space="0" w:color="auto"/>
      </w:divBdr>
    </w:div>
    <w:div w:id="938636712">
      <w:bodyDiv w:val="1"/>
      <w:marLeft w:val="0"/>
      <w:marRight w:val="0"/>
      <w:marTop w:val="0"/>
      <w:marBottom w:val="0"/>
      <w:divBdr>
        <w:top w:val="none" w:sz="0" w:space="0" w:color="auto"/>
        <w:left w:val="none" w:sz="0" w:space="0" w:color="auto"/>
        <w:bottom w:val="none" w:sz="0" w:space="0" w:color="auto"/>
        <w:right w:val="none" w:sz="0" w:space="0" w:color="auto"/>
      </w:divBdr>
    </w:div>
    <w:div w:id="1551574276">
      <w:bodyDiv w:val="1"/>
      <w:marLeft w:val="0"/>
      <w:marRight w:val="0"/>
      <w:marTop w:val="0"/>
      <w:marBottom w:val="0"/>
      <w:divBdr>
        <w:top w:val="none" w:sz="0" w:space="0" w:color="auto"/>
        <w:left w:val="none" w:sz="0" w:space="0" w:color="auto"/>
        <w:bottom w:val="none" w:sz="0" w:space="0" w:color="auto"/>
        <w:right w:val="none" w:sz="0" w:space="0" w:color="auto"/>
      </w:divBdr>
    </w:div>
    <w:div w:id="164326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scendanalytics.com/cpa-clean-energy-rf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scendanalytics.com/cpa-clean-energy-rf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scendanalytics.com/cpa-clean-energy-rf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leanpoweralliance.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bpmcm.caiso.com/Pages/BPMDetails.aspx?BPM=Reliability%20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29B23912833442AE4B55BC61EEBF11" ma:contentTypeVersion="4" ma:contentTypeDescription="Create a new document." ma:contentTypeScope="" ma:versionID="bd830b934955bbff34581b0a8474c976">
  <xsd:schema xmlns:xsd="http://www.w3.org/2001/XMLSchema" xmlns:xs="http://www.w3.org/2001/XMLSchema" xmlns:p="http://schemas.microsoft.com/office/2006/metadata/properties" xmlns:ns2="7a8a5caf-39cb-4ed7-a2c7-c9b7afb2196f" targetNamespace="http://schemas.microsoft.com/office/2006/metadata/properties" ma:root="true" ma:fieldsID="1cb3491952bc0c38fb857ce34fee0dd2" ns2:_="">
    <xsd:import namespace="7a8a5caf-39cb-4ed7-a2c7-c9b7afb219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8a5caf-39cb-4ed7-a2c7-c9b7afb219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366D3-1807-4BA1-A4F7-F81EE16A13F3}"/>
</file>

<file path=customXml/itemProps2.xml><?xml version="1.0" encoding="utf-8"?>
<ds:datastoreItem xmlns:ds="http://schemas.openxmlformats.org/officeDocument/2006/customXml" ds:itemID="{19F42B52-FFA7-462F-907B-F6B27D7177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C4748E-D085-40C0-AC09-04EAB7E5F34A}">
  <ds:schemaRefs>
    <ds:schemaRef ds:uri="http://schemas.microsoft.com/sharepoint/v3/contenttype/forms"/>
  </ds:schemaRefs>
</ds:datastoreItem>
</file>

<file path=customXml/itemProps4.xml><?xml version="1.0" encoding="utf-8"?>
<ds:datastoreItem xmlns:ds="http://schemas.openxmlformats.org/officeDocument/2006/customXml" ds:itemID="{D71F2D20-4E61-4CB2-82D7-68EF5376D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2911</TotalTime>
  <Pages>6</Pages>
  <Words>2537</Words>
  <Characters>14463</Characters>
  <Application>Microsoft Office Word</Application>
  <DocSecurity>0</DocSecurity>
  <Lines>120</Lines>
  <Paragraphs>33</Paragraphs>
  <ScaleCrop>false</ScaleCrop>
  <Company/>
  <LinksUpToDate>false</LinksUpToDate>
  <CharactersWithSpaces>16967</CharactersWithSpaces>
  <SharedDoc>false</SharedDoc>
  <HLinks>
    <vt:vector size="30" baseType="variant">
      <vt:variant>
        <vt:i4>7274609</vt:i4>
      </vt:variant>
      <vt:variant>
        <vt:i4>9</vt:i4>
      </vt:variant>
      <vt:variant>
        <vt:i4>0</vt:i4>
      </vt:variant>
      <vt:variant>
        <vt:i4>5</vt:i4>
      </vt:variant>
      <vt:variant>
        <vt:lpwstr>https://cleanpoweralliance.org/</vt:lpwstr>
      </vt:variant>
      <vt:variant>
        <vt:lpwstr/>
      </vt:variant>
      <vt:variant>
        <vt:i4>4456455</vt:i4>
      </vt:variant>
      <vt:variant>
        <vt:i4>6</vt:i4>
      </vt:variant>
      <vt:variant>
        <vt:i4>0</vt:i4>
      </vt:variant>
      <vt:variant>
        <vt:i4>5</vt:i4>
      </vt:variant>
      <vt:variant>
        <vt:lpwstr>https://www.ascendanalytics.com/cpa-clean-energy-rfo</vt:lpwstr>
      </vt:variant>
      <vt:variant>
        <vt:lpwstr/>
      </vt:variant>
      <vt:variant>
        <vt:i4>4456455</vt:i4>
      </vt:variant>
      <vt:variant>
        <vt:i4>3</vt:i4>
      </vt:variant>
      <vt:variant>
        <vt:i4>0</vt:i4>
      </vt:variant>
      <vt:variant>
        <vt:i4>5</vt:i4>
      </vt:variant>
      <vt:variant>
        <vt:lpwstr>https://www.ascendanalytics.com/cpa-clean-energy-rfo</vt:lpwstr>
      </vt:variant>
      <vt:variant>
        <vt:lpwstr/>
      </vt:variant>
      <vt:variant>
        <vt:i4>4456455</vt:i4>
      </vt:variant>
      <vt:variant>
        <vt:i4>0</vt:i4>
      </vt:variant>
      <vt:variant>
        <vt:i4>0</vt:i4>
      </vt:variant>
      <vt:variant>
        <vt:i4>5</vt:i4>
      </vt:variant>
      <vt:variant>
        <vt:lpwstr>https://www.ascendanalytics.com/cpa-clean-energy-rfo</vt:lpwstr>
      </vt:variant>
      <vt:variant>
        <vt:lpwstr/>
      </vt:variant>
      <vt:variant>
        <vt:i4>1245258</vt:i4>
      </vt:variant>
      <vt:variant>
        <vt:i4>0</vt:i4>
      </vt:variant>
      <vt:variant>
        <vt:i4>0</vt:i4>
      </vt:variant>
      <vt:variant>
        <vt:i4>5</vt:i4>
      </vt:variant>
      <vt:variant>
        <vt:lpwstr>https://bpmcm.caiso.com/Pages/BPMDetails.aspx?BPM=Reliability%20Requirements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 Weingarten</dc:creator>
  <cp:keywords/>
  <dc:description/>
  <cp:lastModifiedBy>Daniel H. Weingarten</cp:lastModifiedBy>
  <cp:revision>605</cp:revision>
  <dcterms:created xsi:type="dcterms:W3CDTF">2019-10-28T21:43:00Z</dcterms:created>
  <dcterms:modified xsi:type="dcterms:W3CDTF">2019-11-06T05:27:00Z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0x010100CF29B23912833442AE4B55BC61EEBF11</vt:lpwstr>
  </property>
</Properties>
</file>