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B6FA" w14:textId="77777777" w:rsidR="00DA7199" w:rsidRDefault="00DA7199">
      <w:pPr>
        <w:rPr>
          <w:sz w:val="18"/>
        </w:rPr>
      </w:pPr>
    </w:p>
    <w:p w14:paraId="135969B8" w14:textId="77777777" w:rsidR="00DA7199" w:rsidRDefault="00DA7199">
      <w:pPr>
        <w:jc w:val="right"/>
        <w:rPr>
          <w:rFonts w:ascii="Arial" w:hAnsi="Arial"/>
          <w:sz w:val="18"/>
        </w:rPr>
      </w:pPr>
    </w:p>
    <w:tbl>
      <w:tblPr>
        <w:tblW w:w="10510" w:type="dxa"/>
        <w:tblInd w:w="-142" w:type="dxa"/>
        <w:tblLayout w:type="fixed"/>
        <w:tblLook w:val="0000" w:firstRow="0" w:lastRow="0" w:firstColumn="0" w:lastColumn="0" w:noHBand="0" w:noVBand="0"/>
      </w:tblPr>
      <w:tblGrid>
        <w:gridCol w:w="8890"/>
        <w:gridCol w:w="1620"/>
      </w:tblGrid>
      <w:tr w:rsidR="00DA7199" w:rsidRPr="0026487A" w14:paraId="6DA283A1" w14:textId="77777777" w:rsidTr="00180D4F">
        <w:tc>
          <w:tcPr>
            <w:tcW w:w="8890" w:type="dxa"/>
          </w:tcPr>
          <w:p w14:paraId="6839639A" w14:textId="77777777" w:rsidR="00DA7199" w:rsidRPr="00B3173E" w:rsidRDefault="00DA7199">
            <w:pPr>
              <w:pStyle w:val="Heading1"/>
              <w:rPr>
                <w:rFonts w:ascii="Arial" w:eastAsia="Arial Unicode MS" w:hAnsi="Arial" w:cs="Arial"/>
                <w:color w:val="0070C0"/>
                <w:sz w:val="24"/>
              </w:rPr>
            </w:pPr>
            <w:bookmarkStart w:id="0" w:name="OLE_LINK1"/>
            <w:r w:rsidRPr="00B3173E">
              <w:rPr>
                <w:rFonts w:ascii="Arial" w:hAnsi="Arial" w:cs="Arial"/>
                <w:color w:val="0070C0"/>
                <w:sz w:val="24"/>
              </w:rPr>
              <w:t>THE SOCIETY OF CLINICAL PERFUSION SCIENTISTS</w:t>
            </w:r>
          </w:p>
          <w:p w14:paraId="7CAEE7C7" w14:textId="77777777" w:rsidR="00DA7199" w:rsidRPr="00B3173E" w:rsidRDefault="00DA7199">
            <w:pPr>
              <w:pStyle w:val="Heading2"/>
              <w:rPr>
                <w:rFonts w:ascii="Arial" w:eastAsia="Arial Unicode MS" w:hAnsi="Arial" w:cs="Arial"/>
                <w:color w:val="0070C0"/>
                <w:sz w:val="24"/>
              </w:rPr>
            </w:pPr>
            <w:r w:rsidRPr="00B3173E">
              <w:rPr>
                <w:rFonts w:ascii="Arial" w:hAnsi="Arial" w:cs="Arial"/>
                <w:color w:val="0070C0"/>
                <w:sz w:val="24"/>
              </w:rPr>
              <w:t>OF GREAT BRITAIN AND IRELAND</w:t>
            </w:r>
          </w:p>
          <w:p w14:paraId="5CFEBF84" w14:textId="77777777" w:rsidR="00DA7199" w:rsidRPr="0026487A" w:rsidRDefault="00DA7199">
            <w:pPr>
              <w:rPr>
                <w:rFonts w:ascii="Arial" w:hAnsi="Arial" w:cs="Arial"/>
              </w:rPr>
            </w:pPr>
          </w:p>
          <w:p w14:paraId="34061F78" w14:textId="77777777" w:rsidR="00DA7199" w:rsidRPr="00B3173E" w:rsidRDefault="00DA7199">
            <w:pPr>
              <w:pStyle w:val="Heading1"/>
              <w:rPr>
                <w:rFonts w:ascii="Arial" w:eastAsia="Arial Unicode MS" w:hAnsi="Arial" w:cs="Arial"/>
                <w:color w:val="FF0000"/>
                <w:sz w:val="24"/>
              </w:rPr>
            </w:pPr>
            <w:r w:rsidRPr="00B3173E">
              <w:rPr>
                <w:rFonts w:ascii="Arial" w:hAnsi="Arial" w:cs="Arial"/>
                <w:color w:val="FF0000"/>
                <w:sz w:val="24"/>
              </w:rPr>
              <w:t>THE COLLEGE OF CLINICAL PERFUSION SCIENTISTS</w:t>
            </w:r>
          </w:p>
          <w:p w14:paraId="69F20360" w14:textId="77777777" w:rsidR="00DA7199" w:rsidRPr="00B3173E" w:rsidRDefault="00DA7199">
            <w:pPr>
              <w:pStyle w:val="Heading2"/>
              <w:rPr>
                <w:rFonts w:ascii="Arial" w:eastAsia="Arial Unicode MS" w:hAnsi="Arial" w:cs="Arial"/>
                <w:color w:val="FF0000"/>
                <w:sz w:val="24"/>
              </w:rPr>
            </w:pPr>
            <w:r w:rsidRPr="00B3173E">
              <w:rPr>
                <w:rFonts w:ascii="Arial" w:hAnsi="Arial" w:cs="Arial"/>
                <w:color w:val="FF0000"/>
                <w:sz w:val="24"/>
              </w:rPr>
              <w:t>OF GREAT BRITAIN AND IRELAND</w:t>
            </w:r>
          </w:p>
          <w:p w14:paraId="1B7A73C1" w14:textId="77777777" w:rsidR="00DA7199" w:rsidRPr="0026487A" w:rsidRDefault="00DA7199">
            <w:pPr>
              <w:pStyle w:val="Header"/>
              <w:tabs>
                <w:tab w:val="clear" w:pos="4320"/>
                <w:tab w:val="clear" w:pos="8640"/>
              </w:tabs>
              <w:rPr>
                <w:rFonts w:ascii="Arial" w:hAnsi="Arial" w:cs="Arial"/>
              </w:rPr>
            </w:pPr>
          </w:p>
        </w:tc>
        <w:tc>
          <w:tcPr>
            <w:tcW w:w="1620" w:type="dxa"/>
          </w:tcPr>
          <w:p w14:paraId="43B764CA" w14:textId="77777777" w:rsidR="00DA7199" w:rsidRPr="0026487A" w:rsidRDefault="00EF7035">
            <w:pPr>
              <w:rPr>
                <w:rFonts w:ascii="Arial" w:hAnsi="Arial" w:cs="Arial"/>
              </w:rPr>
            </w:pPr>
            <w:r w:rsidRPr="0026487A">
              <w:rPr>
                <w:rFonts w:ascii="Arial" w:hAnsi="Arial" w:cs="Arial"/>
                <w:noProof/>
                <w:lang w:eastAsia="en-GB"/>
              </w:rPr>
              <w:drawing>
                <wp:inline distT="0" distB="0" distL="0" distR="0" wp14:anchorId="57802F31" wp14:editId="6B9F562C">
                  <wp:extent cx="89154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38" t="1500" r="86560" b="83006"/>
                          <a:stretch>
                            <a:fillRect/>
                          </a:stretch>
                        </pic:blipFill>
                        <pic:spPr bwMode="auto">
                          <a:xfrm>
                            <a:off x="0" y="0"/>
                            <a:ext cx="891540" cy="853440"/>
                          </a:xfrm>
                          <a:prstGeom prst="rect">
                            <a:avLst/>
                          </a:prstGeom>
                          <a:noFill/>
                          <a:ln>
                            <a:noFill/>
                          </a:ln>
                        </pic:spPr>
                      </pic:pic>
                    </a:graphicData>
                  </a:graphic>
                </wp:inline>
              </w:drawing>
            </w:r>
            <w:r w:rsidR="00DA7199" w:rsidRPr="0026487A">
              <w:rPr>
                <w:rFonts w:ascii="Arial" w:hAnsi="Arial" w:cs="Arial"/>
              </w:rPr>
              <w:t xml:space="preserve">    </w:t>
            </w:r>
          </w:p>
        </w:tc>
      </w:tr>
      <w:bookmarkEnd w:id="0"/>
    </w:tbl>
    <w:p w14:paraId="0EA0A70F" w14:textId="77777777" w:rsidR="00DA7199" w:rsidRPr="0026487A" w:rsidRDefault="00DA7199">
      <w:pPr>
        <w:rPr>
          <w:rFonts w:ascii="Arial" w:hAnsi="Arial" w:cs="Arial"/>
        </w:rPr>
      </w:pPr>
    </w:p>
    <w:p w14:paraId="4435AFC2" w14:textId="7B8BB9D4" w:rsidR="00DA7199" w:rsidRPr="002264C5" w:rsidRDefault="00DA7199" w:rsidP="00B3173E">
      <w:pPr>
        <w:pStyle w:val="Heading7"/>
        <w:spacing w:line="276" w:lineRule="auto"/>
        <w:rPr>
          <w:rFonts w:ascii="Arial" w:hAnsi="Arial" w:cs="Arial"/>
          <w:b w:val="0"/>
          <w:sz w:val="22"/>
          <w:szCs w:val="22"/>
        </w:rPr>
      </w:pPr>
      <w:r w:rsidRPr="002264C5">
        <w:rPr>
          <w:rFonts w:ascii="Arial" w:hAnsi="Arial" w:cs="Arial"/>
          <w:b w:val="0"/>
          <w:sz w:val="22"/>
          <w:szCs w:val="22"/>
        </w:rPr>
        <w:t xml:space="preserve">Practical and Viva Voce Examination </w:t>
      </w:r>
      <w:r w:rsidR="006754EF">
        <w:rPr>
          <w:rFonts w:ascii="Arial" w:hAnsi="Arial" w:cs="Arial"/>
          <w:b w:val="0"/>
          <w:sz w:val="22"/>
          <w:szCs w:val="22"/>
        </w:rPr>
        <w:t>– Guidance for examiners</w:t>
      </w:r>
    </w:p>
    <w:p w14:paraId="33BC6077" w14:textId="77777777" w:rsidR="00CA7677" w:rsidRPr="002264C5" w:rsidRDefault="00CA7677" w:rsidP="00B3173E">
      <w:pPr>
        <w:spacing w:line="276" w:lineRule="auto"/>
        <w:rPr>
          <w:rFonts w:ascii="Arial" w:hAnsi="Arial" w:cs="Arial"/>
          <w:bCs/>
          <w:sz w:val="22"/>
          <w:szCs w:val="22"/>
          <w:u w:val="single"/>
        </w:rPr>
      </w:pPr>
    </w:p>
    <w:p w14:paraId="65E4097C" w14:textId="77777777" w:rsidR="00DA7199" w:rsidRPr="002264C5" w:rsidRDefault="00DA7199" w:rsidP="00B3173E">
      <w:pPr>
        <w:spacing w:line="276" w:lineRule="auto"/>
        <w:rPr>
          <w:rFonts w:ascii="Arial" w:hAnsi="Arial" w:cs="Arial"/>
          <w:bCs/>
          <w:sz w:val="22"/>
          <w:szCs w:val="22"/>
        </w:rPr>
      </w:pPr>
    </w:p>
    <w:p w14:paraId="2D079420" w14:textId="1364AC67" w:rsidR="00CA7677" w:rsidRPr="00CA7677" w:rsidRDefault="00CA7677" w:rsidP="005438FA">
      <w:pPr>
        <w:spacing w:line="276" w:lineRule="auto"/>
        <w:jc w:val="both"/>
        <w:rPr>
          <w:rFonts w:ascii="Arial" w:hAnsi="Arial" w:cs="Arial"/>
          <w:b/>
          <w:i/>
          <w:iCs/>
          <w:sz w:val="22"/>
          <w:szCs w:val="22"/>
        </w:rPr>
      </w:pPr>
      <w:r w:rsidRPr="00CA7677">
        <w:rPr>
          <w:rFonts w:ascii="Arial" w:hAnsi="Arial" w:cs="Arial"/>
          <w:b/>
          <w:i/>
          <w:iCs/>
          <w:sz w:val="22"/>
          <w:szCs w:val="22"/>
        </w:rPr>
        <w:t>Practical</w:t>
      </w:r>
    </w:p>
    <w:p w14:paraId="6C5CC17F" w14:textId="77777777" w:rsidR="00CA7677" w:rsidRDefault="00CA7677" w:rsidP="005438FA">
      <w:pPr>
        <w:spacing w:line="276" w:lineRule="auto"/>
        <w:jc w:val="both"/>
        <w:rPr>
          <w:rFonts w:ascii="Arial" w:hAnsi="Arial" w:cs="Arial"/>
          <w:bCs/>
          <w:sz w:val="22"/>
          <w:szCs w:val="22"/>
        </w:rPr>
      </w:pPr>
    </w:p>
    <w:p w14:paraId="784CD227" w14:textId="156DB6B9" w:rsidR="00DA7199" w:rsidRPr="002264C5" w:rsidRDefault="00DA7199" w:rsidP="005438FA">
      <w:pPr>
        <w:spacing w:line="276" w:lineRule="auto"/>
        <w:jc w:val="both"/>
        <w:rPr>
          <w:rFonts w:ascii="Arial" w:hAnsi="Arial" w:cs="Arial"/>
          <w:sz w:val="22"/>
          <w:szCs w:val="22"/>
        </w:rPr>
      </w:pPr>
      <w:r w:rsidRPr="002264C5">
        <w:rPr>
          <w:rFonts w:ascii="Arial" w:hAnsi="Arial" w:cs="Arial"/>
          <w:bCs/>
          <w:sz w:val="22"/>
          <w:szCs w:val="22"/>
        </w:rPr>
        <w:t xml:space="preserve">All parts of </w:t>
      </w:r>
      <w:r w:rsidR="0026487A" w:rsidRPr="002264C5">
        <w:rPr>
          <w:rFonts w:ascii="Arial" w:hAnsi="Arial" w:cs="Arial"/>
          <w:bCs/>
          <w:sz w:val="22"/>
          <w:szCs w:val="22"/>
        </w:rPr>
        <w:t>the marking</w:t>
      </w:r>
      <w:r w:rsidRPr="002264C5">
        <w:rPr>
          <w:rFonts w:ascii="Arial" w:hAnsi="Arial" w:cs="Arial"/>
          <w:bCs/>
          <w:sz w:val="22"/>
          <w:szCs w:val="22"/>
        </w:rPr>
        <w:t xml:space="preserve"> form </w:t>
      </w:r>
      <w:r w:rsidRPr="002264C5">
        <w:rPr>
          <w:rFonts w:ascii="Arial" w:hAnsi="Arial" w:cs="Arial"/>
          <w:bCs/>
          <w:sz w:val="22"/>
          <w:szCs w:val="22"/>
          <w:u w:val="single"/>
        </w:rPr>
        <w:t>must</w:t>
      </w:r>
      <w:r w:rsidRPr="002264C5">
        <w:rPr>
          <w:rFonts w:ascii="Arial" w:hAnsi="Arial" w:cs="Arial"/>
          <w:bCs/>
          <w:sz w:val="22"/>
          <w:szCs w:val="22"/>
        </w:rPr>
        <w:t xml:space="preserve"> be completed</w:t>
      </w:r>
      <w:r w:rsidRPr="002264C5">
        <w:rPr>
          <w:rFonts w:ascii="Arial" w:hAnsi="Arial" w:cs="Arial"/>
          <w:sz w:val="22"/>
          <w:szCs w:val="22"/>
        </w:rPr>
        <w:t>.</w:t>
      </w:r>
    </w:p>
    <w:p w14:paraId="362728E4" w14:textId="77777777" w:rsidR="00DA7199" w:rsidRPr="002264C5" w:rsidRDefault="00DA7199" w:rsidP="005438FA">
      <w:pPr>
        <w:spacing w:line="276" w:lineRule="auto"/>
        <w:jc w:val="both"/>
        <w:rPr>
          <w:rFonts w:ascii="Arial" w:hAnsi="Arial" w:cs="Arial"/>
          <w:sz w:val="22"/>
          <w:szCs w:val="22"/>
        </w:rPr>
      </w:pPr>
    </w:p>
    <w:p w14:paraId="17587D16" w14:textId="70EC0363" w:rsidR="00DA7199" w:rsidRDefault="00DA7199" w:rsidP="005438FA">
      <w:pPr>
        <w:spacing w:line="276" w:lineRule="auto"/>
        <w:jc w:val="both"/>
        <w:rPr>
          <w:rFonts w:ascii="Arial" w:hAnsi="Arial" w:cs="Arial"/>
          <w:sz w:val="22"/>
          <w:szCs w:val="22"/>
        </w:rPr>
      </w:pPr>
      <w:r w:rsidRPr="002264C5">
        <w:rPr>
          <w:rFonts w:ascii="Arial" w:hAnsi="Arial" w:cs="Arial"/>
          <w:sz w:val="22"/>
          <w:szCs w:val="22"/>
        </w:rPr>
        <w:t>A registered supervisory perfusionist should be accessible from the examinee’s department.</w:t>
      </w:r>
    </w:p>
    <w:p w14:paraId="294AF2A3" w14:textId="3B4B32DA" w:rsidR="00CA7677" w:rsidRDefault="00CA7677" w:rsidP="005438FA">
      <w:pPr>
        <w:spacing w:line="276" w:lineRule="auto"/>
        <w:jc w:val="both"/>
        <w:rPr>
          <w:rFonts w:ascii="Arial" w:hAnsi="Arial" w:cs="Arial"/>
          <w:sz w:val="22"/>
          <w:szCs w:val="22"/>
        </w:rPr>
      </w:pPr>
    </w:p>
    <w:p w14:paraId="1D21543F" w14:textId="77777777" w:rsidR="00CA7677" w:rsidRPr="002264C5" w:rsidRDefault="00CA7677" w:rsidP="00CA7677">
      <w:pPr>
        <w:spacing w:line="276" w:lineRule="auto"/>
        <w:rPr>
          <w:rFonts w:ascii="Arial" w:hAnsi="Arial" w:cs="Arial"/>
          <w:sz w:val="22"/>
          <w:szCs w:val="22"/>
        </w:rPr>
      </w:pPr>
      <w:r w:rsidRPr="002264C5">
        <w:rPr>
          <w:rFonts w:ascii="Arial" w:hAnsi="Arial" w:cs="Arial"/>
          <w:sz w:val="22"/>
          <w:szCs w:val="22"/>
        </w:rPr>
        <w:t>Scoring scheme guidelines:</w:t>
      </w:r>
    </w:p>
    <w:p w14:paraId="22A9A5BE" w14:textId="77777777" w:rsidR="00CA7677" w:rsidRPr="002264C5" w:rsidRDefault="00CA7677" w:rsidP="00CA7677">
      <w:pPr>
        <w:spacing w:line="276" w:lineRule="auto"/>
        <w:rPr>
          <w:rFonts w:ascii="Arial" w:hAnsi="Arial" w:cs="Arial"/>
          <w:sz w:val="22"/>
          <w:szCs w:val="22"/>
        </w:rPr>
      </w:pPr>
    </w:p>
    <w:p w14:paraId="61482DFB"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0 </w:t>
      </w:r>
      <w:r w:rsidRPr="002264C5">
        <w:rPr>
          <w:rFonts w:ascii="Arial" w:hAnsi="Arial" w:cs="Arial"/>
          <w:sz w:val="22"/>
          <w:szCs w:val="22"/>
        </w:rPr>
        <w:tab/>
        <w:t xml:space="preserve">= critical mistake </w:t>
      </w:r>
      <w:r w:rsidRPr="002264C5">
        <w:rPr>
          <w:rFonts w:ascii="Arial" w:hAnsi="Arial" w:cs="Arial"/>
          <w:color w:val="FF0000"/>
          <w:sz w:val="22"/>
          <w:szCs w:val="22"/>
        </w:rPr>
        <w:t>*</w:t>
      </w:r>
    </w:p>
    <w:p w14:paraId="2918ECB9"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1-2 </w:t>
      </w:r>
      <w:r w:rsidRPr="002264C5">
        <w:rPr>
          <w:rFonts w:ascii="Arial" w:hAnsi="Arial" w:cs="Arial"/>
          <w:sz w:val="22"/>
          <w:szCs w:val="22"/>
        </w:rPr>
        <w:tab/>
        <w:t>= very poor</w:t>
      </w:r>
    </w:p>
    <w:p w14:paraId="3C3E3652"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3-4 </w:t>
      </w:r>
      <w:r w:rsidRPr="002264C5">
        <w:rPr>
          <w:rFonts w:ascii="Arial" w:hAnsi="Arial" w:cs="Arial"/>
          <w:sz w:val="22"/>
          <w:szCs w:val="22"/>
        </w:rPr>
        <w:tab/>
        <w:t>= poor</w:t>
      </w:r>
    </w:p>
    <w:p w14:paraId="39B6BBB6"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5 </w:t>
      </w:r>
      <w:r w:rsidRPr="002264C5">
        <w:rPr>
          <w:rFonts w:ascii="Arial" w:hAnsi="Arial" w:cs="Arial"/>
          <w:sz w:val="22"/>
          <w:szCs w:val="22"/>
        </w:rPr>
        <w:tab/>
        <w:t>= average</w:t>
      </w:r>
    </w:p>
    <w:p w14:paraId="324BF961"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6-7 </w:t>
      </w:r>
      <w:r w:rsidRPr="002264C5">
        <w:rPr>
          <w:rFonts w:ascii="Arial" w:hAnsi="Arial" w:cs="Arial"/>
          <w:sz w:val="22"/>
          <w:szCs w:val="22"/>
        </w:rPr>
        <w:tab/>
        <w:t>= good</w:t>
      </w:r>
    </w:p>
    <w:p w14:paraId="27AAC3EC"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 xml:space="preserve">8-9 </w:t>
      </w:r>
      <w:r w:rsidRPr="002264C5">
        <w:rPr>
          <w:rFonts w:ascii="Arial" w:hAnsi="Arial" w:cs="Arial"/>
          <w:sz w:val="22"/>
          <w:szCs w:val="22"/>
        </w:rPr>
        <w:tab/>
        <w:t>= very good</w:t>
      </w:r>
    </w:p>
    <w:p w14:paraId="5D2B0BBA" w14:textId="77777777" w:rsidR="00CA7677" w:rsidRPr="002264C5" w:rsidRDefault="00CA7677" w:rsidP="00CA7677">
      <w:pPr>
        <w:spacing w:line="276" w:lineRule="auto"/>
        <w:ind w:left="2880"/>
        <w:rPr>
          <w:rFonts w:ascii="Arial" w:hAnsi="Arial" w:cs="Arial"/>
          <w:sz w:val="22"/>
          <w:szCs w:val="22"/>
        </w:rPr>
      </w:pPr>
      <w:r w:rsidRPr="002264C5">
        <w:rPr>
          <w:rFonts w:ascii="Arial" w:hAnsi="Arial" w:cs="Arial"/>
          <w:sz w:val="22"/>
          <w:szCs w:val="22"/>
        </w:rPr>
        <w:t>10</w:t>
      </w:r>
      <w:r w:rsidRPr="002264C5">
        <w:rPr>
          <w:rFonts w:ascii="Arial" w:hAnsi="Arial" w:cs="Arial"/>
          <w:sz w:val="22"/>
          <w:szCs w:val="22"/>
        </w:rPr>
        <w:tab/>
        <w:t>= excellent</w:t>
      </w:r>
    </w:p>
    <w:p w14:paraId="576DB3FD" w14:textId="77777777" w:rsidR="00CA7677" w:rsidRPr="002264C5" w:rsidRDefault="00CA7677" w:rsidP="00CA7677">
      <w:pPr>
        <w:spacing w:line="276" w:lineRule="auto"/>
        <w:rPr>
          <w:rFonts w:ascii="Arial" w:hAnsi="Arial" w:cs="Arial"/>
          <w:sz w:val="22"/>
          <w:szCs w:val="22"/>
        </w:rPr>
      </w:pPr>
    </w:p>
    <w:p w14:paraId="269ECD73" w14:textId="77777777" w:rsidR="00CA7677" w:rsidRPr="002264C5" w:rsidRDefault="00CA7677" w:rsidP="00CA7677">
      <w:pPr>
        <w:spacing w:line="276" w:lineRule="auto"/>
        <w:jc w:val="both"/>
        <w:rPr>
          <w:rFonts w:ascii="Arial" w:hAnsi="Arial" w:cs="Arial"/>
          <w:sz w:val="22"/>
          <w:szCs w:val="22"/>
        </w:rPr>
      </w:pPr>
      <w:r w:rsidRPr="002264C5">
        <w:rPr>
          <w:rFonts w:ascii="Arial" w:hAnsi="Arial" w:cs="Arial"/>
          <w:color w:val="FF0000"/>
          <w:sz w:val="22"/>
          <w:szCs w:val="22"/>
        </w:rPr>
        <w:t xml:space="preserve">* </w:t>
      </w:r>
      <w:r w:rsidRPr="002264C5">
        <w:rPr>
          <w:rFonts w:ascii="Arial" w:hAnsi="Arial" w:cs="Arial"/>
          <w:sz w:val="22"/>
          <w:szCs w:val="22"/>
        </w:rPr>
        <w:t xml:space="preserve"> In the event of a critical incident during the practical, the examination is suspended. </w:t>
      </w:r>
    </w:p>
    <w:p w14:paraId="353C74C4" w14:textId="77777777" w:rsidR="00CA7677" w:rsidRPr="002264C5" w:rsidRDefault="00CA7677" w:rsidP="00CA7677">
      <w:pPr>
        <w:spacing w:line="276" w:lineRule="auto"/>
        <w:jc w:val="both"/>
        <w:rPr>
          <w:rFonts w:ascii="Arial" w:hAnsi="Arial" w:cs="Arial"/>
          <w:sz w:val="22"/>
          <w:szCs w:val="22"/>
        </w:rPr>
      </w:pPr>
    </w:p>
    <w:p w14:paraId="4EEAB4A7" w14:textId="32295EBC" w:rsidR="00CA7677" w:rsidRDefault="00CA7677" w:rsidP="005438FA">
      <w:pPr>
        <w:spacing w:line="276" w:lineRule="auto"/>
        <w:jc w:val="both"/>
        <w:rPr>
          <w:rFonts w:ascii="Arial" w:hAnsi="Arial" w:cs="Arial"/>
          <w:sz w:val="22"/>
          <w:szCs w:val="22"/>
        </w:rPr>
      </w:pPr>
      <w:r w:rsidRPr="002264C5">
        <w:rPr>
          <w:rFonts w:ascii="Arial" w:hAnsi="Arial" w:cs="Arial"/>
          <w:sz w:val="22"/>
          <w:szCs w:val="22"/>
        </w:rPr>
        <w:t>A poor score is one that scores 4 or less in any section. If there are more than 3 of these in the exam, the practical is failed. Please refer to the section guide below for a breakdown on assessing the candidate during the practical exam.</w:t>
      </w:r>
    </w:p>
    <w:p w14:paraId="78241162" w14:textId="77777777" w:rsidR="00CA7677" w:rsidRPr="002264C5" w:rsidRDefault="00CA7677" w:rsidP="005438FA">
      <w:pPr>
        <w:spacing w:line="276" w:lineRule="auto"/>
        <w:jc w:val="both"/>
        <w:rPr>
          <w:rFonts w:ascii="Arial" w:hAnsi="Arial" w:cs="Arial"/>
          <w:sz w:val="22"/>
          <w:szCs w:val="22"/>
        </w:rPr>
      </w:pPr>
    </w:p>
    <w:p w14:paraId="38C368B2" w14:textId="77777777" w:rsidR="00DA7199" w:rsidRPr="002264C5" w:rsidRDefault="00DA7199" w:rsidP="005438FA">
      <w:pPr>
        <w:spacing w:line="276" w:lineRule="auto"/>
        <w:jc w:val="both"/>
        <w:rPr>
          <w:rFonts w:ascii="Arial" w:hAnsi="Arial" w:cs="Arial"/>
          <w:sz w:val="22"/>
          <w:szCs w:val="22"/>
        </w:rPr>
      </w:pPr>
    </w:p>
    <w:p w14:paraId="02102DA7" w14:textId="60878D08" w:rsidR="00CA7677" w:rsidRPr="00CA7677" w:rsidRDefault="00CA7677" w:rsidP="005438FA">
      <w:pPr>
        <w:spacing w:line="276" w:lineRule="auto"/>
        <w:jc w:val="both"/>
        <w:rPr>
          <w:rFonts w:ascii="Arial" w:hAnsi="Arial" w:cs="Arial"/>
          <w:b/>
          <w:bCs/>
          <w:i/>
          <w:iCs/>
          <w:sz w:val="22"/>
          <w:szCs w:val="22"/>
        </w:rPr>
      </w:pPr>
      <w:r w:rsidRPr="00CA7677">
        <w:rPr>
          <w:rFonts w:ascii="Arial" w:hAnsi="Arial" w:cs="Arial"/>
          <w:b/>
          <w:bCs/>
          <w:i/>
          <w:iCs/>
          <w:sz w:val="22"/>
          <w:szCs w:val="22"/>
        </w:rPr>
        <w:t>Viva Voce</w:t>
      </w:r>
    </w:p>
    <w:p w14:paraId="3418A693" w14:textId="77777777" w:rsidR="00CA7677" w:rsidRDefault="00CA7677" w:rsidP="005438FA">
      <w:pPr>
        <w:spacing w:line="276" w:lineRule="auto"/>
        <w:jc w:val="both"/>
        <w:rPr>
          <w:rFonts w:ascii="Arial" w:hAnsi="Arial" w:cs="Arial"/>
          <w:sz w:val="22"/>
          <w:szCs w:val="22"/>
        </w:rPr>
      </w:pPr>
    </w:p>
    <w:p w14:paraId="3B9434E1" w14:textId="41B411B8" w:rsidR="00DA7199" w:rsidRPr="002264C5" w:rsidRDefault="006A7098" w:rsidP="005438FA">
      <w:pPr>
        <w:spacing w:line="276" w:lineRule="auto"/>
        <w:jc w:val="both"/>
        <w:rPr>
          <w:rFonts w:ascii="Arial" w:hAnsi="Arial" w:cs="Arial"/>
          <w:sz w:val="22"/>
          <w:szCs w:val="22"/>
        </w:rPr>
      </w:pPr>
      <w:r w:rsidRPr="002264C5">
        <w:rPr>
          <w:rFonts w:ascii="Arial" w:hAnsi="Arial" w:cs="Arial"/>
          <w:sz w:val="22"/>
          <w:szCs w:val="22"/>
        </w:rPr>
        <w:t>A</w:t>
      </w:r>
      <w:r w:rsidR="00580120" w:rsidRPr="002264C5">
        <w:rPr>
          <w:rFonts w:ascii="Arial" w:hAnsi="Arial" w:cs="Arial"/>
          <w:sz w:val="22"/>
          <w:szCs w:val="22"/>
        </w:rPr>
        <w:t>pproximately 45 minutes to 1 hour</w:t>
      </w:r>
      <w:r w:rsidRPr="002264C5">
        <w:rPr>
          <w:rFonts w:ascii="Arial" w:hAnsi="Arial" w:cs="Arial"/>
          <w:sz w:val="22"/>
          <w:szCs w:val="22"/>
        </w:rPr>
        <w:t xml:space="preserve"> should be allowed for the viva voce examination.</w:t>
      </w:r>
    </w:p>
    <w:p w14:paraId="3FBD68C4" w14:textId="77777777" w:rsidR="00DA7199" w:rsidRPr="002264C5" w:rsidRDefault="00DA7199" w:rsidP="005438FA">
      <w:pPr>
        <w:spacing w:line="276" w:lineRule="auto"/>
        <w:jc w:val="both"/>
        <w:rPr>
          <w:rFonts w:ascii="Arial" w:hAnsi="Arial" w:cs="Arial"/>
          <w:sz w:val="22"/>
          <w:szCs w:val="22"/>
        </w:rPr>
      </w:pPr>
    </w:p>
    <w:p w14:paraId="6068F68D" w14:textId="1308FBB5" w:rsidR="00DA7199" w:rsidRPr="002264C5" w:rsidRDefault="00DA7199" w:rsidP="005438FA">
      <w:pPr>
        <w:spacing w:line="276" w:lineRule="auto"/>
        <w:jc w:val="both"/>
        <w:rPr>
          <w:rFonts w:ascii="Arial" w:hAnsi="Arial" w:cs="Arial"/>
          <w:sz w:val="22"/>
          <w:szCs w:val="22"/>
        </w:rPr>
      </w:pPr>
      <w:r w:rsidRPr="002264C5">
        <w:rPr>
          <w:rFonts w:ascii="Arial" w:hAnsi="Arial" w:cs="Arial"/>
          <w:sz w:val="22"/>
          <w:szCs w:val="22"/>
        </w:rPr>
        <w:t xml:space="preserve">Each examiner may question the student on </w:t>
      </w:r>
      <w:r w:rsidRPr="00CA7677">
        <w:rPr>
          <w:rFonts w:ascii="Arial" w:hAnsi="Arial" w:cs="Arial"/>
          <w:b/>
          <w:bCs/>
          <w:sz w:val="22"/>
          <w:szCs w:val="22"/>
        </w:rPr>
        <w:t>two</w:t>
      </w:r>
      <w:r w:rsidRPr="002264C5">
        <w:rPr>
          <w:rFonts w:ascii="Arial" w:hAnsi="Arial" w:cs="Arial"/>
          <w:sz w:val="22"/>
          <w:szCs w:val="22"/>
        </w:rPr>
        <w:t xml:space="preserve"> main topic areas. Each topic area may lead to secondary questioning. All questions asked must be recorded on th</w:t>
      </w:r>
      <w:r w:rsidR="00CA7677">
        <w:rPr>
          <w:rFonts w:ascii="Arial" w:hAnsi="Arial" w:cs="Arial"/>
          <w:sz w:val="22"/>
          <w:szCs w:val="22"/>
        </w:rPr>
        <w:t>e ‘</w:t>
      </w:r>
      <w:r w:rsidR="00CA7677" w:rsidRPr="00CA7677">
        <w:rPr>
          <w:rFonts w:ascii="Arial" w:hAnsi="Arial" w:cs="Arial"/>
          <w:sz w:val="22"/>
          <w:szCs w:val="22"/>
        </w:rPr>
        <w:t>Practical and Viva Voce Examination Marking Form</w:t>
      </w:r>
      <w:r w:rsidR="00CA7677">
        <w:rPr>
          <w:rFonts w:ascii="Arial" w:hAnsi="Arial" w:cs="Arial"/>
          <w:sz w:val="22"/>
          <w:szCs w:val="22"/>
        </w:rPr>
        <w:t>’</w:t>
      </w:r>
      <w:r w:rsidRPr="002264C5">
        <w:rPr>
          <w:rFonts w:ascii="Arial" w:hAnsi="Arial" w:cs="Arial"/>
          <w:sz w:val="22"/>
          <w:szCs w:val="22"/>
        </w:rPr>
        <w:t>.</w:t>
      </w:r>
    </w:p>
    <w:p w14:paraId="35C766C6" w14:textId="77777777" w:rsidR="00DA7199" w:rsidRPr="002264C5" w:rsidRDefault="00DA7199" w:rsidP="005438FA">
      <w:pPr>
        <w:spacing w:line="276" w:lineRule="auto"/>
        <w:jc w:val="both"/>
        <w:rPr>
          <w:rFonts w:ascii="Arial" w:hAnsi="Arial" w:cs="Arial"/>
          <w:sz w:val="22"/>
          <w:szCs w:val="22"/>
        </w:rPr>
      </w:pPr>
    </w:p>
    <w:p w14:paraId="3DBE94D1" w14:textId="5E98EC1B" w:rsidR="00DA7199" w:rsidRPr="002264C5" w:rsidRDefault="00DA7199" w:rsidP="005438FA">
      <w:pPr>
        <w:spacing w:line="276" w:lineRule="auto"/>
        <w:jc w:val="both"/>
        <w:rPr>
          <w:rFonts w:ascii="Arial" w:hAnsi="Arial" w:cs="Arial"/>
          <w:sz w:val="22"/>
          <w:szCs w:val="22"/>
        </w:rPr>
      </w:pPr>
      <w:r w:rsidRPr="002264C5">
        <w:rPr>
          <w:rFonts w:ascii="Arial" w:hAnsi="Arial" w:cs="Arial"/>
          <w:sz w:val="22"/>
          <w:szCs w:val="22"/>
        </w:rPr>
        <w:t xml:space="preserve">Each topic area assessed will be scored out of a possible </w:t>
      </w:r>
      <w:r w:rsidR="00580120" w:rsidRPr="002264C5">
        <w:rPr>
          <w:rFonts w:ascii="Arial" w:hAnsi="Arial" w:cs="Arial"/>
          <w:sz w:val="22"/>
          <w:szCs w:val="22"/>
        </w:rPr>
        <w:t>25</w:t>
      </w:r>
      <w:r w:rsidRPr="002264C5">
        <w:rPr>
          <w:rFonts w:ascii="Arial" w:hAnsi="Arial" w:cs="Arial"/>
          <w:sz w:val="22"/>
          <w:szCs w:val="22"/>
        </w:rPr>
        <w:t xml:space="preserve"> marks.</w:t>
      </w:r>
      <w:r w:rsidR="00492958" w:rsidRPr="002264C5">
        <w:rPr>
          <w:rFonts w:ascii="Arial" w:hAnsi="Arial" w:cs="Arial"/>
          <w:sz w:val="22"/>
          <w:szCs w:val="22"/>
        </w:rPr>
        <w:t xml:space="preserve"> </w:t>
      </w:r>
      <w:r w:rsidRPr="002264C5">
        <w:rPr>
          <w:rFonts w:ascii="Arial" w:hAnsi="Arial" w:cs="Arial"/>
          <w:sz w:val="22"/>
          <w:szCs w:val="22"/>
        </w:rPr>
        <w:t xml:space="preserve">Your assessment will be based upon the knowledge demonstrated by the student. Topic areas to be assessed must be agreed between examiners before commencement of </w:t>
      </w:r>
      <w:r w:rsidR="00492958" w:rsidRPr="002264C5">
        <w:rPr>
          <w:rFonts w:ascii="Arial" w:hAnsi="Arial" w:cs="Arial"/>
          <w:sz w:val="22"/>
          <w:szCs w:val="22"/>
        </w:rPr>
        <w:t xml:space="preserve">the </w:t>
      </w:r>
      <w:r w:rsidRPr="002264C5">
        <w:rPr>
          <w:rFonts w:ascii="Arial" w:hAnsi="Arial" w:cs="Arial"/>
          <w:sz w:val="22"/>
          <w:szCs w:val="22"/>
        </w:rPr>
        <w:t xml:space="preserve">viva voce. The pass mark for practical and viva </w:t>
      </w:r>
      <w:r w:rsidR="00492958" w:rsidRPr="002264C5">
        <w:rPr>
          <w:rFonts w:ascii="Arial" w:hAnsi="Arial" w:cs="Arial"/>
          <w:sz w:val="22"/>
          <w:szCs w:val="22"/>
        </w:rPr>
        <w:t xml:space="preserve">voce </w:t>
      </w:r>
      <w:r w:rsidRPr="002264C5">
        <w:rPr>
          <w:rFonts w:ascii="Arial" w:hAnsi="Arial" w:cs="Arial"/>
          <w:sz w:val="22"/>
          <w:szCs w:val="22"/>
        </w:rPr>
        <w:t>exam is 50%.</w:t>
      </w:r>
    </w:p>
    <w:p w14:paraId="535FFC6D" w14:textId="6D69D038" w:rsidR="00DA7199" w:rsidRDefault="00DA7199" w:rsidP="005438FA">
      <w:pPr>
        <w:spacing w:line="276" w:lineRule="auto"/>
        <w:rPr>
          <w:rFonts w:ascii="Arial" w:hAnsi="Arial" w:cs="Arial"/>
          <w:sz w:val="22"/>
          <w:szCs w:val="22"/>
        </w:rPr>
      </w:pPr>
    </w:p>
    <w:p w14:paraId="0F65DE4C" w14:textId="520DB717" w:rsidR="00CA7677" w:rsidRDefault="00CA7677" w:rsidP="005438FA">
      <w:pPr>
        <w:spacing w:line="276" w:lineRule="auto"/>
        <w:rPr>
          <w:rFonts w:ascii="Arial" w:hAnsi="Arial" w:cs="Arial"/>
          <w:sz w:val="22"/>
          <w:szCs w:val="22"/>
        </w:rPr>
      </w:pPr>
    </w:p>
    <w:p w14:paraId="7335D102" w14:textId="72A029E4" w:rsidR="00CA7677" w:rsidRDefault="00CA7677" w:rsidP="005438FA">
      <w:pPr>
        <w:spacing w:line="276" w:lineRule="auto"/>
        <w:rPr>
          <w:rFonts w:ascii="Arial" w:hAnsi="Arial" w:cs="Arial"/>
          <w:sz w:val="22"/>
          <w:szCs w:val="22"/>
        </w:rPr>
      </w:pPr>
    </w:p>
    <w:p w14:paraId="05740CE3" w14:textId="501F1A16" w:rsidR="00CA7677" w:rsidRDefault="00CA7677" w:rsidP="005438FA">
      <w:pPr>
        <w:spacing w:line="276" w:lineRule="auto"/>
        <w:rPr>
          <w:rFonts w:ascii="Arial" w:hAnsi="Arial" w:cs="Arial"/>
          <w:sz w:val="22"/>
          <w:szCs w:val="22"/>
        </w:rPr>
      </w:pPr>
    </w:p>
    <w:p w14:paraId="54388B9E" w14:textId="77777777" w:rsidR="00CA7677" w:rsidRPr="002264C5" w:rsidRDefault="00CA7677" w:rsidP="005438FA">
      <w:pPr>
        <w:spacing w:line="276" w:lineRule="auto"/>
        <w:rPr>
          <w:rFonts w:ascii="Arial" w:hAnsi="Arial" w:cs="Arial"/>
          <w:sz w:val="22"/>
          <w:szCs w:val="22"/>
        </w:rPr>
      </w:pPr>
    </w:p>
    <w:p w14:paraId="1A39BE9C" w14:textId="16BD8803" w:rsidR="00DA7199" w:rsidRDefault="00DA7199" w:rsidP="005438FA">
      <w:pPr>
        <w:spacing w:line="276" w:lineRule="auto"/>
        <w:jc w:val="both"/>
        <w:rPr>
          <w:rFonts w:ascii="Arial" w:hAnsi="Arial" w:cs="Arial"/>
          <w:sz w:val="22"/>
          <w:szCs w:val="22"/>
        </w:rPr>
      </w:pPr>
    </w:p>
    <w:p w14:paraId="0017A7E5" w14:textId="12FF764B" w:rsidR="00CA7677" w:rsidRPr="00CA7677" w:rsidRDefault="00CA7677" w:rsidP="005438FA">
      <w:pPr>
        <w:spacing w:line="276" w:lineRule="auto"/>
        <w:jc w:val="both"/>
        <w:rPr>
          <w:rFonts w:ascii="Arial" w:hAnsi="Arial" w:cs="Arial"/>
          <w:b/>
          <w:bCs/>
          <w:i/>
          <w:iCs/>
          <w:sz w:val="22"/>
          <w:szCs w:val="22"/>
        </w:rPr>
      </w:pPr>
      <w:r w:rsidRPr="00CA7677">
        <w:rPr>
          <w:rFonts w:ascii="Arial" w:hAnsi="Arial" w:cs="Arial"/>
          <w:b/>
          <w:bCs/>
          <w:i/>
          <w:iCs/>
          <w:sz w:val="22"/>
          <w:szCs w:val="22"/>
        </w:rPr>
        <w:lastRenderedPageBreak/>
        <w:t>After the exam</w:t>
      </w:r>
    </w:p>
    <w:p w14:paraId="50D286A9" w14:textId="77777777" w:rsidR="00DA7199" w:rsidRPr="002264C5" w:rsidRDefault="00DA7199" w:rsidP="005438FA">
      <w:pPr>
        <w:spacing w:line="276" w:lineRule="auto"/>
        <w:jc w:val="both"/>
        <w:rPr>
          <w:rFonts w:ascii="Arial" w:hAnsi="Arial" w:cs="Arial"/>
          <w:sz w:val="22"/>
          <w:szCs w:val="22"/>
        </w:rPr>
      </w:pPr>
    </w:p>
    <w:p w14:paraId="3784DF21" w14:textId="6681BD84" w:rsidR="00DA7199" w:rsidRPr="002264C5" w:rsidRDefault="00DA7199" w:rsidP="005438FA">
      <w:pPr>
        <w:spacing w:line="276" w:lineRule="auto"/>
        <w:jc w:val="both"/>
        <w:rPr>
          <w:rFonts w:ascii="Arial" w:hAnsi="Arial" w:cs="Arial"/>
          <w:sz w:val="22"/>
          <w:szCs w:val="22"/>
        </w:rPr>
      </w:pPr>
      <w:r w:rsidRPr="002264C5">
        <w:rPr>
          <w:rFonts w:ascii="Arial" w:hAnsi="Arial" w:cs="Arial"/>
          <w:sz w:val="22"/>
          <w:szCs w:val="22"/>
        </w:rPr>
        <w:t>A debriefing by both examiners will follow where the student is informed of their success or failure.  In the case of failure / critical incident, a detailed report must be submitted to the Chair of Education and Training.  It is advised that the examiners keep a copy of such report.</w:t>
      </w:r>
    </w:p>
    <w:p w14:paraId="7F70D7BD" w14:textId="77777777" w:rsidR="00DA7199" w:rsidRPr="002264C5" w:rsidRDefault="00DA7199" w:rsidP="005438FA">
      <w:pPr>
        <w:spacing w:line="276" w:lineRule="auto"/>
        <w:jc w:val="both"/>
        <w:rPr>
          <w:rFonts w:ascii="Arial" w:hAnsi="Arial" w:cs="Arial"/>
          <w:sz w:val="22"/>
          <w:szCs w:val="22"/>
        </w:rPr>
      </w:pPr>
    </w:p>
    <w:p w14:paraId="27117D4D" w14:textId="18510D22" w:rsidR="00DA7199" w:rsidRDefault="00DA7199" w:rsidP="005438FA">
      <w:pPr>
        <w:spacing w:line="276" w:lineRule="auto"/>
        <w:jc w:val="both"/>
        <w:rPr>
          <w:rFonts w:ascii="Arial" w:hAnsi="Arial" w:cs="Arial"/>
          <w:sz w:val="22"/>
          <w:szCs w:val="22"/>
        </w:rPr>
      </w:pPr>
      <w:r w:rsidRPr="002264C5">
        <w:rPr>
          <w:rFonts w:ascii="Arial" w:hAnsi="Arial" w:cs="Arial"/>
          <w:sz w:val="22"/>
          <w:szCs w:val="22"/>
        </w:rPr>
        <w:t>The successful examinee should be informed that they are not allowed to practise perfusion without supervision until they have registered with the College of Clinical Perfusion Scientists of Great Britain and Ireland.</w:t>
      </w:r>
    </w:p>
    <w:p w14:paraId="787197EE" w14:textId="38DE89B6" w:rsidR="00CA7677" w:rsidRDefault="00CA7677" w:rsidP="005438FA">
      <w:pPr>
        <w:spacing w:line="276" w:lineRule="auto"/>
        <w:jc w:val="both"/>
        <w:rPr>
          <w:rFonts w:ascii="Arial" w:hAnsi="Arial" w:cs="Arial"/>
          <w:sz w:val="22"/>
          <w:szCs w:val="22"/>
        </w:rPr>
      </w:pPr>
    </w:p>
    <w:p w14:paraId="13ED3752" w14:textId="44A68373" w:rsidR="00CA7677" w:rsidRPr="002264C5" w:rsidRDefault="00CA7677" w:rsidP="00CA7677">
      <w:pPr>
        <w:spacing w:line="276" w:lineRule="auto"/>
        <w:jc w:val="both"/>
        <w:rPr>
          <w:rFonts w:ascii="Arial" w:hAnsi="Arial" w:cs="Arial"/>
          <w:sz w:val="22"/>
          <w:szCs w:val="22"/>
        </w:rPr>
      </w:pPr>
      <w:r w:rsidRPr="002264C5">
        <w:rPr>
          <w:rFonts w:ascii="Arial" w:hAnsi="Arial" w:cs="Arial"/>
          <w:sz w:val="22"/>
          <w:szCs w:val="22"/>
        </w:rPr>
        <w:t xml:space="preserve">Completed marking forms </w:t>
      </w:r>
      <w:r>
        <w:rPr>
          <w:rFonts w:ascii="Arial" w:hAnsi="Arial" w:cs="Arial"/>
          <w:sz w:val="22"/>
          <w:szCs w:val="22"/>
        </w:rPr>
        <w:t xml:space="preserve">by both examiners </w:t>
      </w:r>
      <w:r w:rsidRPr="002264C5">
        <w:rPr>
          <w:rFonts w:ascii="Arial" w:hAnsi="Arial" w:cs="Arial"/>
          <w:sz w:val="22"/>
          <w:szCs w:val="22"/>
        </w:rPr>
        <w:t>should be submitted online</w:t>
      </w:r>
      <w:r>
        <w:rPr>
          <w:rFonts w:ascii="Arial" w:hAnsi="Arial" w:cs="Arial"/>
          <w:sz w:val="22"/>
          <w:szCs w:val="22"/>
        </w:rPr>
        <w:t>:</w:t>
      </w:r>
    </w:p>
    <w:p w14:paraId="0E6FFCC4" w14:textId="77777777" w:rsidR="00CA7677" w:rsidRPr="002264C5" w:rsidRDefault="00BB1B6D" w:rsidP="00CA7677">
      <w:pPr>
        <w:spacing w:line="276" w:lineRule="auto"/>
        <w:jc w:val="both"/>
        <w:rPr>
          <w:rFonts w:ascii="Arial" w:hAnsi="Arial" w:cs="Arial"/>
          <w:sz w:val="22"/>
          <w:szCs w:val="22"/>
        </w:rPr>
      </w:pPr>
      <w:hyperlink r:id="rId9" w:history="1">
        <w:r w:rsidR="00CA7677" w:rsidRPr="002264C5">
          <w:rPr>
            <w:rStyle w:val="Hyperlink"/>
            <w:rFonts w:ascii="Arial" w:hAnsi="Arial" w:cs="Arial"/>
            <w:sz w:val="22"/>
            <w:szCs w:val="22"/>
          </w:rPr>
          <w:t>www.scps.org.uk/education/information-for-examiners.</w:t>
        </w:r>
      </w:hyperlink>
    </w:p>
    <w:p w14:paraId="4C55D585" w14:textId="77777777" w:rsidR="00CA7677" w:rsidRPr="002264C5" w:rsidRDefault="00CA7677" w:rsidP="005438FA">
      <w:pPr>
        <w:spacing w:line="276" w:lineRule="auto"/>
        <w:jc w:val="both"/>
        <w:rPr>
          <w:rFonts w:ascii="Arial" w:hAnsi="Arial" w:cs="Arial"/>
          <w:sz w:val="22"/>
          <w:szCs w:val="22"/>
        </w:rPr>
      </w:pPr>
    </w:p>
    <w:p w14:paraId="2830C5AE" w14:textId="7940929D" w:rsidR="00CA7677" w:rsidRDefault="00CA7677">
      <w:pPr>
        <w:rPr>
          <w:rFonts w:ascii="Arial" w:hAnsi="Arial" w:cs="Arial"/>
        </w:rPr>
      </w:pPr>
      <w:r>
        <w:rPr>
          <w:rFonts w:ascii="Arial" w:hAnsi="Arial" w:cs="Arial"/>
        </w:rPr>
        <w:br w:type="page"/>
      </w:r>
    </w:p>
    <w:p w14:paraId="3D457FB4" w14:textId="77777777" w:rsidR="00DA7199" w:rsidRPr="0026487A" w:rsidRDefault="00DA7199" w:rsidP="005438FA">
      <w:pPr>
        <w:spacing w:line="276" w:lineRule="auto"/>
        <w:rPr>
          <w:rFonts w:ascii="Arial" w:hAnsi="Arial" w:cs="Arial"/>
        </w:rPr>
      </w:pPr>
    </w:p>
    <w:tbl>
      <w:tblPr>
        <w:tblW w:w="0" w:type="auto"/>
        <w:tblLayout w:type="fixed"/>
        <w:tblLook w:val="0000" w:firstRow="0" w:lastRow="0" w:firstColumn="0" w:lastColumn="0" w:noHBand="0" w:noVBand="0"/>
      </w:tblPr>
      <w:tblGrid>
        <w:gridCol w:w="8748"/>
        <w:gridCol w:w="1620"/>
      </w:tblGrid>
      <w:tr w:rsidR="00DA7199" w:rsidRPr="0026487A" w14:paraId="3F125266" w14:textId="77777777">
        <w:tc>
          <w:tcPr>
            <w:tcW w:w="8748" w:type="dxa"/>
          </w:tcPr>
          <w:p w14:paraId="721C6698" w14:textId="77777777" w:rsidR="00DA7199" w:rsidRPr="00B3173E" w:rsidRDefault="00DA7199" w:rsidP="005438FA">
            <w:pPr>
              <w:pStyle w:val="Heading1"/>
              <w:spacing w:line="276" w:lineRule="auto"/>
              <w:rPr>
                <w:rFonts w:ascii="Arial" w:eastAsia="Arial Unicode MS" w:hAnsi="Arial" w:cs="Arial"/>
                <w:color w:val="0070C0"/>
                <w:sz w:val="24"/>
              </w:rPr>
            </w:pPr>
            <w:r w:rsidRPr="00B3173E">
              <w:rPr>
                <w:rFonts w:ascii="Arial" w:hAnsi="Arial" w:cs="Arial"/>
                <w:color w:val="0070C0"/>
                <w:sz w:val="24"/>
              </w:rPr>
              <w:t>THE SOCIETY OF CLINICAL PERFUSION SCIENTISTS</w:t>
            </w:r>
          </w:p>
          <w:p w14:paraId="4698D2E0" w14:textId="77777777" w:rsidR="00DA7199" w:rsidRPr="00B3173E" w:rsidRDefault="00DA7199" w:rsidP="005438FA">
            <w:pPr>
              <w:pStyle w:val="Heading2"/>
              <w:spacing w:line="276" w:lineRule="auto"/>
              <w:rPr>
                <w:rFonts w:ascii="Arial" w:eastAsia="Arial Unicode MS" w:hAnsi="Arial" w:cs="Arial"/>
                <w:color w:val="0070C0"/>
                <w:sz w:val="24"/>
              </w:rPr>
            </w:pPr>
            <w:r w:rsidRPr="00B3173E">
              <w:rPr>
                <w:rFonts w:ascii="Arial" w:hAnsi="Arial" w:cs="Arial"/>
                <w:color w:val="0070C0"/>
                <w:sz w:val="24"/>
              </w:rPr>
              <w:t>OF GREAT BRITAIN AND IRELAND</w:t>
            </w:r>
          </w:p>
          <w:p w14:paraId="6FDEA660" w14:textId="77777777" w:rsidR="00DA7199" w:rsidRPr="00B3173E" w:rsidRDefault="00DA7199" w:rsidP="005438FA">
            <w:pPr>
              <w:spacing w:line="276" w:lineRule="auto"/>
              <w:rPr>
                <w:rFonts w:ascii="Arial" w:hAnsi="Arial" w:cs="Arial"/>
                <w:color w:val="0070C0"/>
              </w:rPr>
            </w:pPr>
          </w:p>
          <w:p w14:paraId="4BA1AA42" w14:textId="77777777" w:rsidR="00DA7199" w:rsidRPr="00B3173E" w:rsidRDefault="00DA7199" w:rsidP="005438FA">
            <w:pPr>
              <w:pStyle w:val="Heading1"/>
              <w:spacing w:line="276" w:lineRule="auto"/>
              <w:rPr>
                <w:rFonts w:ascii="Arial" w:eastAsia="Arial Unicode MS" w:hAnsi="Arial" w:cs="Arial"/>
                <w:color w:val="FF0000"/>
                <w:sz w:val="24"/>
              </w:rPr>
            </w:pPr>
            <w:r w:rsidRPr="00B3173E">
              <w:rPr>
                <w:rFonts w:ascii="Arial" w:hAnsi="Arial" w:cs="Arial"/>
                <w:color w:val="FF0000"/>
                <w:sz w:val="24"/>
              </w:rPr>
              <w:t>THE COLLEGE OF CLINICAL PERFUSION SCIENTISTS</w:t>
            </w:r>
          </w:p>
          <w:p w14:paraId="140D89B6" w14:textId="69DEE5A1" w:rsidR="00DA7199" w:rsidRPr="00B3173E" w:rsidRDefault="00DA7199" w:rsidP="005438FA">
            <w:pPr>
              <w:pStyle w:val="Heading2"/>
              <w:spacing w:line="276" w:lineRule="auto"/>
              <w:rPr>
                <w:rFonts w:ascii="Arial" w:hAnsi="Arial" w:cs="Arial"/>
                <w:color w:val="FF0000"/>
                <w:sz w:val="24"/>
              </w:rPr>
            </w:pPr>
            <w:r w:rsidRPr="00B3173E">
              <w:rPr>
                <w:rFonts w:ascii="Arial" w:hAnsi="Arial" w:cs="Arial"/>
                <w:color w:val="FF0000"/>
                <w:sz w:val="24"/>
              </w:rPr>
              <w:t>OF GREAT BRITAIN AND IRELAND</w:t>
            </w:r>
          </w:p>
          <w:p w14:paraId="271C2F3A" w14:textId="77777777" w:rsidR="0026487A" w:rsidRPr="0026487A" w:rsidRDefault="0026487A" w:rsidP="005438FA">
            <w:pPr>
              <w:spacing w:line="276" w:lineRule="auto"/>
              <w:rPr>
                <w:rFonts w:eastAsia="Arial Unicode MS"/>
              </w:rPr>
            </w:pPr>
          </w:p>
          <w:p w14:paraId="6668B586" w14:textId="77777777" w:rsidR="00DA7199" w:rsidRPr="0026487A" w:rsidRDefault="00DA7199" w:rsidP="005438FA">
            <w:pPr>
              <w:spacing w:line="276" w:lineRule="auto"/>
              <w:rPr>
                <w:rFonts w:ascii="Arial" w:hAnsi="Arial" w:cs="Arial"/>
              </w:rPr>
            </w:pPr>
          </w:p>
          <w:p w14:paraId="5A08CE8A" w14:textId="6E3E59ED" w:rsidR="00DA7199" w:rsidRPr="00F51D24" w:rsidRDefault="0026487A" w:rsidP="005438FA">
            <w:pPr>
              <w:spacing w:line="276" w:lineRule="auto"/>
              <w:jc w:val="center"/>
              <w:rPr>
                <w:rFonts w:ascii="Arial" w:hAnsi="Arial" w:cs="Arial"/>
                <w:sz w:val="22"/>
                <w:szCs w:val="22"/>
                <w:u w:val="single"/>
              </w:rPr>
            </w:pPr>
            <w:r w:rsidRPr="00F51D24">
              <w:rPr>
                <w:rFonts w:ascii="Arial" w:hAnsi="Arial" w:cs="Arial"/>
                <w:sz w:val="22"/>
                <w:szCs w:val="22"/>
                <w:u w:val="single"/>
              </w:rPr>
              <w:t>Practical</w:t>
            </w:r>
            <w:r w:rsidR="00DA7199" w:rsidRPr="00F51D24">
              <w:rPr>
                <w:rFonts w:ascii="Arial" w:hAnsi="Arial" w:cs="Arial"/>
                <w:sz w:val="22"/>
                <w:szCs w:val="22"/>
                <w:u w:val="single"/>
              </w:rPr>
              <w:t xml:space="preserve"> </w:t>
            </w:r>
            <w:r w:rsidRPr="00F51D24">
              <w:rPr>
                <w:rFonts w:ascii="Arial" w:hAnsi="Arial" w:cs="Arial"/>
                <w:sz w:val="22"/>
                <w:szCs w:val="22"/>
                <w:u w:val="single"/>
              </w:rPr>
              <w:t>Examination</w:t>
            </w:r>
            <w:r w:rsidR="00DA7199" w:rsidRPr="00F51D24">
              <w:rPr>
                <w:rFonts w:ascii="Arial" w:hAnsi="Arial" w:cs="Arial"/>
                <w:sz w:val="22"/>
                <w:szCs w:val="22"/>
                <w:u w:val="single"/>
              </w:rPr>
              <w:t xml:space="preserve"> </w:t>
            </w:r>
            <w:r w:rsidRPr="00F51D24">
              <w:rPr>
                <w:rFonts w:ascii="Arial" w:hAnsi="Arial" w:cs="Arial"/>
                <w:sz w:val="22"/>
                <w:szCs w:val="22"/>
                <w:u w:val="single"/>
              </w:rPr>
              <w:t>Scoring</w:t>
            </w:r>
            <w:r w:rsidR="00DA7199" w:rsidRPr="00F51D24">
              <w:rPr>
                <w:rFonts w:ascii="Arial" w:hAnsi="Arial" w:cs="Arial"/>
                <w:sz w:val="22"/>
                <w:szCs w:val="22"/>
                <w:u w:val="single"/>
              </w:rPr>
              <w:t xml:space="preserve"> </w:t>
            </w:r>
            <w:r w:rsidRPr="00F51D24">
              <w:rPr>
                <w:rFonts w:ascii="Arial" w:hAnsi="Arial" w:cs="Arial"/>
                <w:sz w:val="22"/>
                <w:szCs w:val="22"/>
                <w:u w:val="single"/>
              </w:rPr>
              <w:t>Guide</w:t>
            </w:r>
          </w:p>
          <w:p w14:paraId="1EE85D73" w14:textId="77777777" w:rsidR="00DA7199" w:rsidRPr="0026487A" w:rsidRDefault="00DA7199" w:rsidP="005438FA">
            <w:pPr>
              <w:pStyle w:val="Header"/>
              <w:tabs>
                <w:tab w:val="clear" w:pos="4320"/>
                <w:tab w:val="clear" w:pos="8640"/>
              </w:tabs>
              <w:spacing w:line="276" w:lineRule="auto"/>
              <w:rPr>
                <w:rFonts w:ascii="Arial" w:hAnsi="Arial" w:cs="Arial"/>
              </w:rPr>
            </w:pPr>
          </w:p>
        </w:tc>
        <w:tc>
          <w:tcPr>
            <w:tcW w:w="1620" w:type="dxa"/>
          </w:tcPr>
          <w:p w14:paraId="5355CC09" w14:textId="77777777" w:rsidR="00DA7199" w:rsidRPr="0026487A" w:rsidRDefault="00EF7035" w:rsidP="005438FA">
            <w:pPr>
              <w:spacing w:line="276" w:lineRule="auto"/>
              <w:rPr>
                <w:rFonts w:ascii="Arial" w:hAnsi="Arial" w:cs="Arial"/>
              </w:rPr>
            </w:pPr>
            <w:r w:rsidRPr="0026487A">
              <w:rPr>
                <w:rFonts w:ascii="Arial" w:hAnsi="Arial" w:cs="Arial"/>
                <w:noProof/>
                <w:lang w:eastAsia="en-GB"/>
              </w:rPr>
              <w:drawing>
                <wp:inline distT="0" distB="0" distL="0" distR="0" wp14:anchorId="123B6018" wp14:editId="0AE246CC">
                  <wp:extent cx="891540" cy="8534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38" t="1500" r="86560" b="83006"/>
                          <a:stretch>
                            <a:fillRect/>
                          </a:stretch>
                        </pic:blipFill>
                        <pic:spPr bwMode="auto">
                          <a:xfrm>
                            <a:off x="0" y="0"/>
                            <a:ext cx="891540" cy="853440"/>
                          </a:xfrm>
                          <a:prstGeom prst="rect">
                            <a:avLst/>
                          </a:prstGeom>
                          <a:noFill/>
                          <a:ln>
                            <a:noFill/>
                          </a:ln>
                        </pic:spPr>
                      </pic:pic>
                    </a:graphicData>
                  </a:graphic>
                </wp:inline>
              </w:drawing>
            </w:r>
          </w:p>
          <w:p w14:paraId="1D814525" w14:textId="77777777" w:rsidR="00DA7199" w:rsidRPr="0026487A" w:rsidRDefault="00DA7199" w:rsidP="005438FA">
            <w:pPr>
              <w:spacing w:line="276" w:lineRule="auto"/>
              <w:rPr>
                <w:rFonts w:ascii="Arial" w:hAnsi="Arial" w:cs="Arial"/>
              </w:rPr>
            </w:pPr>
          </w:p>
          <w:p w14:paraId="0346680C" w14:textId="77777777" w:rsidR="00DA7199" w:rsidRPr="0026487A" w:rsidRDefault="00DA7199" w:rsidP="005438FA">
            <w:pPr>
              <w:spacing w:line="276" w:lineRule="auto"/>
              <w:rPr>
                <w:rFonts w:ascii="Arial" w:hAnsi="Arial" w:cs="Arial"/>
              </w:rPr>
            </w:pPr>
          </w:p>
        </w:tc>
      </w:tr>
    </w:tbl>
    <w:p w14:paraId="6B8477AA"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 xml:space="preserve">Please find below an outline to the areas that are included for assessment in each of the sections of the practical exam. This list is not exhaustive but should be used as a guide to the areas of knowledge and skills that should be demonstrated during the exam. </w:t>
      </w:r>
    </w:p>
    <w:p w14:paraId="53EFA9DF" w14:textId="77777777" w:rsidR="00DA7199" w:rsidRPr="00F51D24" w:rsidRDefault="00DA7199" w:rsidP="005438FA">
      <w:pPr>
        <w:spacing w:line="276" w:lineRule="auto"/>
        <w:jc w:val="both"/>
        <w:rPr>
          <w:rFonts w:ascii="Arial" w:hAnsi="Arial" w:cs="Arial"/>
          <w:sz w:val="22"/>
          <w:szCs w:val="22"/>
        </w:rPr>
      </w:pPr>
    </w:p>
    <w:p w14:paraId="2C54A641" w14:textId="6089B825"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The range of Marks is between 1 and 10 (for sections</w:t>
      </w:r>
      <w:r w:rsidR="009D2B8D">
        <w:rPr>
          <w:rFonts w:ascii="Arial" w:hAnsi="Arial" w:cs="Arial"/>
          <w:sz w:val="22"/>
          <w:szCs w:val="22"/>
        </w:rPr>
        <w:t xml:space="preserve"> </w:t>
      </w:r>
      <w:r w:rsidR="00164B20">
        <w:rPr>
          <w:rFonts w:ascii="Arial" w:hAnsi="Arial" w:cs="Arial"/>
          <w:sz w:val="22"/>
          <w:szCs w:val="22"/>
        </w:rPr>
        <w:t>7</w:t>
      </w:r>
      <w:r w:rsidRPr="00F51D24">
        <w:rPr>
          <w:rFonts w:ascii="Arial" w:hAnsi="Arial" w:cs="Arial"/>
          <w:sz w:val="22"/>
          <w:szCs w:val="22"/>
        </w:rPr>
        <w:t xml:space="preserve"> and </w:t>
      </w:r>
      <w:r w:rsidR="009D2B8D">
        <w:rPr>
          <w:rFonts w:ascii="Arial" w:hAnsi="Arial" w:cs="Arial"/>
          <w:sz w:val="22"/>
          <w:szCs w:val="22"/>
        </w:rPr>
        <w:t>1</w:t>
      </w:r>
      <w:r w:rsidR="00164B20">
        <w:rPr>
          <w:rFonts w:ascii="Arial" w:hAnsi="Arial" w:cs="Arial"/>
          <w:sz w:val="22"/>
          <w:szCs w:val="22"/>
        </w:rPr>
        <w:t>0</w:t>
      </w:r>
      <w:r w:rsidRPr="00F51D24">
        <w:rPr>
          <w:rFonts w:ascii="Arial" w:hAnsi="Arial" w:cs="Arial"/>
          <w:sz w:val="22"/>
          <w:szCs w:val="22"/>
        </w:rPr>
        <w:t xml:space="preserve"> these marks are halved with the maximum mark being 5) and the pass mark is 50%. A student will fail the practical if the following occur:</w:t>
      </w:r>
    </w:p>
    <w:p w14:paraId="467AE813" w14:textId="77777777" w:rsidR="00DA7199" w:rsidRPr="00F51D24" w:rsidRDefault="00DA7199" w:rsidP="005438FA">
      <w:pPr>
        <w:spacing w:line="276" w:lineRule="auto"/>
        <w:rPr>
          <w:rFonts w:ascii="Arial" w:hAnsi="Arial" w:cs="Arial"/>
          <w:sz w:val="22"/>
          <w:szCs w:val="22"/>
        </w:rPr>
      </w:pPr>
    </w:p>
    <w:p w14:paraId="74260048" w14:textId="77777777" w:rsidR="00DA7199" w:rsidRPr="00F51D24" w:rsidRDefault="00DA7199" w:rsidP="005438FA">
      <w:pPr>
        <w:numPr>
          <w:ilvl w:val="0"/>
          <w:numId w:val="14"/>
        </w:numPr>
        <w:spacing w:line="276" w:lineRule="auto"/>
        <w:jc w:val="both"/>
        <w:rPr>
          <w:rFonts w:ascii="Arial" w:hAnsi="Arial" w:cs="Arial"/>
          <w:sz w:val="22"/>
          <w:szCs w:val="22"/>
        </w:rPr>
      </w:pPr>
      <w:r w:rsidRPr="00F51D24">
        <w:rPr>
          <w:rFonts w:ascii="Arial" w:hAnsi="Arial" w:cs="Arial"/>
          <w:sz w:val="22"/>
          <w:szCs w:val="22"/>
        </w:rPr>
        <w:t>A critical incident occurs. This is scored as ‘0’ and the examination will be stopped.</w:t>
      </w:r>
    </w:p>
    <w:p w14:paraId="70E5D31F" w14:textId="77777777" w:rsidR="00DA7199" w:rsidRPr="00F51D24" w:rsidRDefault="00DA7199" w:rsidP="005438FA">
      <w:pPr>
        <w:numPr>
          <w:ilvl w:val="0"/>
          <w:numId w:val="14"/>
        </w:numPr>
        <w:spacing w:line="276" w:lineRule="auto"/>
        <w:jc w:val="both"/>
        <w:rPr>
          <w:rFonts w:ascii="Arial" w:hAnsi="Arial" w:cs="Arial"/>
          <w:sz w:val="22"/>
          <w:szCs w:val="22"/>
        </w:rPr>
      </w:pPr>
      <w:r w:rsidRPr="00F51D24">
        <w:rPr>
          <w:rFonts w:ascii="Arial" w:hAnsi="Arial" w:cs="Arial"/>
          <w:sz w:val="22"/>
          <w:szCs w:val="22"/>
        </w:rPr>
        <w:t>3 (or more) scores of 4 or below agreed by both examiners regardless of whether the pass mark has been achieved.</w:t>
      </w:r>
    </w:p>
    <w:p w14:paraId="3BE14DF7" w14:textId="77777777" w:rsidR="00DA7199" w:rsidRPr="00F51D24" w:rsidRDefault="00DA7199" w:rsidP="005438FA">
      <w:pPr>
        <w:numPr>
          <w:ilvl w:val="0"/>
          <w:numId w:val="14"/>
        </w:numPr>
        <w:spacing w:line="276" w:lineRule="auto"/>
        <w:jc w:val="both"/>
        <w:rPr>
          <w:rFonts w:ascii="Arial" w:hAnsi="Arial" w:cs="Arial"/>
          <w:sz w:val="22"/>
          <w:szCs w:val="22"/>
        </w:rPr>
      </w:pPr>
      <w:r w:rsidRPr="00F51D24">
        <w:rPr>
          <w:rFonts w:ascii="Arial" w:hAnsi="Arial" w:cs="Arial"/>
          <w:sz w:val="22"/>
          <w:szCs w:val="22"/>
        </w:rPr>
        <w:t>An average of less than 50% agreed by both examiners.</w:t>
      </w:r>
    </w:p>
    <w:p w14:paraId="4D78C064" w14:textId="77777777" w:rsidR="00DA7199" w:rsidRPr="00F51D24" w:rsidRDefault="00DA7199" w:rsidP="005438FA">
      <w:pPr>
        <w:spacing w:line="276" w:lineRule="auto"/>
        <w:rPr>
          <w:rFonts w:ascii="Arial" w:hAnsi="Arial" w:cs="Arial"/>
          <w:sz w:val="22"/>
          <w:szCs w:val="22"/>
        </w:rPr>
      </w:pPr>
    </w:p>
    <w:p w14:paraId="2C7996FE" w14:textId="67D8A614"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The practical examination is divided into 1</w:t>
      </w:r>
      <w:r w:rsidR="00164B20">
        <w:rPr>
          <w:rFonts w:ascii="Arial" w:hAnsi="Arial" w:cs="Arial"/>
          <w:sz w:val="22"/>
          <w:szCs w:val="22"/>
        </w:rPr>
        <w:t>0</w:t>
      </w:r>
      <w:r w:rsidRPr="00F51D24">
        <w:rPr>
          <w:rFonts w:ascii="Arial" w:hAnsi="Arial" w:cs="Arial"/>
          <w:sz w:val="22"/>
          <w:szCs w:val="22"/>
        </w:rPr>
        <w:t xml:space="preserve"> sections with sections 1, 3 &amp; </w:t>
      </w:r>
      <w:r w:rsidR="00164B20">
        <w:rPr>
          <w:rFonts w:ascii="Arial" w:hAnsi="Arial" w:cs="Arial"/>
          <w:sz w:val="22"/>
          <w:szCs w:val="22"/>
        </w:rPr>
        <w:t>5</w:t>
      </w:r>
      <w:r w:rsidRPr="00F51D24">
        <w:rPr>
          <w:rFonts w:ascii="Arial" w:hAnsi="Arial" w:cs="Arial"/>
          <w:sz w:val="22"/>
          <w:szCs w:val="22"/>
        </w:rPr>
        <w:t xml:space="preserve"> further divided into subsections attracting their own marks. Areas that the examiners should be looking for in each section are detailed below:</w:t>
      </w:r>
    </w:p>
    <w:p w14:paraId="4FA25FDF" w14:textId="77777777" w:rsidR="00DA7199" w:rsidRPr="00F51D24" w:rsidRDefault="00DA7199" w:rsidP="005438FA">
      <w:pPr>
        <w:spacing w:line="276" w:lineRule="auto"/>
        <w:jc w:val="both"/>
        <w:rPr>
          <w:rFonts w:ascii="Arial" w:hAnsi="Arial" w:cs="Arial"/>
          <w:sz w:val="22"/>
          <w:szCs w:val="22"/>
        </w:rPr>
      </w:pPr>
    </w:p>
    <w:p w14:paraId="2344C06F" w14:textId="77777777"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1: Pre-Bypass Preparation </w:t>
      </w:r>
    </w:p>
    <w:p w14:paraId="1F9734AC"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5 marks for pump related preparation, 5 for patient related preparation</w:t>
      </w:r>
    </w:p>
    <w:p w14:paraId="06CC75DE" w14:textId="77777777" w:rsidR="00DA7199" w:rsidRPr="00F51D24" w:rsidRDefault="00DA7199" w:rsidP="005438FA">
      <w:pPr>
        <w:spacing w:line="276" w:lineRule="auto"/>
        <w:jc w:val="both"/>
        <w:rPr>
          <w:rFonts w:ascii="Arial" w:hAnsi="Arial" w:cs="Arial"/>
          <w:sz w:val="22"/>
          <w:szCs w:val="22"/>
          <w:u w:val="single"/>
        </w:rPr>
      </w:pPr>
    </w:p>
    <w:p w14:paraId="6CD26EC8"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Appropriate selection of CPB disposables</w:t>
      </w:r>
    </w:p>
    <w:p w14:paraId="5FF0E424"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Equipment selection, testing and assembly</w:t>
      </w:r>
    </w:p>
    <w:p w14:paraId="376D3217"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Referral to patient notes demonstrating ability to identify relevant tests, co-morbidities and their potential influence</w:t>
      </w:r>
    </w:p>
    <w:p w14:paraId="73275D3E"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The availability of replacement equipment</w:t>
      </w:r>
    </w:p>
    <w:p w14:paraId="4830F8E7"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Adequate stock of drugs and fluids</w:t>
      </w:r>
    </w:p>
    <w:p w14:paraId="19C9869E" w14:textId="77777777" w:rsidR="00DA7199" w:rsidRPr="00F51D24" w:rsidRDefault="00DA7199" w:rsidP="005438FA">
      <w:pPr>
        <w:numPr>
          <w:ilvl w:val="0"/>
          <w:numId w:val="15"/>
        </w:numPr>
        <w:spacing w:line="276" w:lineRule="auto"/>
        <w:jc w:val="both"/>
        <w:rPr>
          <w:rFonts w:ascii="Arial" w:hAnsi="Arial" w:cs="Arial"/>
          <w:sz w:val="22"/>
          <w:szCs w:val="22"/>
        </w:rPr>
      </w:pPr>
      <w:r w:rsidRPr="00F51D24">
        <w:rPr>
          <w:rFonts w:ascii="Arial" w:hAnsi="Arial" w:cs="Arial"/>
          <w:sz w:val="22"/>
          <w:szCs w:val="22"/>
        </w:rPr>
        <w:t>Anticipation of potential for use of additional devices</w:t>
      </w:r>
    </w:p>
    <w:p w14:paraId="633E26ED" w14:textId="77777777" w:rsidR="00DA7199" w:rsidRPr="00F51D24" w:rsidRDefault="00DA7199" w:rsidP="005438FA">
      <w:pPr>
        <w:spacing w:line="276" w:lineRule="auto"/>
        <w:rPr>
          <w:rFonts w:ascii="Arial" w:hAnsi="Arial" w:cs="Arial"/>
          <w:sz w:val="22"/>
          <w:szCs w:val="22"/>
        </w:rPr>
      </w:pPr>
    </w:p>
    <w:p w14:paraId="62682F88" w14:textId="77777777"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Section 2: Circuit Assembly</w:t>
      </w:r>
    </w:p>
    <w:p w14:paraId="51F461A7"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10 marks</w:t>
      </w:r>
    </w:p>
    <w:p w14:paraId="27531711" w14:textId="77777777" w:rsidR="00DA7199" w:rsidRPr="00F51D24" w:rsidRDefault="00DA7199" w:rsidP="005438FA">
      <w:pPr>
        <w:spacing w:line="276" w:lineRule="auto"/>
        <w:jc w:val="both"/>
        <w:rPr>
          <w:rFonts w:ascii="Arial" w:hAnsi="Arial" w:cs="Arial"/>
          <w:sz w:val="22"/>
          <w:szCs w:val="22"/>
        </w:rPr>
      </w:pPr>
    </w:p>
    <w:p w14:paraId="39A8A105" w14:textId="77777777" w:rsidR="00DA7199" w:rsidRPr="00F51D24" w:rsidRDefault="00DA7199" w:rsidP="005438FA">
      <w:pPr>
        <w:numPr>
          <w:ilvl w:val="0"/>
          <w:numId w:val="16"/>
        </w:numPr>
        <w:spacing w:line="276" w:lineRule="auto"/>
        <w:jc w:val="both"/>
        <w:rPr>
          <w:rFonts w:ascii="Arial" w:hAnsi="Arial" w:cs="Arial"/>
          <w:sz w:val="22"/>
          <w:szCs w:val="22"/>
        </w:rPr>
      </w:pPr>
      <w:r w:rsidRPr="00F51D24">
        <w:rPr>
          <w:rFonts w:ascii="Arial" w:hAnsi="Arial" w:cs="Arial"/>
          <w:sz w:val="22"/>
          <w:szCs w:val="22"/>
        </w:rPr>
        <w:t>This must be assembled in the presence of both examiners</w:t>
      </w:r>
    </w:p>
    <w:p w14:paraId="15361F5A" w14:textId="77777777" w:rsidR="00DA7199" w:rsidRPr="00F51D24" w:rsidRDefault="00DA7199" w:rsidP="005438FA">
      <w:pPr>
        <w:numPr>
          <w:ilvl w:val="0"/>
          <w:numId w:val="16"/>
        </w:numPr>
        <w:spacing w:line="276" w:lineRule="auto"/>
        <w:jc w:val="both"/>
        <w:rPr>
          <w:rFonts w:ascii="Arial" w:hAnsi="Arial" w:cs="Arial"/>
          <w:sz w:val="22"/>
          <w:szCs w:val="22"/>
        </w:rPr>
      </w:pPr>
      <w:r w:rsidRPr="00F51D24">
        <w:rPr>
          <w:rFonts w:ascii="Arial" w:hAnsi="Arial" w:cs="Arial"/>
          <w:sz w:val="22"/>
          <w:szCs w:val="22"/>
        </w:rPr>
        <w:t>Must follow departmental protocol</w:t>
      </w:r>
    </w:p>
    <w:p w14:paraId="585D6DB3" w14:textId="77777777" w:rsidR="00DA7199" w:rsidRPr="00F51D24" w:rsidRDefault="00DA7199" w:rsidP="005438FA">
      <w:pPr>
        <w:numPr>
          <w:ilvl w:val="0"/>
          <w:numId w:val="16"/>
        </w:numPr>
        <w:spacing w:line="276" w:lineRule="auto"/>
        <w:jc w:val="both"/>
        <w:rPr>
          <w:rFonts w:ascii="Arial" w:hAnsi="Arial" w:cs="Arial"/>
          <w:sz w:val="22"/>
          <w:szCs w:val="22"/>
        </w:rPr>
      </w:pPr>
      <w:r w:rsidRPr="00F51D24">
        <w:rPr>
          <w:rFonts w:ascii="Arial" w:hAnsi="Arial" w:cs="Arial"/>
          <w:sz w:val="22"/>
          <w:szCs w:val="22"/>
        </w:rPr>
        <w:t>Sterility</w:t>
      </w:r>
    </w:p>
    <w:p w14:paraId="13465A1A" w14:textId="77777777" w:rsidR="00DA7199" w:rsidRPr="00F51D24" w:rsidRDefault="00DA7199" w:rsidP="005438FA">
      <w:pPr>
        <w:numPr>
          <w:ilvl w:val="0"/>
          <w:numId w:val="16"/>
        </w:numPr>
        <w:spacing w:line="276" w:lineRule="auto"/>
        <w:jc w:val="both"/>
        <w:rPr>
          <w:rFonts w:ascii="Arial" w:hAnsi="Arial" w:cs="Arial"/>
          <w:sz w:val="22"/>
          <w:szCs w:val="22"/>
        </w:rPr>
      </w:pPr>
      <w:r w:rsidRPr="00F51D24">
        <w:rPr>
          <w:rFonts w:ascii="Arial" w:hAnsi="Arial" w:cs="Arial"/>
          <w:sz w:val="22"/>
          <w:szCs w:val="22"/>
        </w:rPr>
        <w:t>Appropriate speed, accuracy and confidence</w:t>
      </w:r>
    </w:p>
    <w:p w14:paraId="0CFB4468" w14:textId="77777777" w:rsidR="00DA7199" w:rsidRPr="00F51D24" w:rsidRDefault="00DA7199" w:rsidP="005438FA">
      <w:pPr>
        <w:numPr>
          <w:ilvl w:val="0"/>
          <w:numId w:val="16"/>
        </w:numPr>
        <w:spacing w:line="276" w:lineRule="auto"/>
        <w:jc w:val="both"/>
        <w:rPr>
          <w:rFonts w:ascii="Arial" w:hAnsi="Arial" w:cs="Arial"/>
          <w:sz w:val="22"/>
          <w:szCs w:val="22"/>
        </w:rPr>
      </w:pPr>
      <w:r w:rsidRPr="00F51D24">
        <w:rPr>
          <w:rFonts w:ascii="Arial" w:hAnsi="Arial" w:cs="Arial"/>
          <w:sz w:val="22"/>
          <w:szCs w:val="22"/>
        </w:rPr>
        <w:t>Heat Exchanger must be tested</w:t>
      </w:r>
    </w:p>
    <w:p w14:paraId="1E7BFCA9" w14:textId="77777777" w:rsidR="00DA7199" w:rsidRPr="00F51D24" w:rsidRDefault="00DA7199" w:rsidP="005438FA">
      <w:pPr>
        <w:spacing w:line="276" w:lineRule="auto"/>
        <w:jc w:val="both"/>
        <w:rPr>
          <w:rFonts w:ascii="Arial" w:hAnsi="Arial" w:cs="Arial"/>
          <w:sz w:val="22"/>
          <w:szCs w:val="22"/>
        </w:rPr>
      </w:pPr>
    </w:p>
    <w:p w14:paraId="2E608433" w14:textId="77777777" w:rsidR="00E943E8" w:rsidRDefault="00E943E8" w:rsidP="005438FA">
      <w:pPr>
        <w:spacing w:line="276" w:lineRule="auto"/>
        <w:jc w:val="both"/>
        <w:rPr>
          <w:rFonts w:ascii="Arial" w:hAnsi="Arial" w:cs="Arial"/>
          <w:color w:val="0070C0"/>
          <w:sz w:val="22"/>
          <w:szCs w:val="22"/>
          <w:u w:val="single"/>
        </w:rPr>
      </w:pPr>
    </w:p>
    <w:p w14:paraId="22A1DBA7" w14:textId="77777777" w:rsidR="00E943E8" w:rsidRDefault="00E943E8" w:rsidP="005438FA">
      <w:pPr>
        <w:spacing w:line="276" w:lineRule="auto"/>
        <w:jc w:val="both"/>
        <w:rPr>
          <w:rFonts w:ascii="Arial" w:hAnsi="Arial" w:cs="Arial"/>
          <w:color w:val="0070C0"/>
          <w:sz w:val="22"/>
          <w:szCs w:val="22"/>
          <w:u w:val="single"/>
        </w:rPr>
      </w:pPr>
    </w:p>
    <w:p w14:paraId="27071807" w14:textId="77777777" w:rsidR="00E943E8" w:rsidRDefault="00E943E8" w:rsidP="005438FA">
      <w:pPr>
        <w:spacing w:line="276" w:lineRule="auto"/>
        <w:jc w:val="both"/>
        <w:rPr>
          <w:rFonts w:ascii="Arial" w:hAnsi="Arial" w:cs="Arial"/>
          <w:color w:val="0070C0"/>
          <w:sz w:val="22"/>
          <w:szCs w:val="22"/>
          <w:u w:val="single"/>
        </w:rPr>
      </w:pPr>
    </w:p>
    <w:p w14:paraId="46570123" w14:textId="77777777" w:rsidR="00E943E8" w:rsidRDefault="00E943E8" w:rsidP="005438FA">
      <w:pPr>
        <w:spacing w:line="276" w:lineRule="auto"/>
        <w:jc w:val="both"/>
        <w:rPr>
          <w:rFonts w:ascii="Arial" w:hAnsi="Arial" w:cs="Arial"/>
          <w:color w:val="0070C0"/>
          <w:sz w:val="22"/>
          <w:szCs w:val="22"/>
          <w:u w:val="single"/>
        </w:rPr>
      </w:pPr>
    </w:p>
    <w:p w14:paraId="58093AF6" w14:textId="77777777" w:rsidR="00E943E8" w:rsidRDefault="00E943E8" w:rsidP="005438FA">
      <w:pPr>
        <w:spacing w:line="276" w:lineRule="auto"/>
        <w:jc w:val="both"/>
        <w:rPr>
          <w:rFonts w:ascii="Arial" w:hAnsi="Arial" w:cs="Arial"/>
          <w:color w:val="0070C0"/>
          <w:sz w:val="22"/>
          <w:szCs w:val="22"/>
          <w:u w:val="single"/>
        </w:rPr>
      </w:pPr>
    </w:p>
    <w:p w14:paraId="12534872" w14:textId="77777777" w:rsidR="00E943E8" w:rsidRDefault="00E943E8" w:rsidP="005438FA">
      <w:pPr>
        <w:spacing w:line="276" w:lineRule="auto"/>
        <w:jc w:val="both"/>
        <w:rPr>
          <w:rFonts w:ascii="Arial" w:hAnsi="Arial" w:cs="Arial"/>
          <w:color w:val="0070C0"/>
          <w:sz w:val="22"/>
          <w:szCs w:val="22"/>
          <w:u w:val="single"/>
        </w:rPr>
      </w:pPr>
    </w:p>
    <w:p w14:paraId="26F9BBED" w14:textId="77777777" w:rsidR="00E943E8" w:rsidRDefault="00E943E8" w:rsidP="005438FA">
      <w:pPr>
        <w:spacing w:line="276" w:lineRule="auto"/>
        <w:jc w:val="both"/>
        <w:rPr>
          <w:rFonts w:ascii="Arial" w:hAnsi="Arial" w:cs="Arial"/>
          <w:color w:val="0070C0"/>
          <w:sz w:val="22"/>
          <w:szCs w:val="22"/>
          <w:u w:val="single"/>
        </w:rPr>
      </w:pPr>
    </w:p>
    <w:p w14:paraId="15989FB0" w14:textId="42ED5C46"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Section 3: Priming of Circuit</w:t>
      </w:r>
    </w:p>
    <w:p w14:paraId="1B32D092" w14:textId="7719B302"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5 marks for Drugs and Fluids, 5 marks for de-airing/calibration/occlusions</w:t>
      </w:r>
      <w:r w:rsidR="00164B20">
        <w:rPr>
          <w:rFonts w:ascii="Arial" w:hAnsi="Arial" w:cs="Arial"/>
          <w:sz w:val="22"/>
          <w:szCs w:val="22"/>
        </w:rPr>
        <w:t>/checklist</w:t>
      </w:r>
    </w:p>
    <w:p w14:paraId="07783C45" w14:textId="77777777" w:rsidR="00DA7199" w:rsidRPr="00F51D24" w:rsidRDefault="00DA7199" w:rsidP="005438FA">
      <w:pPr>
        <w:spacing w:line="276" w:lineRule="auto"/>
        <w:jc w:val="both"/>
        <w:rPr>
          <w:rFonts w:ascii="Arial" w:hAnsi="Arial" w:cs="Arial"/>
          <w:sz w:val="22"/>
          <w:szCs w:val="22"/>
        </w:rPr>
      </w:pPr>
    </w:p>
    <w:p w14:paraId="2AACE4A1" w14:textId="77777777" w:rsidR="00DA7199" w:rsidRPr="00F51D24" w:rsidRDefault="00DA7199" w:rsidP="005438FA">
      <w:pPr>
        <w:numPr>
          <w:ilvl w:val="0"/>
          <w:numId w:val="17"/>
        </w:numPr>
        <w:spacing w:line="276" w:lineRule="auto"/>
        <w:jc w:val="both"/>
        <w:rPr>
          <w:rFonts w:ascii="Arial" w:hAnsi="Arial" w:cs="Arial"/>
          <w:sz w:val="22"/>
          <w:szCs w:val="22"/>
        </w:rPr>
      </w:pPr>
      <w:r w:rsidRPr="00F51D24">
        <w:rPr>
          <w:rFonts w:ascii="Arial" w:hAnsi="Arial" w:cs="Arial"/>
          <w:sz w:val="22"/>
          <w:szCs w:val="22"/>
        </w:rPr>
        <w:t>Selection of appropriate drugs and fluids</w:t>
      </w:r>
    </w:p>
    <w:p w14:paraId="45CBCBDB" w14:textId="77777777" w:rsidR="00DA7199" w:rsidRPr="00F51D24" w:rsidRDefault="00DA7199" w:rsidP="005438FA">
      <w:pPr>
        <w:numPr>
          <w:ilvl w:val="0"/>
          <w:numId w:val="17"/>
        </w:numPr>
        <w:spacing w:line="276" w:lineRule="auto"/>
        <w:jc w:val="both"/>
        <w:rPr>
          <w:rFonts w:ascii="Arial" w:hAnsi="Arial" w:cs="Arial"/>
          <w:sz w:val="22"/>
          <w:szCs w:val="22"/>
        </w:rPr>
      </w:pPr>
      <w:r w:rsidRPr="00F51D24">
        <w:rPr>
          <w:rFonts w:ascii="Arial" w:hAnsi="Arial" w:cs="Arial"/>
          <w:sz w:val="22"/>
          <w:szCs w:val="22"/>
        </w:rPr>
        <w:t>Must follow departmental protocol</w:t>
      </w:r>
    </w:p>
    <w:p w14:paraId="36586275" w14:textId="77777777" w:rsidR="00DA7199" w:rsidRPr="00F51D24" w:rsidRDefault="00DA7199" w:rsidP="005438FA">
      <w:pPr>
        <w:numPr>
          <w:ilvl w:val="0"/>
          <w:numId w:val="17"/>
        </w:numPr>
        <w:spacing w:line="276" w:lineRule="auto"/>
        <w:jc w:val="both"/>
        <w:rPr>
          <w:rFonts w:ascii="Arial" w:hAnsi="Arial" w:cs="Arial"/>
          <w:sz w:val="22"/>
          <w:szCs w:val="22"/>
        </w:rPr>
      </w:pPr>
      <w:r w:rsidRPr="00F51D24">
        <w:rPr>
          <w:rFonts w:ascii="Arial" w:hAnsi="Arial" w:cs="Arial"/>
          <w:sz w:val="22"/>
          <w:szCs w:val="22"/>
        </w:rPr>
        <w:t>Priming of oxygenator and circulation through circuit</w:t>
      </w:r>
    </w:p>
    <w:p w14:paraId="77C5EA6F" w14:textId="77777777" w:rsidR="00DA7199" w:rsidRPr="00F51D24" w:rsidRDefault="00DA7199" w:rsidP="005438FA">
      <w:pPr>
        <w:numPr>
          <w:ilvl w:val="0"/>
          <w:numId w:val="17"/>
        </w:numPr>
        <w:spacing w:line="276" w:lineRule="auto"/>
        <w:jc w:val="both"/>
        <w:rPr>
          <w:rFonts w:ascii="Arial" w:hAnsi="Arial" w:cs="Arial"/>
          <w:sz w:val="22"/>
          <w:szCs w:val="22"/>
        </w:rPr>
      </w:pPr>
      <w:r w:rsidRPr="00F51D24">
        <w:rPr>
          <w:rFonts w:ascii="Arial" w:hAnsi="Arial" w:cs="Arial"/>
          <w:sz w:val="22"/>
          <w:szCs w:val="22"/>
        </w:rPr>
        <w:t>Adequate de-airing</w:t>
      </w:r>
    </w:p>
    <w:p w14:paraId="7EBF8C8C" w14:textId="77777777" w:rsidR="00DA7199" w:rsidRPr="00F51D24" w:rsidRDefault="00DA7199" w:rsidP="005438FA">
      <w:pPr>
        <w:numPr>
          <w:ilvl w:val="0"/>
          <w:numId w:val="17"/>
        </w:numPr>
        <w:spacing w:line="276" w:lineRule="auto"/>
        <w:jc w:val="both"/>
        <w:rPr>
          <w:rFonts w:ascii="Arial" w:hAnsi="Arial" w:cs="Arial"/>
          <w:sz w:val="22"/>
          <w:szCs w:val="22"/>
        </w:rPr>
      </w:pPr>
      <w:r w:rsidRPr="00F51D24">
        <w:rPr>
          <w:rFonts w:ascii="Arial" w:hAnsi="Arial" w:cs="Arial"/>
          <w:sz w:val="22"/>
          <w:szCs w:val="22"/>
        </w:rPr>
        <w:t>Occlusions set</w:t>
      </w:r>
    </w:p>
    <w:p w14:paraId="7F76D99F" w14:textId="457BCCFA" w:rsidR="009D2B8D" w:rsidRPr="00164B20" w:rsidRDefault="00DA7199" w:rsidP="009D2B8D">
      <w:pPr>
        <w:numPr>
          <w:ilvl w:val="0"/>
          <w:numId w:val="17"/>
        </w:numPr>
        <w:spacing w:line="276" w:lineRule="auto"/>
        <w:jc w:val="both"/>
        <w:rPr>
          <w:rFonts w:ascii="Arial" w:hAnsi="Arial" w:cs="Arial"/>
          <w:sz w:val="22"/>
          <w:szCs w:val="22"/>
        </w:rPr>
      </w:pPr>
      <w:r w:rsidRPr="00F51D24">
        <w:rPr>
          <w:rFonts w:ascii="Arial" w:hAnsi="Arial" w:cs="Arial"/>
          <w:sz w:val="22"/>
          <w:szCs w:val="22"/>
        </w:rPr>
        <w:t>Appropriate level for bypass initiation</w:t>
      </w:r>
    </w:p>
    <w:p w14:paraId="55F01A5F" w14:textId="301C50EE" w:rsidR="00A723DB" w:rsidRPr="00164B20" w:rsidRDefault="00A723DB" w:rsidP="00164B20">
      <w:pPr>
        <w:numPr>
          <w:ilvl w:val="0"/>
          <w:numId w:val="18"/>
        </w:numPr>
        <w:spacing w:line="276" w:lineRule="auto"/>
        <w:jc w:val="both"/>
        <w:rPr>
          <w:rFonts w:ascii="Arial" w:hAnsi="Arial" w:cs="Arial"/>
          <w:sz w:val="22"/>
          <w:szCs w:val="22"/>
        </w:rPr>
      </w:pPr>
      <w:r w:rsidRPr="00F51D24">
        <w:rPr>
          <w:rFonts w:ascii="Arial" w:hAnsi="Arial" w:cs="Arial"/>
          <w:sz w:val="22"/>
          <w:szCs w:val="22"/>
        </w:rPr>
        <w:t>Appropriate speed, accuracy and confidence</w:t>
      </w:r>
      <w:r>
        <w:rPr>
          <w:rFonts w:ascii="Arial" w:hAnsi="Arial" w:cs="Arial"/>
          <w:sz w:val="22"/>
          <w:szCs w:val="22"/>
        </w:rPr>
        <w:t xml:space="preserve"> when completing checklist</w:t>
      </w:r>
      <w:r w:rsidR="00164B20">
        <w:rPr>
          <w:rFonts w:ascii="Arial" w:hAnsi="Arial" w:cs="Arial"/>
          <w:sz w:val="22"/>
          <w:szCs w:val="22"/>
        </w:rPr>
        <w:t xml:space="preserve"> with e</w:t>
      </w:r>
      <w:r w:rsidRPr="00164B20">
        <w:rPr>
          <w:rFonts w:ascii="Arial" w:hAnsi="Arial" w:cs="Arial"/>
          <w:sz w:val="22"/>
          <w:szCs w:val="22"/>
        </w:rPr>
        <w:t xml:space="preserve">ach area clearly checked before signing off </w:t>
      </w:r>
    </w:p>
    <w:p w14:paraId="51890ED1" w14:textId="66F652FB" w:rsidR="00A723DB" w:rsidRDefault="00A723DB" w:rsidP="009D2B8D">
      <w:pPr>
        <w:numPr>
          <w:ilvl w:val="0"/>
          <w:numId w:val="18"/>
        </w:numPr>
        <w:spacing w:line="276" w:lineRule="auto"/>
        <w:jc w:val="both"/>
        <w:rPr>
          <w:rFonts w:ascii="Arial" w:hAnsi="Arial" w:cs="Arial"/>
          <w:sz w:val="22"/>
          <w:szCs w:val="22"/>
        </w:rPr>
      </w:pPr>
      <w:r>
        <w:rPr>
          <w:rFonts w:ascii="Arial" w:hAnsi="Arial" w:cs="Arial"/>
          <w:sz w:val="22"/>
          <w:szCs w:val="22"/>
        </w:rPr>
        <w:t>Double checks with second perfusionist</w:t>
      </w:r>
      <w:r w:rsidR="00164B20">
        <w:rPr>
          <w:rFonts w:ascii="Arial" w:hAnsi="Arial" w:cs="Arial"/>
          <w:sz w:val="22"/>
          <w:szCs w:val="22"/>
        </w:rPr>
        <w:t xml:space="preserve"> completed</w:t>
      </w:r>
      <w:r>
        <w:rPr>
          <w:rFonts w:ascii="Arial" w:hAnsi="Arial" w:cs="Arial"/>
          <w:sz w:val="22"/>
          <w:szCs w:val="22"/>
        </w:rPr>
        <w:t xml:space="preserve"> (as per department protocol)</w:t>
      </w:r>
    </w:p>
    <w:p w14:paraId="30CF20E5" w14:textId="77777777" w:rsidR="009D2B8D" w:rsidRDefault="009D2B8D" w:rsidP="005438FA">
      <w:pPr>
        <w:spacing w:line="276" w:lineRule="auto"/>
        <w:jc w:val="both"/>
        <w:rPr>
          <w:rFonts w:ascii="Arial" w:hAnsi="Arial" w:cs="Arial"/>
          <w:color w:val="0070C0"/>
          <w:sz w:val="22"/>
          <w:szCs w:val="22"/>
          <w:u w:val="single"/>
        </w:rPr>
      </w:pPr>
    </w:p>
    <w:p w14:paraId="469EF31D" w14:textId="1F62D1D4"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4</w:t>
      </w:r>
      <w:r w:rsidRPr="00F51D24">
        <w:rPr>
          <w:rFonts w:ascii="Arial" w:hAnsi="Arial" w:cs="Arial"/>
          <w:color w:val="0070C0"/>
          <w:sz w:val="22"/>
          <w:szCs w:val="22"/>
          <w:u w:val="single"/>
        </w:rPr>
        <w:t>: Initiation of Bypass</w:t>
      </w:r>
    </w:p>
    <w:p w14:paraId="5AE175ED"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10 marks</w:t>
      </w:r>
    </w:p>
    <w:p w14:paraId="1675EF80" w14:textId="77777777" w:rsidR="00DA7199" w:rsidRPr="00F51D24" w:rsidRDefault="00DA7199" w:rsidP="005438FA">
      <w:pPr>
        <w:spacing w:line="276" w:lineRule="auto"/>
        <w:jc w:val="both"/>
        <w:rPr>
          <w:rFonts w:ascii="Arial" w:hAnsi="Arial" w:cs="Arial"/>
          <w:sz w:val="22"/>
          <w:szCs w:val="22"/>
        </w:rPr>
      </w:pPr>
    </w:p>
    <w:p w14:paraId="4571B247" w14:textId="77777777"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Confident and unhurried by surgical/anaesthetic demands</w:t>
      </w:r>
    </w:p>
    <w:p w14:paraId="35D13126" w14:textId="320BEA42"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 xml:space="preserve">Seamless transition from </w:t>
      </w:r>
      <w:r w:rsidR="0046626B" w:rsidRPr="00F51D24">
        <w:rPr>
          <w:rFonts w:ascii="Arial" w:hAnsi="Arial" w:cs="Arial"/>
          <w:sz w:val="22"/>
          <w:szCs w:val="22"/>
        </w:rPr>
        <w:t>patient’s</w:t>
      </w:r>
      <w:r w:rsidRPr="00F51D24">
        <w:rPr>
          <w:rFonts w:ascii="Arial" w:hAnsi="Arial" w:cs="Arial"/>
          <w:sz w:val="22"/>
          <w:szCs w:val="22"/>
        </w:rPr>
        <w:t xml:space="preserve"> circulation to CPB</w:t>
      </w:r>
    </w:p>
    <w:p w14:paraId="3557531A" w14:textId="77777777"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Awareness of levels/pressures/gas exchange/temperature requirements</w:t>
      </w:r>
    </w:p>
    <w:p w14:paraId="721BCD2E" w14:textId="77777777"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Communication with multidisciplinary team</w:t>
      </w:r>
    </w:p>
    <w:p w14:paraId="2F9B5B84" w14:textId="77777777"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Demonstrates control</w:t>
      </w:r>
    </w:p>
    <w:p w14:paraId="7612AFE4" w14:textId="77777777" w:rsidR="00DA7199" w:rsidRPr="00F51D24" w:rsidRDefault="00DA7199" w:rsidP="005438FA">
      <w:pPr>
        <w:numPr>
          <w:ilvl w:val="0"/>
          <w:numId w:val="18"/>
        </w:numPr>
        <w:spacing w:line="276" w:lineRule="auto"/>
        <w:jc w:val="both"/>
        <w:rPr>
          <w:rFonts w:ascii="Arial" w:hAnsi="Arial" w:cs="Arial"/>
          <w:sz w:val="22"/>
          <w:szCs w:val="22"/>
        </w:rPr>
      </w:pPr>
      <w:r w:rsidRPr="00F51D24">
        <w:rPr>
          <w:rFonts w:ascii="Arial" w:hAnsi="Arial" w:cs="Arial"/>
          <w:sz w:val="22"/>
          <w:szCs w:val="22"/>
        </w:rPr>
        <w:t>Achieves ‘steady state’ in appropriate time</w:t>
      </w:r>
    </w:p>
    <w:p w14:paraId="45F2AEF8" w14:textId="77777777" w:rsidR="00DA7199" w:rsidRPr="00F51D24" w:rsidRDefault="00DA7199" w:rsidP="005438FA">
      <w:pPr>
        <w:spacing w:line="276" w:lineRule="auto"/>
        <w:jc w:val="both"/>
        <w:rPr>
          <w:rFonts w:ascii="Arial" w:hAnsi="Arial" w:cs="Arial"/>
          <w:sz w:val="22"/>
          <w:szCs w:val="22"/>
        </w:rPr>
      </w:pPr>
    </w:p>
    <w:p w14:paraId="0A2F44BA" w14:textId="7FCA6465"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5</w:t>
      </w:r>
      <w:r w:rsidRPr="00F51D24">
        <w:rPr>
          <w:rFonts w:ascii="Arial" w:hAnsi="Arial" w:cs="Arial"/>
          <w:color w:val="0070C0"/>
          <w:sz w:val="22"/>
          <w:szCs w:val="22"/>
          <w:u w:val="single"/>
        </w:rPr>
        <w:t xml:space="preserve">: Bypass Management </w:t>
      </w:r>
    </w:p>
    <w:p w14:paraId="526C44DF"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60 marks</w:t>
      </w:r>
    </w:p>
    <w:p w14:paraId="1E9B0CC9" w14:textId="77777777" w:rsidR="00DA7199" w:rsidRPr="00F51D24" w:rsidRDefault="00DA7199" w:rsidP="005438FA">
      <w:pPr>
        <w:spacing w:line="276" w:lineRule="auto"/>
        <w:jc w:val="both"/>
        <w:rPr>
          <w:rFonts w:ascii="Arial" w:hAnsi="Arial" w:cs="Arial"/>
          <w:sz w:val="22"/>
          <w:szCs w:val="22"/>
        </w:rPr>
      </w:pPr>
    </w:p>
    <w:p w14:paraId="3D463278"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Levels (10 marks)</w:t>
      </w:r>
    </w:p>
    <w:p w14:paraId="490AE8F4"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Appropriate placement of level sensor</w:t>
      </w:r>
    </w:p>
    <w:p w14:paraId="4297BDCB"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Achieves full flow without compromising level</w:t>
      </w:r>
    </w:p>
    <w:p w14:paraId="5258F6D4"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Understands fluid management options</w:t>
      </w:r>
    </w:p>
    <w:p w14:paraId="3A01F3F0"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Understands causes of level problems</w:t>
      </w:r>
    </w:p>
    <w:p w14:paraId="77F81E9E"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Must follow unit protocol</w:t>
      </w:r>
    </w:p>
    <w:p w14:paraId="04BB8AD7" w14:textId="77777777" w:rsidR="00DA7199" w:rsidRPr="00F51D24" w:rsidRDefault="00DA7199" w:rsidP="005438FA">
      <w:pPr>
        <w:spacing w:line="276" w:lineRule="auto"/>
        <w:ind w:left="1440"/>
        <w:jc w:val="both"/>
        <w:rPr>
          <w:rFonts w:ascii="Arial" w:hAnsi="Arial" w:cs="Arial"/>
          <w:sz w:val="22"/>
          <w:szCs w:val="22"/>
        </w:rPr>
      </w:pPr>
    </w:p>
    <w:p w14:paraId="29C9FBE6"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Flows (10 marks)</w:t>
      </w:r>
    </w:p>
    <w:p w14:paraId="44D17D52"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Achieves full flow, generating appropriate pressure</w:t>
      </w:r>
    </w:p>
    <w:p w14:paraId="33C199AB"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Understands flow/pressure relationship</w:t>
      </w:r>
    </w:p>
    <w:p w14:paraId="2530F7A9"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 xml:space="preserve">Understands impact of under and </w:t>
      </w:r>
      <w:proofErr w:type="gramStart"/>
      <w:r w:rsidRPr="00F51D24">
        <w:rPr>
          <w:rFonts w:ascii="Arial" w:hAnsi="Arial" w:cs="Arial"/>
          <w:sz w:val="22"/>
          <w:szCs w:val="22"/>
        </w:rPr>
        <w:t>over flowing</w:t>
      </w:r>
      <w:proofErr w:type="gramEnd"/>
    </w:p>
    <w:p w14:paraId="6299CD42"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understanding of flow and temperature relationship</w:t>
      </w:r>
    </w:p>
    <w:p w14:paraId="41644607"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Avoids large, unnecessary swings in flow rate</w:t>
      </w:r>
    </w:p>
    <w:p w14:paraId="3EDF4758"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Adheres to departmental protocol</w:t>
      </w:r>
    </w:p>
    <w:p w14:paraId="16C0DBC7" w14:textId="77777777" w:rsidR="00DA7199" w:rsidRPr="00F51D24" w:rsidRDefault="00DA7199" w:rsidP="005438FA">
      <w:pPr>
        <w:spacing w:line="276" w:lineRule="auto"/>
        <w:ind w:left="1440"/>
        <w:jc w:val="both"/>
        <w:rPr>
          <w:rFonts w:ascii="Arial" w:hAnsi="Arial" w:cs="Arial"/>
          <w:sz w:val="22"/>
          <w:szCs w:val="22"/>
        </w:rPr>
      </w:pPr>
    </w:p>
    <w:p w14:paraId="7FBC2ED7"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Pressure (10 marks)</w:t>
      </w:r>
    </w:p>
    <w:p w14:paraId="715DEE3B"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Maintains adequate and appropriate pressures</w:t>
      </w:r>
    </w:p>
    <w:p w14:paraId="3B893EA7"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appropriate use of vasoconstrictors/vasodilators</w:t>
      </w:r>
    </w:p>
    <w:p w14:paraId="1B3551D4"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Avoids large swings in pressure</w:t>
      </w:r>
    </w:p>
    <w:p w14:paraId="6790FE97"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Understands the pressure/flow relationship</w:t>
      </w:r>
    </w:p>
    <w:p w14:paraId="652F312D" w14:textId="12337710"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Adheres to departmental protocol</w:t>
      </w:r>
    </w:p>
    <w:p w14:paraId="5E7E8076" w14:textId="2DA1C5EC" w:rsidR="00DD1D60" w:rsidRDefault="00DD1D60">
      <w:pPr>
        <w:rPr>
          <w:rFonts w:ascii="Arial" w:hAnsi="Arial" w:cs="Arial"/>
          <w:sz w:val="22"/>
          <w:szCs w:val="22"/>
        </w:rPr>
      </w:pPr>
      <w:r>
        <w:rPr>
          <w:rFonts w:ascii="Arial" w:hAnsi="Arial" w:cs="Arial"/>
          <w:sz w:val="22"/>
          <w:szCs w:val="22"/>
        </w:rPr>
        <w:br w:type="page"/>
      </w:r>
    </w:p>
    <w:p w14:paraId="3232BDEF" w14:textId="77777777" w:rsidR="00DA7199" w:rsidRPr="00F51D24" w:rsidRDefault="00DA7199" w:rsidP="005438FA">
      <w:pPr>
        <w:spacing w:line="276" w:lineRule="auto"/>
        <w:ind w:left="720"/>
        <w:jc w:val="both"/>
        <w:rPr>
          <w:rFonts w:ascii="Arial" w:hAnsi="Arial" w:cs="Arial"/>
          <w:sz w:val="22"/>
          <w:szCs w:val="22"/>
        </w:rPr>
      </w:pPr>
    </w:p>
    <w:p w14:paraId="36130509"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 xml:space="preserve"> Temperature (10 Marks)</w:t>
      </w:r>
    </w:p>
    <w:p w14:paraId="12B4FFC4"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Reaches required temperatures appropriately</w:t>
      </w:r>
    </w:p>
    <w:p w14:paraId="44C4BF58"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understanding of flow/temperature</w:t>
      </w:r>
    </w:p>
    <w:p w14:paraId="4AED7533"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understanding of temperature gradients</w:t>
      </w:r>
    </w:p>
    <w:p w14:paraId="12B60464"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understanding of changing patient demands during the case</w:t>
      </w:r>
    </w:p>
    <w:p w14:paraId="6BD32227"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Use of temperature probes</w:t>
      </w:r>
    </w:p>
    <w:p w14:paraId="1DD22A5B" w14:textId="55AB4C69" w:rsidR="00DA7199" w:rsidRDefault="00DA7199" w:rsidP="005438FA">
      <w:pPr>
        <w:spacing w:line="276" w:lineRule="auto"/>
        <w:ind w:left="1440"/>
        <w:jc w:val="both"/>
        <w:rPr>
          <w:rFonts w:ascii="Arial" w:hAnsi="Arial" w:cs="Arial"/>
          <w:sz w:val="22"/>
          <w:szCs w:val="22"/>
        </w:rPr>
      </w:pPr>
    </w:p>
    <w:p w14:paraId="279F45C4" w14:textId="77777777" w:rsidR="00E943E8" w:rsidRPr="00F51D24" w:rsidRDefault="00E943E8" w:rsidP="005438FA">
      <w:pPr>
        <w:spacing w:line="276" w:lineRule="auto"/>
        <w:ind w:left="1440"/>
        <w:jc w:val="both"/>
        <w:rPr>
          <w:rFonts w:ascii="Arial" w:hAnsi="Arial" w:cs="Arial"/>
          <w:sz w:val="22"/>
          <w:szCs w:val="22"/>
        </w:rPr>
      </w:pPr>
    </w:p>
    <w:p w14:paraId="22AFA606"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Blood Gases (10 Marks)</w:t>
      </w:r>
    </w:p>
    <w:p w14:paraId="4780FA2A"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Appropriate and timely testing in accordance with departmental protocol</w:t>
      </w:r>
    </w:p>
    <w:p w14:paraId="3A09E9C3"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Understanding and maintenance of ‘normal’ ranges</w:t>
      </w:r>
    </w:p>
    <w:p w14:paraId="2959A2C7"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Appropriate use and reference to in-line monitoring devices</w:t>
      </w:r>
    </w:p>
    <w:p w14:paraId="6EC663F6"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Demonstrates understanding of parameters measured</w:t>
      </w:r>
    </w:p>
    <w:p w14:paraId="4BF5D2FF" w14:textId="77777777" w:rsidR="00DA7199" w:rsidRPr="00F51D24" w:rsidRDefault="00DA7199" w:rsidP="005438FA">
      <w:pPr>
        <w:spacing w:line="276" w:lineRule="auto"/>
        <w:ind w:left="1440"/>
        <w:jc w:val="both"/>
        <w:rPr>
          <w:rFonts w:ascii="Arial" w:hAnsi="Arial" w:cs="Arial"/>
          <w:sz w:val="22"/>
          <w:szCs w:val="22"/>
        </w:rPr>
      </w:pPr>
    </w:p>
    <w:p w14:paraId="30AC5994" w14:textId="77777777" w:rsidR="00DA7199" w:rsidRPr="00F51D24" w:rsidRDefault="00DA7199" w:rsidP="005438FA">
      <w:pPr>
        <w:numPr>
          <w:ilvl w:val="0"/>
          <w:numId w:val="7"/>
        </w:numPr>
        <w:spacing w:line="276" w:lineRule="auto"/>
        <w:jc w:val="both"/>
        <w:rPr>
          <w:rFonts w:ascii="Arial" w:hAnsi="Arial" w:cs="Arial"/>
          <w:sz w:val="22"/>
          <w:szCs w:val="22"/>
        </w:rPr>
      </w:pPr>
      <w:r w:rsidRPr="00F51D24">
        <w:rPr>
          <w:rFonts w:ascii="Arial" w:hAnsi="Arial" w:cs="Arial"/>
          <w:sz w:val="22"/>
          <w:szCs w:val="22"/>
        </w:rPr>
        <w:t>Myocardial protection (10 Marks)</w:t>
      </w:r>
    </w:p>
    <w:p w14:paraId="5EF54D8B"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Follows instructions accurately and safely</w:t>
      </w:r>
    </w:p>
    <w:p w14:paraId="03ACB1FB"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Awareness of temperature, flows and pressures</w:t>
      </w:r>
    </w:p>
    <w:p w14:paraId="13348D8E"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Awareness of ECG and adequate arrest/activity</w:t>
      </w:r>
    </w:p>
    <w:p w14:paraId="622729DF"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Awareness of changing potassium levels and its potential impact</w:t>
      </w:r>
    </w:p>
    <w:p w14:paraId="137E2D13"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Adheres to departmental protocol</w:t>
      </w:r>
    </w:p>
    <w:p w14:paraId="6A93FC4E" w14:textId="77777777" w:rsidR="00DA7199" w:rsidRPr="00F51D24" w:rsidRDefault="00DA7199" w:rsidP="005438FA">
      <w:pPr>
        <w:numPr>
          <w:ilvl w:val="1"/>
          <w:numId w:val="7"/>
        </w:numPr>
        <w:spacing w:line="276" w:lineRule="auto"/>
        <w:jc w:val="both"/>
        <w:rPr>
          <w:rFonts w:ascii="Arial" w:hAnsi="Arial" w:cs="Arial"/>
          <w:sz w:val="22"/>
          <w:szCs w:val="22"/>
        </w:rPr>
      </w:pPr>
      <w:r w:rsidRPr="00F51D24">
        <w:rPr>
          <w:rFonts w:ascii="Arial" w:hAnsi="Arial" w:cs="Arial"/>
          <w:sz w:val="22"/>
          <w:szCs w:val="22"/>
        </w:rPr>
        <w:t>Awareness of other forms of myocardial protection if used</w:t>
      </w:r>
    </w:p>
    <w:p w14:paraId="4A432456" w14:textId="77777777" w:rsidR="00DA7199" w:rsidRPr="00F51D24" w:rsidRDefault="00DA7199" w:rsidP="005438FA">
      <w:pPr>
        <w:spacing w:line="276" w:lineRule="auto"/>
        <w:jc w:val="both"/>
        <w:rPr>
          <w:rFonts w:ascii="Arial" w:hAnsi="Arial" w:cs="Arial"/>
          <w:sz w:val="22"/>
          <w:szCs w:val="22"/>
        </w:rPr>
      </w:pPr>
    </w:p>
    <w:p w14:paraId="0CD5D595" w14:textId="001E9649"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6</w:t>
      </w:r>
      <w:r w:rsidRPr="00F51D24">
        <w:rPr>
          <w:rFonts w:ascii="Arial" w:hAnsi="Arial" w:cs="Arial"/>
          <w:color w:val="0070C0"/>
          <w:sz w:val="22"/>
          <w:szCs w:val="22"/>
          <w:u w:val="single"/>
        </w:rPr>
        <w:t>: Communication</w:t>
      </w:r>
    </w:p>
    <w:p w14:paraId="026F5C8C"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10 Marks</w:t>
      </w:r>
    </w:p>
    <w:p w14:paraId="053E08CE" w14:textId="77777777" w:rsidR="00DA7199" w:rsidRPr="00F51D24" w:rsidRDefault="00DA7199" w:rsidP="005438FA">
      <w:pPr>
        <w:spacing w:line="276" w:lineRule="auto"/>
        <w:jc w:val="both"/>
        <w:rPr>
          <w:rFonts w:ascii="Arial" w:hAnsi="Arial" w:cs="Arial"/>
          <w:sz w:val="22"/>
          <w:szCs w:val="22"/>
        </w:rPr>
      </w:pPr>
    </w:p>
    <w:p w14:paraId="37E4852E" w14:textId="77777777" w:rsidR="00DA7199" w:rsidRPr="00F51D24" w:rsidRDefault="00DA7199" w:rsidP="005438FA">
      <w:pPr>
        <w:numPr>
          <w:ilvl w:val="0"/>
          <w:numId w:val="19"/>
        </w:numPr>
        <w:spacing w:line="276" w:lineRule="auto"/>
        <w:jc w:val="both"/>
        <w:rPr>
          <w:rFonts w:ascii="Arial" w:hAnsi="Arial" w:cs="Arial"/>
          <w:sz w:val="22"/>
          <w:szCs w:val="22"/>
        </w:rPr>
      </w:pPr>
      <w:r w:rsidRPr="00F51D24">
        <w:rPr>
          <w:rFonts w:ascii="Arial" w:hAnsi="Arial" w:cs="Arial"/>
          <w:sz w:val="22"/>
          <w:szCs w:val="22"/>
        </w:rPr>
        <w:t>Clear, concise and accurate communication at all times</w:t>
      </w:r>
    </w:p>
    <w:p w14:paraId="54D604FA" w14:textId="77777777" w:rsidR="00DA7199" w:rsidRPr="00F51D24" w:rsidRDefault="00DA7199" w:rsidP="005438FA">
      <w:pPr>
        <w:numPr>
          <w:ilvl w:val="0"/>
          <w:numId w:val="19"/>
        </w:numPr>
        <w:spacing w:line="276" w:lineRule="auto"/>
        <w:jc w:val="both"/>
        <w:rPr>
          <w:rFonts w:ascii="Arial" w:hAnsi="Arial" w:cs="Arial"/>
          <w:sz w:val="22"/>
          <w:szCs w:val="22"/>
        </w:rPr>
      </w:pPr>
      <w:r w:rsidRPr="00F51D24">
        <w:rPr>
          <w:rFonts w:ascii="Arial" w:hAnsi="Arial" w:cs="Arial"/>
          <w:sz w:val="22"/>
          <w:szCs w:val="22"/>
        </w:rPr>
        <w:t>Demonstrates confidence and interacts with all members of the team</w:t>
      </w:r>
    </w:p>
    <w:p w14:paraId="3189BC1E" w14:textId="77777777" w:rsidR="00DA7199" w:rsidRPr="00F51D24" w:rsidRDefault="00DA7199" w:rsidP="005438FA">
      <w:pPr>
        <w:numPr>
          <w:ilvl w:val="0"/>
          <w:numId w:val="19"/>
        </w:numPr>
        <w:spacing w:line="276" w:lineRule="auto"/>
        <w:jc w:val="both"/>
        <w:rPr>
          <w:rFonts w:ascii="Arial" w:hAnsi="Arial" w:cs="Arial"/>
          <w:sz w:val="22"/>
          <w:szCs w:val="22"/>
        </w:rPr>
      </w:pPr>
      <w:r w:rsidRPr="00F51D24">
        <w:rPr>
          <w:rFonts w:ascii="Arial" w:hAnsi="Arial" w:cs="Arial"/>
          <w:sz w:val="22"/>
          <w:szCs w:val="22"/>
        </w:rPr>
        <w:t>Demonstrates leadership as and when required</w:t>
      </w:r>
    </w:p>
    <w:p w14:paraId="0C02A7D0" w14:textId="77777777" w:rsidR="00DA7199" w:rsidRPr="00F51D24" w:rsidRDefault="00DA7199" w:rsidP="005438FA">
      <w:pPr>
        <w:numPr>
          <w:ilvl w:val="0"/>
          <w:numId w:val="19"/>
        </w:numPr>
        <w:spacing w:line="276" w:lineRule="auto"/>
        <w:jc w:val="both"/>
        <w:rPr>
          <w:rFonts w:ascii="Arial" w:hAnsi="Arial" w:cs="Arial"/>
          <w:sz w:val="22"/>
          <w:szCs w:val="22"/>
        </w:rPr>
      </w:pPr>
      <w:r w:rsidRPr="00F51D24">
        <w:rPr>
          <w:rFonts w:ascii="Arial" w:hAnsi="Arial" w:cs="Arial"/>
          <w:sz w:val="22"/>
          <w:szCs w:val="22"/>
        </w:rPr>
        <w:t>Communicates any problems as they arise</w:t>
      </w:r>
    </w:p>
    <w:p w14:paraId="5CEC9307" w14:textId="77777777" w:rsidR="00DA7199" w:rsidRPr="00F51D24" w:rsidRDefault="00DA7199" w:rsidP="005438FA">
      <w:pPr>
        <w:numPr>
          <w:ilvl w:val="0"/>
          <w:numId w:val="19"/>
        </w:numPr>
        <w:spacing w:line="276" w:lineRule="auto"/>
        <w:jc w:val="both"/>
        <w:rPr>
          <w:rFonts w:ascii="Arial" w:hAnsi="Arial" w:cs="Arial"/>
          <w:sz w:val="22"/>
          <w:szCs w:val="22"/>
        </w:rPr>
      </w:pPr>
      <w:r w:rsidRPr="00F51D24">
        <w:rPr>
          <w:rFonts w:ascii="Arial" w:hAnsi="Arial" w:cs="Arial"/>
          <w:sz w:val="22"/>
          <w:szCs w:val="22"/>
        </w:rPr>
        <w:t>To score well, candidate must overcome nerves</w:t>
      </w:r>
    </w:p>
    <w:p w14:paraId="7AD163C8" w14:textId="77777777" w:rsidR="00DA7199" w:rsidRPr="00F51D24" w:rsidRDefault="00DA7199" w:rsidP="005438FA">
      <w:pPr>
        <w:spacing w:line="276" w:lineRule="auto"/>
        <w:jc w:val="both"/>
        <w:rPr>
          <w:rFonts w:ascii="Arial" w:hAnsi="Arial" w:cs="Arial"/>
          <w:sz w:val="22"/>
          <w:szCs w:val="22"/>
        </w:rPr>
      </w:pPr>
    </w:p>
    <w:p w14:paraId="4DEDF39B" w14:textId="087E4AB0"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7</w:t>
      </w:r>
      <w:r w:rsidRPr="00F51D24">
        <w:rPr>
          <w:rFonts w:ascii="Arial" w:hAnsi="Arial" w:cs="Arial"/>
          <w:color w:val="0070C0"/>
          <w:sz w:val="22"/>
          <w:szCs w:val="22"/>
          <w:u w:val="single"/>
        </w:rPr>
        <w:t>: Maintenance of Records</w:t>
      </w:r>
    </w:p>
    <w:p w14:paraId="3CA75634"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5 Marks</w:t>
      </w:r>
    </w:p>
    <w:p w14:paraId="7AA2DB02" w14:textId="77777777" w:rsidR="00DA7199" w:rsidRPr="00F51D24" w:rsidRDefault="00DA7199" w:rsidP="005438FA">
      <w:pPr>
        <w:spacing w:line="276" w:lineRule="auto"/>
        <w:jc w:val="both"/>
        <w:rPr>
          <w:rFonts w:ascii="Arial" w:hAnsi="Arial" w:cs="Arial"/>
          <w:sz w:val="22"/>
          <w:szCs w:val="22"/>
        </w:rPr>
      </w:pPr>
    </w:p>
    <w:p w14:paraId="54B8DEED" w14:textId="77777777" w:rsidR="00DA7199" w:rsidRPr="00F51D24" w:rsidRDefault="00DA7199" w:rsidP="005438FA">
      <w:pPr>
        <w:numPr>
          <w:ilvl w:val="0"/>
          <w:numId w:val="20"/>
        </w:numPr>
        <w:spacing w:line="276" w:lineRule="auto"/>
        <w:jc w:val="both"/>
        <w:rPr>
          <w:rFonts w:ascii="Arial" w:hAnsi="Arial" w:cs="Arial"/>
          <w:sz w:val="22"/>
          <w:szCs w:val="22"/>
        </w:rPr>
      </w:pPr>
      <w:r w:rsidRPr="00F51D24">
        <w:rPr>
          <w:rFonts w:ascii="Arial" w:hAnsi="Arial" w:cs="Arial"/>
          <w:sz w:val="22"/>
          <w:szCs w:val="22"/>
        </w:rPr>
        <w:t>Must be accurate and representative of the case</w:t>
      </w:r>
    </w:p>
    <w:p w14:paraId="534D0609" w14:textId="77777777" w:rsidR="00DA7199" w:rsidRPr="00F51D24" w:rsidRDefault="00DA7199" w:rsidP="005438FA">
      <w:pPr>
        <w:numPr>
          <w:ilvl w:val="0"/>
          <w:numId w:val="20"/>
        </w:numPr>
        <w:spacing w:line="276" w:lineRule="auto"/>
        <w:jc w:val="both"/>
        <w:rPr>
          <w:rFonts w:ascii="Arial" w:hAnsi="Arial" w:cs="Arial"/>
          <w:sz w:val="22"/>
          <w:szCs w:val="22"/>
        </w:rPr>
      </w:pPr>
      <w:r w:rsidRPr="00F51D24">
        <w:rPr>
          <w:rFonts w:ascii="Arial" w:hAnsi="Arial" w:cs="Arial"/>
          <w:sz w:val="22"/>
          <w:szCs w:val="22"/>
        </w:rPr>
        <w:t>Electronic and/or paper depending on protocol</w:t>
      </w:r>
    </w:p>
    <w:p w14:paraId="4CED5C3D" w14:textId="77777777" w:rsidR="00DA7199" w:rsidRPr="00F51D24" w:rsidRDefault="00DA7199" w:rsidP="005438FA">
      <w:pPr>
        <w:spacing w:line="276" w:lineRule="auto"/>
        <w:jc w:val="both"/>
        <w:rPr>
          <w:rFonts w:ascii="Arial" w:hAnsi="Arial" w:cs="Arial"/>
          <w:sz w:val="22"/>
          <w:szCs w:val="22"/>
        </w:rPr>
      </w:pPr>
    </w:p>
    <w:p w14:paraId="48F86940" w14:textId="65437A26"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8</w:t>
      </w:r>
      <w:r w:rsidRPr="00F51D24">
        <w:rPr>
          <w:rFonts w:ascii="Arial" w:hAnsi="Arial" w:cs="Arial"/>
          <w:color w:val="0070C0"/>
          <w:sz w:val="22"/>
          <w:szCs w:val="22"/>
          <w:u w:val="single"/>
        </w:rPr>
        <w:t>: Termination of Bypass</w:t>
      </w:r>
    </w:p>
    <w:p w14:paraId="7CEA94F6"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10 marks</w:t>
      </w:r>
    </w:p>
    <w:p w14:paraId="4E61A3F7" w14:textId="77777777" w:rsidR="00DA7199" w:rsidRPr="00F51D24" w:rsidRDefault="00DA7199" w:rsidP="005438FA">
      <w:pPr>
        <w:spacing w:line="276" w:lineRule="auto"/>
        <w:jc w:val="both"/>
        <w:rPr>
          <w:rFonts w:ascii="Arial" w:hAnsi="Arial" w:cs="Arial"/>
          <w:sz w:val="22"/>
          <w:szCs w:val="22"/>
        </w:rPr>
      </w:pPr>
    </w:p>
    <w:p w14:paraId="12DC2BA7"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Smooth and controlled</w:t>
      </w:r>
    </w:p>
    <w:p w14:paraId="23834EE1"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Good communication</w:t>
      </w:r>
    </w:p>
    <w:p w14:paraId="7F75E3D4"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Unhurried by clinicians</w:t>
      </w:r>
    </w:p>
    <w:p w14:paraId="68B230E7"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Confident</w:t>
      </w:r>
    </w:p>
    <w:p w14:paraId="170AF58C"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Awareness of pressures, flows and patient response to filling</w:t>
      </w:r>
    </w:p>
    <w:p w14:paraId="1A7AB75B" w14:textId="77777777" w:rsidR="00DA7199" w:rsidRPr="00F51D24" w:rsidRDefault="00DA7199" w:rsidP="005438FA">
      <w:pPr>
        <w:numPr>
          <w:ilvl w:val="0"/>
          <w:numId w:val="21"/>
        </w:numPr>
        <w:spacing w:line="276" w:lineRule="auto"/>
        <w:jc w:val="both"/>
        <w:rPr>
          <w:rFonts w:ascii="Arial" w:hAnsi="Arial" w:cs="Arial"/>
          <w:sz w:val="22"/>
          <w:szCs w:val="22"/>
        </w:rPr>
      </w:pPr>
      <w:r w:rsidRPr="00F51D24">
        <w:rPr>
          <w:rFonts w:ascii="Arial" w:hAnsi="Arial" w:cs="Arial"/>
          <w:sz w:val="22"/>
          <w:szCs w:val="22"/>
        </w:rPr>
        <w:t>Level alarm should not be overridden until venous line is fully clamped</w:t>
      </w:r>
    </w:p>
    <w:p w14:paraId="20555DFA" w14:textId="77777777" w:rsidR="00DA7199" w:rsidRPr="00F51D24" w:rsidRDefault="00DA7199" w:rsidP="005438FA">
      <w:pPr>
        <w:spacing w:line="276" w:lineRule="auto"/>
        <w:jc w:val="both"/>
        <w:rPr>
          <w:rFonts w:ascii="Arial" w:hAnsi="Arial" w:cs="Arial"/>
          <w:sz w:val="22"/>
          <w:szCs w:val="22"/>
        </w:rPr>
      </w:pPr>
    </w:p>
    <w:p w14:paraId="04C01AD4" w14:textId="77777777" w:rsidR="009D2B8D" w:rsidRDefault="009D2B8D" w:rsidP="005438FA">
      <w:pPr>
        <w:spacing w:line="276" w:lineRule="auto"/>
        <w:jc w:val="both"/>
        <w:rPr>
          <w:rFonts w:ascii="Arial" w:hAnsi="Arial" w:cs="Arial"/>
          <w:color w:val="0070C0"/>
          <w:sz w:val="22"/>
          <w:szCs w:val="22"/>
          <w:u w:val="single"/>
        </w:rPr>
      </w:pPr>
    </w:p>
    <w:p w14:paraId="0ADB15E5" w14:textId="77777777" w:rsidR="009D2B8D" w:rsidRDefault="009D2B8D" w:rsidP="005438FA">
      <w:pPr>
        <w:spacing w:line="276" w:lineRule="auto"/>
        <w:jc w:val="both"/>
        <w:rPr>
          <w:rFonts w:ascii="Arial" w:hAnsi="Arial" w:cs="Arial"/>
          <w:color w:val="0070C0"/>
          <w:sz w:val="22"/>
          <w:szCs w:val="22"/>
          <w:u w:val="single"/>
        </w:rPr>
      </w:pPr>
    </w:p>
    <w:p w14:paraId="640FB189" w14:textId="77777777" w:rsidR="009D2B8D" w:rsidRDefault="009D2B8D" w:rsidP="005438FA">
      <w:pPr>
        <w:spacing w:line="276" w:lineRule="auto"/>
        <w:jc w:val="both"/>
        <w:rPr>
          <w:rFonts w:ascii="Arial" w:hAnsi="Arial" w:cs="Arial"/>
          <w:color w:val="0070C0"/>
          <w:sz w:val="22"/>
          <w:szCs w:val="22"/>
          <w:u w:val="single"/>
        </w:rPr>
      </w:pPr>
    </w:p>
    <w:p w14:paraId="210258D4" w14:textId="77777777" w:rsidR="009D2B8D" w:rsidRDefault="009D2B8D" w:rsidP="005438FA">
      <w:pPr>
        <w:spacing w:line="276" w:lineRule="auto"/>
        <w:jc w:val="both"/>
        <w:rPr>
          <w:rFonts w:ascii="Arial" w:hAnsi="Arial" w:cs="Arial"/>
          <w:color w:val="0070C0"/>
          <w:sz w:val="22"/>
          <w:szCs w:val="22"/>
          <w:u w:val="single"/>
        </w:rPr>
      </w:pPr>
    </w:p>
    <w:p w14:paraId="62761CFA" w14:textId="77777777" w:rsidR="009D2B8D" w:rsidRDefault="009D2B8D" w:rsidP="005438FA">
      <w:pPr>
        <w:spacing w:line="276" w:lineRule="auto"/>
        <w:jc w:val="both"/>
        <w:rPr>
          <w:rFonts w:ascii="Arial" w:hAnsi="Arial" w:cs="Arial"/>
          <w:color w:val="0070C0"/>
          <w:sz w:val="22"/>
          <w:szCs w:val="22"/>
          <w:u w:val="single"/>
        </w:rPr>
      </w:pPr>
    </w:p>
    <w:p w14:paraId="5D418833" w14:textId="77777777" w:rsidR="009D2B8D" w:rsidRDefault="009D2B8D" w:rsidP="005438FA">
      <w:pPr>
        <w:spacing w:line="276" w:lineRule="auto"/>
        <w:jc w:val="both"/>
        <w:rPr>
          <w:rFonts w:ascii="Arial" w:hAnsi="Arial" w:cs="Arial"/>
          <w:color w:val="0070C0"/>
          <w:sz w:val="22"/>
          <w:szCs w:val="22"/>
          <w:u w:val="single"/>
        </w:rPr>
      </w:pPr>
    </w:p>
    <w:p w14:paraId="06031265" w14:textId="55238E3F"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 xml:space="preserve">Section </w:t>
      </w:r>
      <w:r w:rsidR="0046626B">
        <w:rPr>
          <w:rFonts w:ascii="Arial" w:hAnsi="Arial" w:cs="Arial"/>
          <w:color w:val="0070C0"/>
          <w:sz w:val="22"/>
          <w:szCs w:val="22"/>
          <w:u w:val="single"/>
        </w:rPr>
        <w:t>9</w:t>
      </w:r>
      <w:r w:rsidRPr="00F51D24">
        <w:rPr>
          <w:rFonts w:ascii="Arial" w:hAnsi="Arial" w:cs="Arial"/>
          <w:color w:val="0070C0"/>
          <w:sz w:val="22"/>
          <w:szCs w:val="22"/>
          <w:u w:val="single"/>
        </w:rPr>
        <w:t>: Aseptic Technique</w:t>
      </w:r>
    </w:p>
    <w:p w14:paraId="3EE5669D"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10 marks</w:t>
      </w:r>
    </w:p>
    <w:p w14:paraId="019E582D" w14:textId="77777777" w:rsidR="00DA7199" w:rsidRPr="00F51D24" w:rsidRDefault="00DA7199" w:rsidP="005438FA">
      <w:pPr>
        <w:spacing w:line="276" w:lineRule="auto"/>
        <w:jc w:val="both"/>
        <w:rPr>
          <w:rFonts w:ascii="Arial" w:hAnsi="Arial" w:cs="Arial"/>
          <w:sz w:val="22"/>
          <w:szCs w:val="22"/>
        </w:rPr>
      </w:pPr>
    </w:p>
    <w:p w14:paraId="32A9603C"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Equipment should be clean</w:t>
      </w:r>
    </w:p>
    <w:p w14:paraId="26DDA5E2"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Hands washed after waterlines have been connected</w:t>
      </w:r>
    </w:p>
    <w:p w14:paraId="2031840A"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Sterility checks of oxygenator and packs</w:t>
      </w:r>
    </w:p>
    <w:p w14:paraId="26A346EB"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Aseptic handling at tubing/oxygenator interface</w:t>
      </w:r>
    </w:p>
    <w:p w14:paraId="60E467F1"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Awareness of sterile field</w:t>
      </w:r>
    </w:p>
    <w:p w14:paraId="35748472" w14:textId="77777777" w:rsidR="00DA7199" w:rsidRPr="00F51D24"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General cleanliness</w:t>
      </w:r>
    </w:p>
    <w:p w14:paraId="39C69AD9" w14:textId="794AB9A4" w:rsidR="00E943E8" w:rsidRDefault="00DA7199" w:rsidP="005438FA">
      <w:pPr>
        <w:numPr>
          <w:ilvl w:val="0"/>
          <w:numId w:val="22"/>
        </w:numPr>
        <w:spacing w:line="276" w:lineRule="auto"/>
        <w:jc w:val="both"/>
        <w:rPr>
          <w:rFonts w:ascii="Arial" w:hAnsi="Arial" w:cs="Arial"/>
          <w:sz w:val="22"/>
          <w:szCs w:val="22"/>
        </w:rPr>
      </w:pPr>
      <w:r w:rsidRPr="00F51D24">
        <w:rPr>
          <w:rFonts w:ascii="Arial" w:hAnsi="Arial" w:cs="Arial"/>
          <w:sz w:val="22"/>
          <w:szCs w:val="22"/>
        </w:rPr>
        <w:t xml:space="preserve">All equipment used in accordance with </w:t>
      </w:r>
      <w:r w:rsidR="009D2B8D" w:rsidRPr="00F51D24">
        <w:rPr>
          <w:rFonts w:ascii="Arial" w:hAnsi="Arial" w:cs="Arial"/>
          <w:sz w:val="22"/>
          <w:szCs w:val="22"/>
        </w:rPr>
        <w:t>manufacturer’s</w:t>
      </w:r>
      <w:r w:rsidRPr="00F51D24">
        <w:rPr>
          <w:rFonts w:ascii="Arial" w:hAnsi="Arial" w:cs="Arial"/>
          <w:sz w:val="22"/>
          <w:szCs w:val="22"/>
        </w:rPr>
        <w:t xml:space="preserve"> instructions</w:t>
      </w:r>
    </w:p>
    <w:p w14:paraId="7CA122BC" w14:textId="77777777" w:rsidR="009D2B8D" w:rsidRPr="009D2B8D" w:rsidRDefault="009D2B8D" w:rsidP="009D2B8D">
      <w:pPr>
        <w:spacing w:line="276" w:lineRule="auto"/>
        <w:ind w:left="720"/>
        <w:jc w:val="both"/>
        <w:rPr>
          <w:rFonts w:ascii="Arial" w:hAnsi="Arial" w:cs="Arial"/>
          <w:sz w:val="22"/>
          <w:szCs w:val="22"/>
        </w:rPr>
      </w:pPr>
    </w:p>
    <w:p w14:paraId="184DD2A2" w14:textId="77777777" w:rsidR="00E943E8" w:rsidRPr="00F51D24" w:rsidRDefault="00E943E8" w:rsidP="005438FA">
      <w:pPr>
        <w:spacing w:line="276" w:lineRule="auto"/>
        <w:jc w:val="both"/>
        <w:rPr>
          <w:rFonts w:ascii="Arial" w:hAnsi="Arial" w:cs="Arial"/>
          <w:sz w:val="22"/>
          <w:szCs w:val="22"/>
        </w:rPr>
      </w:pPr>
    </w:p>
    <w:p w14:paraId="7A9676C3" w14:textId="4E3FD73F" w:rsidR="00DA7199" w:rsidRPr="00F51D24" w:rsidRDefault="00DA7199" w:rsidP="005438FA">
      <w:pPr>
        <w:spacing w:line="276" w:lineRule="auto"/>
        <w:jc w:val="both"/>
        <w:rPr>
          <w:rFonts w:ascii="Arial" w:hAnsi="Arial" w:cs="Arial"/>
          <w:color w:val="0070C0"/>
          <w:sz w:val="22"/>
          <w:szCs w:val="22"/>
          <w:u w:val="single"/>
        </w:rPr>
      </w:pPr>
      <w:r w:rsidRPr="00F51D24">
        <w:rPr>
          <w:rFonts w:ascii="Arial" w:hAnsi="Arial" w:cs="Arial"/>
          <w:color w:val="0070C0"/>
          <w:sz w:val="22"/>
          <w:szCs w:val="22"/>
          <w:u w:val="single"/>
        </w:rPr>
        <w:t>Section 1</w:t>
      </w:r>
      <w:r w:rsidR="0046626B">
        <w:rPr>
          <w:rFonts w:ascii="Arial" w:hAnsi="Arial" w:cs="Arial"/>
          <w:color w:val="0070C0"/>
          <w:sz w:val="22"/>
          <w:szCs w:val="22"/>
          <w:u w:val="single"/>
        </w:rPr>
        <w:t>0</w:t>
      </w:r>
      <w:r w:rsidRPr="00F51D24">
        <w:rPr>
          <w:rFonts w:ascii="Arial" w:hAnsi="Arial" w:cs="Arial"/>
          <w:color w:val="0070C0"/>
          <w:sz w:val="22"/>
          <w:szCs w:val="22"/>
          <w:u w:val="single"/>
        </w:rPr>
        <w:t>: Post Bypass Procedures and Disposal</w:t>
      </w:r>
    </w:p>
    <w:p w14:paraId="79571371" w14:textId="77777777"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5 Marks</w:t>
      </w:r>
    </w:p>
    <w:p w14:paraId="1C91D8F4" w14:textId="77777777" w:rsidR="00DA7199" w:rsidRPr="00F51D24" w:rsidRDefault="00DA7199" w:rsidP="005438FA">
      <w:pPr>
        <w:spacing w:line="276" w:lineRule="auto"/>
        <w:jc w:val="both"/>
        <w:rPr>
          <w:rFonts w:ascii="Arial" w:hAnsi="Arial" w:cs="Arial"/>
          <w:sz w:val="22"/>
          <w:szCs w:val="22"/>
        </w:rPr>
      </w:pPr>
    </w:p>
    <w:p w14:paraId="223CC8B5" w14:textId="77777777" w:rsidR="00DA7199" w:rsidRPr="00F51D24" w:rsidRDefault="00DA7199" w:rsidP="005438FA">
      <w:pPr>
        <w:numPr>
          <w:ilvl w:val="0"/>
          <w:numId w:val="23"/>
        </w:numPr>
        <w:spacing w:line="276" w:lineRule="auto"/>
        <w:jc w:val="both"/>
        <w:rPr>
          <w:rFonts w:ascii="Arial" w:hAnsi="Arial" w:cs="Arial"/>
          <w:sz w:val="22"/>
          <w:szCs w:val="22"/>
        </w:rPr>
      </w:pPr>
      <w:r w:rsidRPr="00F51D24">
        <w:rPr>
          <w:rFonts w:ascii="Arial" w:hAnsi="Arial" w:cs="Arial"/>
          <w:sz w:val="22"/>
          <w:szCs w:val="22"/>
        </w:rPr>
        <w:t>Awareness of patient condition post bypass</w:t>
      </w:r>
    </w:p>
    <w:p w14:paraId="10EC86D9" w14:textId="77777777" w:rsidR="00DA7199" w:rsidRPr="00F51D24" w:rsidRDefault="00DA7199" w:rsidP="005438FA">
      <w:pPr>
        <w:numPr>
          <w:ilvl w:val="0"/>
          <w:numId w:val="23"/>
        </w:numPr>
        <w:spacing w:line="276" w:lineRule="auto"/>
        <w:jc w:val="both"/>
        <w:rPr>
          <w:rFonts w:ascii="Arial" w:hAnsi="Arial" w:cs="Arial"/>
          <w:sz w:val="22"/>
          <w:szCs w:val="22"/>
        </w:rPr>
      </w:pPr>
      <w:r w:rsidRPr="00F51D24">
        <w:rPr>
          <w:rFonts w:ascii="Arial" w:hAnsi="Arial" w:cs="Arial"/>
          <w:sz w:val="22"/>
          <w:szCs w:val="22"/>
        </w:rPr>
        <w:t>Anticipation of further intervention</w:t>
      </w:r>
    </w:p>
    <w:p w14:paraId="5CFDE40F" w14:textId="77777777" w:rsidR="00DA7199" w:rsidRPr="00F51D24" w:rsidRDefault="00DA7199" w:rsidP="005438FA">
      <w:pPr>
        <w:numPr>
          <w:ilvl w:val="0"/>
          <w:numId w:val="23"/>
        </w:numPr>
        <w:spacing w:line="276" w:lineRule="auto"/>
        <w:jc w:val="both"/>
        <w:rPr>
          <w:rFonts w:ascii="Arial" w:hAnsi="Arial" w:cs="Arial"/>
          <w:sz w:val="22"/>
          <w:szCs w:val="22"/>
        </w:rPr>
      </w:pPr>
      <w:r w:rsidRPr="00F51D24">
        <w:rPr>
          <w:rFonts w:ascii="Arial" w:hAnsi="Arial" w:cs="Arial"/>
          <w:sz w:val="22"/>
          <w:szCs w:val="22"/>
        </w:rPr>
        <w:t>Safe and clean disposal of circuit</w:t>
      </w:r>
    </w:p>
    <w:p w14:paraId="1322FA41" w14:textId="77777777" w:rsidR="00DA7199" w:rsidRPr="00F51D24" w:rsidRDefault="00DA7199" w:rsidP="005438FA">
      <w:pPr>
        <w:spacing w:line="276" w:lineRule="auto"/>
        <w:jc w:val="both"/>
        <w:rPr>
          <w:rFonts w:ascii="Arial" w:hAnsi="Arial" w:cs="Arial"/>
          <w:sz w:val="22"/>
          <w:szCs w:val="22"/>
        </w:rPr>
      </w:pPr>
    </w:p>
    <w:p w14:paraId="3FE74B2E" w14:textId="77777777" w:rsidR="00DA7199" w:rsidRPr="00F51D24" w:rsidRDefault="00DA7199" w:rsidP="005438FA">
      <w:pPr>
        <w:spacing w:line="276" w:lineRule="auto"/>
        <w:jc w:val="both"/>
        <w:rPr>
          <w:rFonts w:ascii="Arial" w:hAnsi="Arial" w:cs="Arial"/>
          <w:sz w:val="22"/>
          <w:szCs w:val="22"/>
        </w:rPr>
      </w:pPr>
    </w:p>
    <w:p w14:paraId="3A5B3154" w14:textId="5B6B64FF" w:rsidR="00DA7199" w:rsidRPr="00F51D24" w:rsidRDefault="00DA7199" w:rsidP="005438FA">
      <w:pPr>
        <w:spacing w:line="276" w:lineRule="auto"/>
        <w:jc w:val="both"/>
        <w:rPr>
          <w:rFonts w:ascii="Arial" w:hAnsi="Arial" w:cs="Arial"/>
          <w:sz w:val="22"/>
          <w:szCs w:val="22"/>
        </w:rPr>
      </w:pPr>
      <w:r w:rsidRPr="00F51D24">
        <w:rPr>
          <w:rFonts w:ascii="Arial" w:hAnsi="Arial" w:cs="Arial"/>
          <w:sz w:val="22"/>
          <w:szCs w:val="22"/>
        </w:rPr>
        <w:t xml:space="preserve">Any deviation from the departmental protocol should be discussed and explored in the viva with good reasons required to justify this. Incidents that occur during the exam should be used as a basis for questions in the </w:t>
      </w:r>
      <w:proofErr w:type="gramStart"/>
      <w:r w:rsidRPr="00F51D24">
        <w:rPr>
          <w:rFonts w:ascii="Arial" w:hAnsi="Arial" w:cs="Arial"/>
          <w:sz w:val="22"/>
          <w:szCs w:val="22"/>
        </w:rPr>
        <w:t>viva</w:t>
      </w:r>
      <w:proofErr w:type="gramEnd"/>
      <w:r w:rsidRPr="00F51D24">
        <w:rPr>
          <w:rFonts w:ascii="Arial" w:hAnsi="Arial" w:cs="Arial"/>
          <w:sz w:val="22"/>
          <w:szCs w:val="22"/>
        </w:rPr>
        <w:t xml:space="preserve"> but questions can cover any area of perfusion.</w:t>
      </w:r>
    </w:p>
    <w:sectPr w:rsidR="00DA7199" w:rsidRPr="00F51D24">
      <w:footerReference w:type="even" r:id="rId10"/>
      <w:footerReference w:type="default" r:id="rId11"/>
      <w:pgSz w:w="11907" w:h="16840" w:code="9"/>
      <w:pgMar w:top="567" w:right="851" w:bottom="794" w:left="851" w:header="7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F0D0" w14:textId="77777777" w:rsidR="00BB1B6D" w:rsidRDefault="00BB1B6D">
      <w:r>
        <w:separator/>
      </w:r>
    </w:p>
  </w:endnote>
  <w:endnote w:type="continuationSeparator" w:id="0">
    <w:p w14:paraId="3F7D44FE" w14:textId="77777777" w:rsidR="00BB1B6D" w:rsidRDefault="00BB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D953" w14:textId="77777777" w:rsidR="00DA7199" w:rsidRDefault="00DA7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D5217" w14:textId="77777777" w:rsidR="00DA7199" w:rsidRDefault="00DA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619B" w14:textId="77777777" w:rsidR="00DA7199" w:rsidRDefault="00DA7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85A">
      <w:rPr>
        <w:rStyle w:val="PageNumber"/>
        <w:noProof/>
      </w:rPr>
      <w:t>1</w:t>
    </w:r>
    <w:r>
      <w:rPr>
        <w:rStyle w:val="PageNumber"/>
      </w:rPr>
      <w:fldChar w:fldCharType="end"/>
    </w:r>
  </w:p>
  <w:p w14:paraId="66DC14F7" w14:textId="0C2F6A28" w:rsidR="003D5252" w:rsidRPr="00E76A81" w:rsidRDefault="003D5252" w:rsidP="003D5252">
    <w:pPr>
      <w:pStyle w:val="Footer"/>
      <w:rPr>
        <w:rFonts w:ascii="Arial" w:hAnsi="Arial"/>
        <w:sz w:val="16"/>
      </w:rPr>
    </w:pPr>
    <w:r w:rsidRPr="00A55293">
      <w:rPr>
        <w:rFonts w:ascii="Arial" w:hAnsi="Arial"/>
        <w:sz w:val="16"/>
      </w:rPr>
      <w:t xml:space="preserve">Practical and Viva Voce Examination </w:t>
    </w:r>
    <w:r>
      <w:rPr>
        <w:rFonts w:ascii="Arial" w:hAnsi="Arial"/>
        <w:sz w:val="16"/>
      </w:rPr>
      <w:t>- Guidance</w:t>
    </w:r>
    <w:r w:rsidRPr="00A55293">
      <w:rPr>
        <w:rFonts w:ascii="Arial" w:hAnsi="Arial"/>
        <w:sz w:val="16"/>
      </w:rPr>
      <w:t xml:space="preserve"> for </w:t>
    </w:r>
    <w:r>
      <w:rPr>
        <w:rFonts w:ascii="Arial" w:hAnsi="Arial"/>
        <w:sz w:val="16"/>
      </w:rPr>
      <w:t>Examiners</w:t>
    </w:r>
  </w:p>
  <w:p w14:paraId="0D435ABE" w14:textId="5584E899" w:rsidR="00E76A81" w:rsidRPr="00E76A81" w:rsidRDefault="00E76A81" w:rsidP="003D5252">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BBAE" w14:textId="77777777" w:rsidR="00BB1B6D" w:rsidRDefault="00BB1B6D">
      <w:r>
        <w:separator/>
      </w:r>
    </w:p>
  </w:footnote>
  <w:footnote w:type="continuationSeparator" w:id="0">
    <w:p w14:paraId="75AA8702" w14:textId="77777777" w:rsidR="00BB1B6D" w:rsidRDefault="00BB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AA2"/>
    <w:multiLevelType w:val="hybridMultilevel"/>
    <w:tmpl w:val="51083428"/>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7A31"/>
    <w:multiLevelType w:val="hybridMultilevel"/>
    <w:tmpl w:val="EEACEA32"/>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7768"/>
    <w:multiLevelType w:val="hybridMultilevel"/>
    <w:tmpl w:val="25768DCA"/>
    <w:lvl w:ilvl="0" w:tplc="B8EE1AA2">
      <w:start w:val="1"/>
      <w:numFmt w:val="bullet"/>
      <w:lvlText w:val=""/>
      <w:lvlJc w:val="left"/>
      <w:pPr>
        <w:ind w:left="720" w:hanging="360"/>
      </w:pPr>
      <w:rPr>
        <w:rFonts w:ascii="Wingdings" w:hAnsi="Wingdings" w:hint="default"/>
        <w:color w:val="FF002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281F"/>
    <w:multiLevelType w:val="hybridMultilevel"/>
    <w:tmpl w:val="CFEC2FBE"/>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F050C"/>
    <w:multiLevelType w:val="hybridMultilevel"/>
    <w:tmpl w:val="AE8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904EF"/>
    <w:multiLevelType w:val="hybridMultilevel"/>
    <w:tmpl w:val="C69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27D3"/>
    <w:multiLevelType w:val="hybridMultilevel"/>
    <w:tmpl w:val="080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6733"/>
    <w:multiLevelType w:val="hybridMultilevel"/>
    <w:tmpl w:val="BE4CFDE4"/>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4526"/>
    <w:multiLevelType w:val="hybridMultilevel"/>
    <w:tmpl w:val="1F1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2094"/>
    <w:multiLevelType w:val="hybridMultilevel"/>
    <w:tmpl w:val="0772FC5A"/>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4F0D"/>
    <w:multiLevelType w:val="hybridMultilevel"/>
    <w:tmpl w:val="FA5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1451"/>
    <w:multiLevelType w:val="hybridMultilevel"/>
    <w:tmpl w:val="22940800"/>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5135"/>
    <w:multiLevelType w:val="hybridMultilevel"/>
    <w:tmpl w:val="0FD0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75E1E"/>
    <w:multiLevelType w:val="hybridMultilevel"/>
    <w:tmpl w:val="C0D43BD6"/>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812A5"/>
    <w:multiLevelType w:val="hybridMultilevel"/>
    <w:tmpl w:val="F2E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77A7"/>
    <w:multiLevelType w:val="hybridMultilevel"/>
    <w:tmpl w:val="377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13059"/>
    <w:multiLevelType w:val="hybridMultilevel"/>
    <w:tmpl w:val="172AFD3A"/>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84319"/>
    <w:multiLevelType w:val="hybridMultilevel"/>
    <w:tmpl w:val="A9B4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4257B"/>
    <w:multiLevelType w:val="hybridMultilevel"/>
    <w:tmpl w:val="0FF8EAA2"/>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10901"/>
    <w:multiLevelType w:val="hybridMultilevel"/>
    <w:tmpl w:val="26E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F4264"/>
    <w:multiLevelType w:val="hybridMultilevel"/>
    <w:tmpl w:val="722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569C7"/>
    <w:multiLevelType w:val="hybridMultilevel"/>
    <w:tmpl w:val="873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B229E"/>
    <w:multiLevelType w:val="hybridMultilevel"/>
    <w:tmpl w:val="7FCE9D08"/>
    <w:lvl w:ilvl="0" w:tplc="B8EE1AA2">
      <w:start w:val="1"/>
      <w:numFmt w:val="bullet"/>
      <w:lvlText w:val=""/>
      <w:lvlJc w:val="left"/>
      <w:pPr>
        <w:ind w:left="720" w:hanging="360"/>
      </w:pPr>
      <w:rPr>
        <w:rFonts w:ascii="Wingdings" w:hAnsi="Wingdings" w:hint="default"/>
        <w:color w:val="FF002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6"/>
  </w:num>
  <w:num w:numId="5">
    <w:abstractNumId w:val="10"/>
  </w:num>
  <w:num w:numId="6">
    <w:abstractNumId w:val="20"/>
  </w:num>
  <w:num w:numId="7">
    <w:abstractNumId w:val="2"/>
  </w:num>
  <w:num w:numId="8">
    <w:abstractNumId w:val="15"/>
  </w:num>
  <w:num w:numId="9">
    <w:abstractNumId w:val="21"/>
  </w:num>
  <w:num w:numId="10">
    <w:abstractNumId w:val="5"/>
  </w:num>
  <w:num w:numId="11">
    <w:abstractNumId w:val="17"/>
  </w:num>
  <w:num w:numId="12">
    <w:abstractNumId w:val="8"/>
  </w:num>
  <w:num w:numId="13">
    <w:abstractNumId w:val="12"/>
  </w:num>
  <w:num w:numId="14">
    <w:abstractNumId w:val="13"/>
  </w:num>
  <w:num w:numId="15">
    <w:abstractNumId w:val="1"/>
  </w:num>
  <w:num w:numId="16">
    <w:abstractNumId w:val="7"/>
  </w:num>
  <w:num w:numId="17">
    <w:abstractNumId w:val="16"/>
  </w:num>
  <w:num w:numId="18">
    <w:abstractNumId w:val="11"/>
  </w:num>
  <w:num w:numId="19">
    <w:abstractNumId w:val="3"/>
  </w:num>
  <w:num w:numId="20">
    <w:abstractNumId w:val="22"/>
  </w:num>
  <w:num w:numId="21">
    <w:abstractNumId w:val="1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85"/>
    <w:rsid w:val="00024C13"/>
    <w:rsid w:val="000A7EB3"/>
    <w:rsid w:val="000E2C0D"/>
    <w:rsid w:val="000F2123"/>
    <w:rsid w:val="00164B20"/>
    <w:rsid w:val="00180D4F"/>
    <w:rsid w:val="00217130"/>
    <w:rsid w:val="002264C5"/>
    <w:rsid w:val="0026487A"/>
    <w:rsid w:val="002A250A"/>
    <w:rsid w:val="00305885"/>
    <w:rsid w:val="003A1E2F"/>
    <w:rsid w:val="003D5252"/>
    <w:rsid w:val="00410CDF"/>
    <w:rsid w:val="00456E0D"/>
    <w:rsid w:val="0046205A"/>
    <w:rsid w:val="00464930"/>
    <w:rsid w:val="0046626B"/>
    <w:rsid w:val="00492958"/>
    <w:rsid w:val="00531256"/>
    <w:rsid w:val="005438FA"/>
    <w:rsid w:val="00580120"/>
    <w:rsid w:val="006212B1"/>
    <w:rsid w:val="006619FE"/>
    <w:rsid w:val="006754EF"/>
    <w:rsid w:val="00675810"/>
    <w:rsid w:val="00693B03"/>
    <w:rsid w:val="006A7098"/>
    <w:rsid w:val="007754CE"/>
    <w:rsid w:val="007926E0"/>
    <w:rsid w:val="008C3AF2"/>
    <w:rsid w:val="00946833"/>
    <w:rsid w:val="009D2B8D"/>
    <w:rsid w:val="00A64A26"/>
    <w:rsid w:val="00A723DB"/>
    <w:rsid w:val="00A97B80"/>
    <w:rsid w:val="00AA27C8"/>
    <w:rsid w:val="00AE185A"/>
    <w:rsid w:val="00B26D38"/>
    <w:rsid w:val="00B3173E"/>
    <w:rsid w:val="00B37A50"/>
    <w:rsid w:val="00B6677E"/>
    <w:rsid w:val="00BB1B6D"/>
    <w:rsid w:val="00BE7CFA"/>
    <w:rsid w:val="00CA7677"/>
    <w:rsid w:val="00DA2B5B"/>
    <w:rsid w:val="00DA7199"/>
    <w:rsid w:val="00DC5047"/>
    <w:rsid w:val="00DC689B"/>
    <w:rsid w:val="00DD1D60"/>
    <w:rsid w:val="00E76A81"/>
    <w:rsid w:val="00E82F6A"/>
    <w:rsid w:val="00E943E8"/>
    <w:rsid w:val="00EC0C58"/>
    <w:rsid w:val="00EF7035"/>
    <w:rsid w:val="00F51D24"/>
    <w:rsid w:val="00F6427D"/>
    <w:rsid w:val="00F71C5F"/>
    <w:rsid w:val="00FB31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E67D3"/>
  <w15:chartTrackingRefBased/>
  <w15:docId w15:val="{227BC155-6838-43C8-B155-2C01B04F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lang w:val="en-U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jc w:val="right"/>
      <w:outlineLvl w:val="3"/>
    </w:pPr>
    <w:rPr>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i/>
      <w:iCs/>
      <w:sz w:val="22"/>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E76A81"/>
    <w:pPr>
      <w:ind w:left="720"/>
      <w:contextualSpacing/>
    </w:pPr>
  </w:style>
  <w:style w:type="table" w:styleId="TableGrid">
    <w:name w:val="Table Grid"/>
    <w:basedOn w:val="TableNormal"/>
    <w:rsid w:val="00EF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801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dTable5Dark-Accent4">
    <w:name w:val="Grid Table 5 Dark Accent 4"/>
    <w:basedOn w:val="TableNormal"/>
    <w:uiPriority w:val="50"/>
    <w:rsid w:val="000F21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Elegant">
    <w:name w:val="Table Elegant"/>
    <w:basedOn w:val="TableNormal"/>
    <w:rsid w:val="000F21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Table6Colourful">
    <w:name w:val="List Table 6 Colorful"/>
    <w:basedOn w:val="TableNormal"/>
    <w:uiPriority w:val="51"/>
    <w:rsid w:val="00FB31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rsid w:val="002264C5"/>
    <w:rPr>
      <w:color w:val="0563C1" w:themeColor="hyperlink"/>
      <w:u w:val="single"/>
    </w:rPr>
  </w:style>
  <w:style w:type="character" w:styleId="UnresolvedMention">
    <w:name w:val="Unresolved Mention"/>
    <w:basedOn w:val="DefaultParagraphFont"/>
    <w:uiPriority w:val="99"/>
    <w:semiHidden/>
    <w:unhideWhenUsed/>
    <w:rsid w:val="002264C5"/>
    <w:rPr>
      <w:color w:val="605E5C"/>
      <w:shd w:val="clear" w:color="auto" w:fill="E1DFDD"/>
    </w:rPr>
  </w:style>
  <w:style w:type="character" w:styleId="FollowedHyperlink">
    <w:name w:val="FollowedHyperlink"/>
    <w:basedOn w:val="DefaultParagraphFont"/>
    <w:rsid w:val="002264C5"/>
    <w:rPr>
      <w:color w:val="954F72" w:themeColor="followedHyperlink"/>
      <w:u w:val="single"/>
    </w:rPr>
  </w:style>
  <w:style w:type="character" w:customStyle="1" w:styleId="FooterChar">
    <w:name w:val="Footer Char"/>
    <w:basedOn w:val="DefaultParagraphFont"/>
    <w:link w:val="Footer"/>
    <w:rsid w:val="003D52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6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ps.org.uk/education/information-for-exam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A031-D6DE-4C18-A3E1-92DCE30E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SOCIETY OF CLINICAL PERFUSION SCIENTISTS</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CLINICAL PERFUSION SCIENTISTS</dc:title>
  <dc:subject/>
  <dc:creator>sopgbi</dc:creator>
  <cp:keywords/>
  <cp:lastModifiedBy>Sophie Gray</cp:lastModifiedBy>
  <cp:revision>20</cp:revision>
  <cp:lastPrinted>2011-01-07T16:06:00Z</cp:lastPrinted>
  <dcterms:created xsi:type="dcterms:W3CDTF">2021-04-26T19:04:00Z</dcterms:created>
  <dcterms:modified xsi:type="dcterms:W3CDTF">2021-05-13T13:24:00Z</dcterms:modified>
</cp:coreProperties>
</file>