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C2429" w14:textId="77777777" w:rsidR="007C2424" w:rsidRPr="00BA7E09" w:rsidRDefault="007C2424" w:rsidP="007C2424">
      <w:pPr>
        <w:pStyle w:val="paragraph"/>
        <w:spacing w:before="0" w:beforeAutospacing="0" w:after="0" w:afterAutospacing="0"/>
        <w:jc w:val="center"/>
        <w:textAlignment w:val="baseline"/>
        <w:rPr>
          <w:rFonts w:asciiTheme="minorHAnsi" w:hAnsiTheme="minorHAnsi" w:cs="Segoe UI"/>
          <w:sz w:val="18"/>
          <w:szCs w:val="18"/>
        </w:rPr>
      </w:pPr>
      <w:bookmarkStart w:id="0" w:name="_Hlk23862852"/>
      <w:r w:rsidRPr="00BA7E09">
        <w:rPr>
          <w:rFonts w:asciiTheme="minorHAnsi" w:hAnsiTheme="minorHAnsi" w:cs="Calibri"/>
          <w:noProof/>
          <w:sz w:val="22"/>
          <w:szCs w:val="22"/>
        </w:rPr>
        <w:drawing>
          <wp:inline distT="0" distB="0" distL="0" distR="0" wp14:anchorId="0903CA29" wp14:editId="716F3533">
            <wp:extent cx="5760720" cy="1639750"/>
            <wp:effectExtent l="0" t="0" r="5080" b="1143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39750"/>
                    </a:xfrm>
                    <a:prstGeom prst="rect">
                      <a:avLst/>
                    </a:prstGeom>
                    <a:noFill/>
                    <a:ln>
                      <a:noFill/>
                    </a:ln>
                  </pic:spPr>
                </pic:pic>
              </a:graphicData>
            </a:graphic>
          </wp:inline>
        </w:drawing>
      </w:r>
      <w:r w:rsidRPr="00BA7E09">
        <w:rPr>
          <w:rStyle w:val="normaltextrun"/>
          <w:rFonts w:asciiTheme="minorHAnsi" w:hAnsiTheme="minorHAnsi" w:cs="Calibri"/>
          <w:sz w:val="22"/>
          <w:szCs w:val="22"/>
        </w:rPr>
        <w:t> </w:t>
      </w:r>
      <w:r w:rsidRPr="00BA7E09">
        <w:rPr>
          <w:rStyle w:val="scxw255477490"/>
          <w:rFonts w:asciiTheme="minorHAnsi" w:hAnsiTheme="minorHAnsi" w:cs="Calibri"/>
          <w:sz w:val="22"/>
          <w:szCs w:val="22"/>
        </w:rPr>
        <w:t> </w:t>
      </w:r>
      <w:r w:rsidRPr="00BA7E09">
        <w:rPr>
          <w:rFonts w:asciiTheme="minorHAnsi" w:hAnsiTheme="minorHAnsi" w:cs="Calibri"/>
          <w:sz w:val="22"/>
          <w:szCs w:val="22"/>
        </w:rPr>
        <w:br/>
      </w:r>
      <w:r w:rsidRPr="00BA7E09">
        <w:rPr>
          <w:rStyle w:val="normaltextrun"/>
          <w:rFonts w:asciiTheme="minorHAnsi" w:hAnsiTheme="minorHAnsi"/>
        </w:rPr>
        <w:t> </w:t>
      </w:r>
      <w:r w:rsidRPr="00BA7E09">
        <w:rPr>
          <w:rStyle w:val="eop"/>
          <w:rFonts w:asciiTheme="minorHAnsi" w:hAnsiTheme="minorHAnsi"/>
        </w:rPr>
        <w:t> </w:t>
      </w:r>
    </w:p>
    <w:p w14:paraId="0FA411B0" w14:textId="77777777" w:rsidR="007C2424" w:rsidRPr="00BA7E09" w:rsidRDefault="007C2424" w:rsidP="007C2424">
      <w:pPr>
        <w:pStyle w:val="paragraph"/>
        <w:spacing w:before="0" w:beforeAutospacing="0" w:after="0" w:afterAutospacing="0"/>
        <w:jc w:val="both"/>
        <w:textAlignment w:val="baseline"/>
        <w:rPr>
          <w:rFonts w:asciiTheme="minorHAnsi" w:hAnsiTheme="minorHAnsi" w:cs="Segoe UI"/>
          <w:sz w:val="18"/>
          <w:szCs w:val="18"/>
        </w:rPr>
      </w:pPr>
      <w:r w:rsidRPr="00BA7E09">
        <w:rPr>
          <w:rStyle w:val="normaltextrun"/>
          <w:rFonts w:asciiTheme="minorHAnsi" w:hAnsiTheme="minorHAnsi"/>
        </w:rPr>
        <w:t> </w:t>
      </w:r>
      <w:r w:rsidRPr="00BA7E09">
        <w:rPr>
          <w:rStyle w:val="eop"/>
          <w:rFonts w:asciiTheme="minorHAnsi" w:hAnsiTheme="minorHAnsi"/>
        </w:rPr>
        <w:t> </w:t>
      </w:r>
    </w:p>
    <w:p w14:paraId="244749C8" w14:textId="77777777" w:rsidR="007C2424" w:rsidRPr="00BA7E09" w:rsidRDefault="007C2424" w:rsidP="007C2424">
      <w:pPr>
        <w:pStyle w:val="paragraph"/>
        <w:spacing w:before="0" w:beforeAutospacing="0" w:after="0" w:afterAutospacing="0"/>
        <w:jc w:val="both"/>
        <w:textAlignment w:val="baseline"/>
        <w:rPr>
          <w:rFonts w:asciiTheme="minorHAnsi" w:hAnsiTheme="minorHAnsi" w:cs="Segoe UI"/>
          <w:sz w:val="18"/>
          <w:szCs w:val="18"/>
        </w:rPr>
      </w:pPr>
      <w:r w:rsidRPr="00BA7E09">
        <w:rPr>
          <w:rStyle w:val="normaltextrun"/>
          <w:rFonts w:asciiTheme="minorHAnsi" w:hAnsiTheme="minorHAnsi"/>
        </w:rPr>
        <w:t> </w:t>
      </w:r>
      <w:r w:rsidRPr="00BA7E09">
        <w:rPr>
          <w:rStyle w:val="eop"/>
          <w:rFonts w:asciiTheme="minorHAnsi" w:hAnsiTheme="minorHAnsi"/>
        </w:rPr>
        <w:t> </w:t>
      </w:r>
    </w:p>
    <w:p w14:paraId="5DE64403" w14:textId="77777777" w:rsidR="007C2424" w:rsidRPr="00BA7E09" w:rsidRDefault="007C2424" w:rsidP="007C2424">
      <w:pPr>
        <w:pStyle w:val="paragraph"/>
        <w:spacing w:before="0" w:beforeAutospacing="0" w:after="0" w:afterAutospacing="0"/>
        <w:jc w:val="both"/>
        <w:textAlignment w:val="baseline"/>
        <w:rPr>
          <w:rFonts w:asciiTheme="minorHAnsi" w:hAnsiTheme="minorHAnsi" w:cs="Segoe UI"/>
          <w:sz w:val="18"/>
          <w:szCs w:val="18"/>
        </w:rPr>
      </w:pPr>
      <w:r w:rsidRPr="00BA7E09">
        <w:rPr>
          <w:rStyle w:val="normaltextrun"/>
          <w:rFonts w:asciiTheme="minorHAnsi" w:hAnsiTheme="minorHAnsi"/>
        </w:rPr>
        <w:t> </w:t>
      </w:r>
      <w:r w:rsidRPr="00BA7E09">
        <w:rPr>
          <w:rStyle w:val="eop"/>
          <w:rFonts w:asciiTheme="minorHAnsi" w:hAnsiTheme="minorHAnsi"/>
        </w:rPr>
        <w:t> </w:t>
      </w:r>
    </w:p>
    <w:p w14:paraId="65CC166E" w14:textId="77777777" w:rsidR="007C2424" w:rsidRPr="00BA7E09" w:rsidRDefault="007C2424" w:rsidP="007C2424">
      <w:pPr>
        <w:pStyle w:val="paragraph"/>
        <w:spacing w:before="0" w:beforeAutospacing="0" w:after="0" w:afterAutospacing="0"/>
        <w:jc w:val="both"/>
        <w:textAlignment w:val="baseline"/>
        <w:rPr>
          <w:rFonts w:asciiTheme="minorHAnsi" w:hAnsiTheme="minorHAnsi" w:cs="Segoe UI"/>
          <w:sz w:val="18"/>
          <w:szCs w:val="18"/>
        </w:rPr>
      </w:pPr>
      <w:r w:rsidRPr="00BA7E09">
        <w:rPr>
          <w:rStyle w:val="normaltextrun"/>
          <w:rFonts w:asciiTheme="minorHAnsi" w:hAnsiTheme="minorHAnsi"/>
        </w:rPr>
        <w:t> </w:t>
      </w:r>
      <w:r w:rsidRPr="00BA7E09">
        <w:rPr>
          <w:rStyle w:val="eop"/>
          <w:rFonts w:asciiTheme="minorHAnsi" w:hAnsiTheme="minorHAnsi"/>
        </w:rPr>
        <w:t> </w:t>
      </w:r>
    </w:p>
    <w:p w14:paraId="61857704" w14:textId="77777777" w:rsidR="007C2424" w:rsidRPr="00BA7E09" w:rsidRDefault="007C2424" w:rsidP="007C2424">
      <w:pPr>
        <w:pStyle w:val="paragraph"/>
        <w:spacing w:before="0" w:beforeAutospacing="0" w:after="0" w:afterAutospacing="0"/>
        <w:jc w:val="both"/>
        <w:textAlignment w:val="baseline"/>
        <w:rPr>
          <w:rFonts w:asciiTheme="minorHAnsi" w:hAnsiTheme="minorHAnsi" w:cs="Segoe UI"/>
          <w:sz w:val="18"/>
          <w:szCs w:val="18"/>
        </w:rPr>
      </w:pPr>
      <w:r w:rsidRPr="00BA7E09">
        <w:rPr>
          <w:rStyle w:val="normaltextrun"/>
          <w:rFonts w:asciiTheme="minorHAnsi" w:hAnsiTheme="minorHAnsi"/>
        </w:rPr>
        <w:t> </w:t>
      </w:r>
      <w:r w:rsidRPr="00BA7E09">
        <w:rPr>
          <w:rStyle w:val="eop"/>
          <w:rFonts w:asciiTheme="minorHAnsi" w:hAnsiTheme="minorHAnsi"/>
        </w:rPr>
        <w:t> </w:t>
      </w:r>
    </w:p>
    <w:p w14:paraId="5833B45C" w14:textId="77777777" w:rsidR="007C2424" w:rsidRPr="00BA7E09" w:rsidRDefault="007C2424" w:rsidP="007C2424">
      <w:pPr>
        <w:pStyle w:val="paragraph"/>
        <w:spacing w:before="0" w:beforeAutospacing="0" w:after="0" w:afterAutospacing="0"/>
        <w:jc w:val="both"/>
        <w:textAlignment w:val="baseline"/>
        <w:rPr>
          <w:rFonts w:asciiTheme="minorHAnsi" w:hAnsiTheme="minorHAnsi" w:cs="Segoe UI"/>
          <w:sz w:val="18"/>
          <w:szCs w:val="18"/>
        </w:rPr>
      </w:pPr>
      <w:r w:rsidRPr="00BA7E09">
        <w:rPr>
          <w:rStyle w:val="normaltextrun"/>
          <w:rFonts w:asciiTheme="minorHAnsi" w:hAnsiTheme="minorHAnsi"/>
        </w:rPr>
        <w:t> </w:t>
      </w:r>
      <w:r w:rsidRPr="00BA7E09">
        <w:rPr>
          <w:rStyle w:val="eop"/>
          <w:rFonts w:asciiTheme="minorHAnsi" w:hAnsiTheme="minorHAnsi"/>
        </w:rPr>
        <w:t> </w:t>
      </w:r>
      <w:r w:rsidRPr="00BA7E09">
        <w:rPr>
          <w:rStyle w:val="normaltextrun"/>
          <w:rFonts w:asciiTheme="minorHAnsi" w:hAnsiTheme="minorHAnsi"/>
        </w:rPr>
        <w:t> </w:t>
      </w:r>
      <w:r w:rsidRPr="00BA7E09">
        <w:rPr>
          <w:rStyle w:val="eop"/>
          <w:rFonts w:asciiTheme="minorHAnsi" w:hAnsiTheme="minorHAnsi"/>
        </w:rPr>
        <w:t> </w:t>
      </w:r>
    </w:p>
    <w:p w14:paraId="529B1A71" w14:textId="77777777" w:rsidR="007C2424" w:rsidRPr="00BA7E09" w:rsidRDefault="007C2424" w:rsidP="007C2424">
      <w:pPr>
        <w:pStyle w:val="paragraph"/>
        <w:spacing w:before="0" w:beforeAutospacing="0" w:after="0" w:afterAutospacing="0"/>
        <w:jc w:val="both"/>
        <w:textAlignment w:val="baseline"/>
        <w:rPr>
          <w:rFonts w:asciiTheme="minorHAnsi" w:hAnsiTheme="minorHAnsi" w:cs="Segoe UI"/>
          <w:sz w:val="18"/>
          <w:szCs w:val="18"/>
        </w:rPr>
      </w:pPr>
      <w:r w:rsidRPr="00BA7E09">
        <w:rPr>
          <w:rStyle w:val="normaltextrun"/>
          <w:rFonts w:asciiTheme="minorHAnsi" w:hAnsiTheme="minorHAnsi"/>
        </w:rPr>
        <w:t> </w:t>
      </w:r>
      <w:r w:rsidRPr="00BA7E09">
        <w:rPr>
          <w:rStyle w:val="eop"/>
          <w:rFonts w:asciiTheme="minorHAnsi" w:hAnsiTheme="minorHAnsi"/>
        </w:rPr>
        <w:t> </w:t>
      </w:r>
    </w:p>
    <w:p w14:paraId="235245E8" w14:textId="77777777" w:rsidR="007C2424" w:rsidRPr="00BA7E09" w:rsidRDefault="007C2424" w:rsidP="007C2424">
      <w:pPr>
        <w:pStyle w:val="paragraph"/>
        <w:spacing w:before="0" w:beforeAutospacing="0" w:after="0" w:afterAutospacing="0"/>
        <w:jc w:val="both"/>
        <w:textAlignment w:val="baseline"/>
        <w:rPr>
          <w:rFonts w:asciiTheme="minorHAnsi" w:hAnsiTheme="minorHAnsi" w:cs="Segoe UI"/>
          <w:sz w:val="18"/>
          <w:szCs w:val="18"/>
        </w:rPr>
      </w:pPr>
      <w:r w:rsidRPr="00BA7E09">
        <w:rPr>
          <w:rStyle w:val="normaltextrun"/>
          <w:rFonts w:asciiTheme="minorHAnsi" w:hAnsiTheme="minorHAnsi"/>
        </w:rPr>
        <w:t> </w:t>
      </w:r>
      <w:r w:rsidRPr="00BA7E09">
        <w:rPr>
          <w:rStyle w:val="eop"/>
          <w:rFonts w:asciiTheme="minorHAnsi" w:hAnsiTheme="minorHAnsi"/>
        </w:rPr>
        <w:t> </w:t>
      </w:r>
      <w:bookmarkStart w:id="1" w:name="_GoBack"/>
      <w:bookmarkEnd w:id="1"/>
    </w:p>
    <w:p w14:paraId="26509B7E" w14:textId="77777777" w:rsidR="007C2424" w:rsidRPr="00BA7E09" w:rsidRDefault="007C2424" w:rsidP="007C2424">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Theme="minorHAnsi" w:hAnsiTheme="minorHAnsi" w:cs="Segoe UI"/>
          <w:sz w:val="18"/>
          <w:szCs w:val="18"/>
        </w:rPr>
      </w:pPr>
      <w:r w:rsidRPr="00BA7E09">
        <w:rPr>
          <w:rStyle w:val="spellingerror"/>
          <w:rFonts w:asciiTheme="minorHAnsi" w:hAnsiTheme="minorHAnsi"/>
          <w:b/>
          <w:bCs/>
          <w:sz w:val="28"/>
          <w:szCs w:val="28"/>
        </w:rPr>
        <w:t xml:space="preserve">Qiiro </w:t>
      </w:r>
      <w:r w:rsidRPr="00BA7E09">
        <w:rPr>
          <w:rStyle w:val="normaltextrun"/>
          <w:rFonts w:asciiTheme="minorHAnsi" w:hAnsiTheme="minorHAnsi"/>
          <w:b/>
          <w:bCs/>
          <w:sz w:val="28"/>
          <w:szCs w:val="28"/>
        </w:rPr>
        <w:t>vous propose des modèles de documents juridiques éprouvés, à jour des dernières réformes et règlementations en vigueur. Néanmoins, nos modèles restent généraux et nécessitent d’être adaptés. </w:t>
      </w:r>
      <w:r w:rsidRPr="00BA7E09">
        <w:rPr>
          <w:rStyle w:val="normaltextrun"/>
          <w:rFonts w:asciiTheme="minorHAnsi" w:hAnsiTheme="minorHAnsi"/>
          <w:sz w:val="28"/>
          <w:szCs w:val="28"/>
        </w:rPr>
        <w:t> </w:t>
      </w:r>
      <w:r w:rsidRPr="00BA7E09">
        <w:rPr>
          <w:rStyle w:val="eop"/>
          <w:rFonts w:asciiTheme="minorHAnsi" w:hAnsiTheme="minorHAnsi"/>
          <w:sz w:val="28"/>
          <w:szCs w:val="28"/>
        </w:rPr>
        <w:t> </w:t>
      </w:r>
    </w:p>
    <w:p w14:paraId="7D69EBD0" w14:textId="77777777" w:rsidR="007C2424" w:rsidRPr="00BA7E09" w:rsidRDefault="007C2424" w:rsidP="007C2424">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Theme="minorHAnsi" w:hAnsiTheme="minorHAnsi" w:cs="Segoe UI"/>
          <w:sz w:val="18"/>
          <w:szCs w:val="18"/>
        </w:rPr>
      </w:pPr>
      <w:r w:rsidRPr="00BA7E09">
        <w:rPr>
          <w:rStyle w:val="normaltextrun"/>
          <w:rFonts w:asciiTheme="minorHAnsi" w:hAnsiTheme="minorHAnsi"/>
          <w:sz w:val="28"/>
          <w:szCs w:val="28"/>
        </w:rPr>
        <w:t> </w:t>
      </w:r>
      <w:r w:rsidRPr="00BA7E09">
        <w:rPr>
          <w:rStyle w:val="eop"/>
          <w:rFonts w:asciiTheme="minorHAnsi" w:hAnsiTheme="minorHAnsi"/>
          <w:sz w:val="28"/>
          <w:szCs w:val="28"/>
        </w:rPr>
        <w:t> </w:t>
      </w:r>
    </w:p>
    <w:p w14:paraId="63888FDC" w14:textId="77777777" w:rsidR="007C2424" w:rsidRPr="00BA7E09" w:rsidRDefault="007C2424" w:rsidP="007C2424">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Theme="minorHAnsi" w:hAnsiTheme="minorHAnsi" w:cs="Segoe UI"/>
          <w:sz w:val="18"/>
          <w:szCs w:val="18"/>
        </w:rPr>
      </w:pPr>
      <w:r w:rsidRPr="00BA7E09">
        <w:rPr>
          <w:rStyle w:val="normaltextrun"/>
          <w:rFonts w:asciiTheme="minorHAnsi" w:hAnsiTheme="minorHAnsi"/>
          <w:b/>
          <w:bCs/>
          <w:sz w:val="28"/>
          <w:szCs w:val="28"/>
        </w:rPr>
        <w:t>En cas de doute sur la rédaction ou les conséquences juridiques de l’un de nos modèles de documents, nous vous recommandons l’accompagnement par un professionnel du droit.</w:t>
      </w:r>
      <w:r w:rsidRPr="00BA7E09">
        <w:rPr>
          <w:rStyle w:val="normaltextrun"/>
          <w:rFonts w:asciiTheme="minorHAnsi" w:hAnsiTheme="minorHAnsi"/>
          <w:sz w:val="28"/>
          <w:szCs w:val="28"/>
        </w:rPr>
        <w:t> </w:t>
      </w:r>
      <w:r w:rsidRPr="00BA7E09">
        <w:rPr>
          <w:rStyle w:val="eop"/>
          <w:rFonts w:asciiTheme="minorHAnsi" w:hAnsiTheme="minorHAnsi"/>
          <w:sz w:val="28"/>
          <w:szCs w:val="28"/>
        </w:rPr>
        <w:t> </w:t>
      </w:r>
      <w:bookmarkEnd w:id="0"/>
    </w:p>
    <w:p w14:paraId="120D026F" w14:textId="77777777" w:rsidR="007C2424" w:rsidRPr="00BA7E09" w:rsidRDefault="007C2424" w:rsidP="007C2424">
      <w:pPr>
        <w:pStyle w:val="En-tte"/>
      </w:pPr>
    </w:p>
    <w:p w14:paraId="146F99A8" w14:textId="77777777" w:rsidR="007C2424" w:rsidRPr="00BA7E09" w:rsidRDefault="007C2424" w:rsidP="007C2424">
      <w:pPr>
        <w:pStyle w:val="En-tte"/>
      </w:pPr>
    </w:p>
    <w:p w14:paraId="186678E2" w14:textId="77777777" w:rsidR="007C2424" w:rsidRPr="00BA7E09" w:rsidRDefault="007C2424" w:rsidP="007C2424">
      <w:pPr>
        <w:pStyle w:val="En-tte"/>
      </w:pPr>
    </w:p>
    <w:p w14:paraId="5258C91B" w14:textId="77777777" w:rsidR="007C2424" w:rsidRPr="00BA7E09" w:rsidRDefault="007C2424" w:rsidP="007C2424">
      <w:pPr>
        <w:pStyle w:val="En-tte"/>
      </w:pPr>
    </w:p>
    <w:p w14:paraId="3327FA15" w14:textId="77777777" w:rsidR="007C2424" w:rsidRPr="00BA7E09" w:rsidRDefault="007C2424" w:rsidP="007C2424">
      <w:pPr>
        <w:pStyle w:val="En-tte"/>
      </w:pPr>
    </w:p>
    <w:p w14:paraId="1FB1D956" w14:textId="77777777" w:rsidR="007C2424" w:rsidRPr="00BA7E09" w:rsidRDefault="007C2424" w:rsidP="007C2424">
      <w:pPr>
        <w:pStyle w:val="En-tte"/>
      </w:pPr>
    </w:p>
    <w:p w14:paraId="04EB8CB1" w14:textId="77777777" w:rsidR="007C2424" w:rsidRPr="00BA7E09" w:rsidRDefault="007C2424" w:rsidP="007C2424">
      <w:pPr>
        <w:pStyle w:val="En-tte"/>
      </w:pPr>
    </w:p>
    <w:p w14:paraId="5B810A9C" w14:textId="77777777" w:rsidR="007C2424" w:rsidRPr="00BA7E09" w:rsidRDefault="007C2424" w:rsidP="007C2424">
      <w:pPr>
        <w:pStyle w:val="En-tte"/>
      </w:pPr>
    </w:p>
    <w:p w14:paraId="0080F83D" w14:textId="77777777" w:rsidR="007C2424" w:rsidRPr="00BA7E09" w:rsidRDefault="007C2424" w:rsidP="007C2424">
      <w:pPr>
        <w:pStyle w:val="En-tte"/>
      </w:pPr>
    </w:p>
    <w:p w14:paraId="6EBFEF69" w14:textId="77777777" w:rsidR="007C2424" w:rsidRPr="00BA7E09" w:rsidRDefault="007C2424" w:rsidP="007C2424">
      <w:pPr>
        <w:pStyle w:val="En-tte"/>
      </w:pPr>
    </w:p>
    <w:p w14:paraId="54507246" w14:textId="77777777" w:rsidR="007C2424" w:rsidRPr="00BA7E09" w:rsidRDefault="007C2424" w:rsidP="007C2424">
      <w:pPr>
        <w:pStyle w:val="En-tte"/>
      </w:pPr>
    </w:p>
    <w:p w14:paraId="2D3CD8CC" w14:textId="77777777" w:rsidR="007C2424" w:rsidRPr="00BA7E09" w:rsidRDefault="007C2424" w:rsidP="007C2424">
      <w:pPr>
        <w:pStyle w:val="En-tte"/>
      </w:pPr>
    </w:p>
    <w:p w14:paraId="1255DD22" w14:textId="77777777" w:rsidR="007C2424" w:rsidRPr="00BA7E09" w:rsidRDefault="007C2424" w:rsidP="007C2424">
      <w:pPr>
        <w:pStyle w:val="En-tte"/>
      </w:pPr>
    </w:p>
    <w:p w14:paraId="03111EB9" w14:textId="77777777" w:rsidR="007C2424" w:rsidRPr="00BA7E09" w:rsidRDefault="007C2424" w:rsidP="007C2424">
      <w:pPr>
        <w:pStyle w:val="En-tte"/>
      </w:pPr>
    </w:p>
    <w:p w14:paraId="42D4499E" w14:textId="77777777" w:rsidR="007C2424" w:rsidRPr="00BA7E09" w:rsidRDefault="007C2424" w:rsidP="007C2424">
      <w:pPr>
        <w:pStyle w:val="En-tte"/>
      </w:pPr>
    </w:p>
    <w:p w14:paraId="651904E5" w14:textId="77777777" w:rsidR="007C2424" w:rsidRPr="00BA7E09" w:rsidRDefault="007C2424" w:rsidP="007C2424">
      <w:pPr>
        <w:pStyle w:val="En-tte"/>
      </w:pPr>
    </w:p>
    <w:p w14:paraId="0BDDB583" w14:textId="77777777" w:rsidR="007C2424" w:rsidRPr="00BA7E09" w:rsidRDefault="007C2424" w:rsidP="007C2424">
      <w:pPr>
        <w:pStyle w:val="En-tte"/>
      </w:pPr>
    </w:p>
    <w:p w14:paraId="538920C8" w14:textId="77777777" w:rsidR="007C2424" w:rsidRPr="00BA7E09" w:rsidRDefault="007C2424" w:rsidP="007C2424">
      <w:pPr>
        <w:pStyle w:val="En-tte"/>
      </w:pPr>
    </w:p>
    <w:p w14:paraId="4EBB695A" w14:textId="77777777" w:rsidR="007C2424" w:rsidRPr="00BA7E09" w:rsidRDefault="007C2424" w:rsidP="007C2424">
      <w:pPr>
        <w:pStyle w:val="En-tte"/>
      </w:pPr>
    </w:p>
    <w:p w14:paraId="06C59397" w14:textId="77777777" w:rsidR="007C2424" w:rsidRPr="00BA7E09" w:rsidRDefault="007C2424" w:rsidP="007C2424">
      <w:pPr>
        <w:pStyle w:val="En-tte"/>
      </w:pPr>
    </w:p>
    <w:p w14:paraId="64BBBEED" w14:textId="77777777" w:rsidR="007C2424" w:rsidRPr="00BA7E09" w:rsidRDefault="007C2424" w:rsidP="007C2424">
      <w:pPr>
        <w:pStyle w:val="En-tte"/>
      </w:pPr>
    </w:p>
    <w:p w14:paraId="11987759" w14:textId="77777777" w:rsidR="007C2424" w:rsidRPr="00BA7E09" w:rsidRDefault="007C2424" w:rsidP="007C2424">
      <w:pPr>
        <w:pStyle w:val="En-tte"/>
      </w:pPr>
    </w:p>
    <w:p w14:paraId="21273E5E" w14:textId="77777777" w:rsidR="007C2424" w:rsidRPr="00BA7E09" w:rsidRDefault="007C2424" w:rsidP="007C2424">
      <w:pPr>
        <w:pStyle w:val="En-tte"/>
      </w:pPr>
    </w:p>
    <w:p w14:paraId="799055FD" w14:textId="77777777" w:rsidR="007C2424" w:rsidRPr="00BA7E09" w:rsidRDefault="007C2424" w:rsidP="007C2424">
      <w:pPr>
        <w:pStyle w:val="En-tte"/>
      </w:pPr>
    </w:p>
    <w:p w14:paraId="182311D3" w14:textId="77777777" w:rsidR="007C2424" w:rsidRPr="00BA7E09" w:rsidRDefault="007C2424" w:rsidP="007C2424">
      <w:pPr>
        <w:pStyle w:val="En-tte"/>
      </w:pPr>
    </w:p>
    <w:p w14:paraId="353E25E8" w14:textId="77777777" w:rsidR="007C2424" w:rsidRPr="00BA7E09" w:rsidRDefault="007C2424" w:rsidP="007C2424">
      <w:pPr>
        <w:pStyle w:val="En-tte"/>
      </w:pPr>
      <w:r w:rsidRPr="00BA7E09">
        <w:t>Nom Prénom / raison sociale du Bailleur</w:t>
      </w:r>
    </w:p>
    <w:p w14:paraId="2C410A2D" w14:textId="77777777" w:rsidR="007C2424" w:rsidRPr="00BA7E09" w:rsidRDefault="007C2424" w:rsidP="007C2424">
      <w:pPr>
        <w:pStyle w:val="En-tte"/>
      </w:pPr>
      <w:r w:rsidRPr="00BA7E09">
        <w:t xml:space="preserve">Adresse </w:t>
      </w:r>
    </w:p>
    <w:p w14:paraId="56303278" w14:textId="77777777" w:rsidR="007C2424" w:rsidRPr="00BA7E09" w:rsidRDefault="007C2424" w:rsidP="007C2424">
      <w:pPr>
        <w:pStyle w:val="En-tte"/>
      </w:pPr>
      <w:r w:rsidRPr="00BA7E09">
        <w:t xml:space="preserve">Eventuellement </w:t>
      </w:r>
      <w:proofErr w:type="spellStart"/>
      <w:r w:rsidRPr="00BA7E09">
        <w:t>n°RCS</w:t>
      </w:r>
      <w:proofErr w:type="spellEnd"/>
      <w:r w:rsidRPr="00BA7E09">
        <w:t xml:space="preserve"> et lieu d’immatriculation</w:t>
      </w:r>
    </w:p>
    <w:p w14:paraId="28F1A02E" w14:textId="77777777" w:rsidR="007C2424" w:rsidRPr="00BA7E09" w:rsidRDefault="007C2424" w:rsidP="00813D32">
      <w:pPr>
        <w:ind w:left="5664"/>
      </w:pPr>
    </w:p>
    <w:p w14:paraId="0D3060FA" w14:textId="77777777" w:rsidR="00813D32" w:rsidRPr="00BA7E09" w:rsidRDefault="00813D32" w:rsidP="00813D32">
      <w:pPr>
        <w:ind w:left="5664"/>
      </w:pPr>
    </w:p>
    <w:p w14:paraId="14050DF8" w14:textId="77777777" w:rsidR="00813D32" w:rsidRPr="00BA7E09" w:rsidRDefault="00813D32" w:rsidP="00813D32">
      <w:pPr>
        <w:ind w:left="5664"/>
        <w:rPr>
          <w:rFonts w:cs="Times New Roman"/>
          <w:sz w:val="24"/>
          <w:szCs w:val="24"/>
        </w:rPr>
      </w:pPr>
    </w:p>
    <w:p w14:paraId="20F5B0F2" w14:textId="77777777" w:rsidR="00813D32" w:rsidRPr="00BA7E09" w:rsidRDefault="00813D32" w:rsidP="00813D32">
      <w:pPr>
        <w:spacing w:after="0" w:line="240" w:lineRule="auto"/>
        <w:ind w:left="5664"/>
        <w:rPr>
          <w:rFonts w:cs="Times New Roman"/>
          <w:sz w:val="24"/>
          <w:szCs w:val="24"/>
        </w:rPr>
      </w:pPr>
      <w:r w:rsidRPr="00BA7E09">
        <w:rPr>
          <w:rFonts w:cs="Times New Roman"/>
          <w:sz w:val="24"/>
          <w:szCs w:val="24"/>
        </w:rPr>
        <w:t xml:space="preserve">Nom Prénom – Raison Sociale du Preneur / </w:t>
      </w:r>
    </w:p>
    <w:p w14:paraId="0C920331" w14:textId="77777777" w:rsidR="00813D32" w:rsidRPr="00BA7E09" w:rsidRDefault="00813D32" w:rsidP="00813D32">
      <w:pPr>
        <w:spacing w:after="0" w:line="240" w:lineRule="auto"/>
        <w:ind w:left="5664"/>
        <w:rPr>
          <w:rFonts w:cs="Times New Roman"/>
          <w:sz w:val="24"/>
          <w:szCs w:val="24"/>
        </w:rPr>
      </w:pPr>
      <w:r w:rsidRPr="00BA7E09">
        <w:rPr>
          <w:rFonts w:cs="Times New Roman"/>
          <w:sz w:val="24"/>
          <w:szCs w:val="24"/>
        </w:rPr>
        <w:t>Adresse du preneur</w:t>
      </w:r>
    </w:p>
    <w:p w14:paraId="58912905" w14:textId="77777777" w:rsidR="00813D32" w:rsidRPr="00BA7E09" w:rsidRDefault="00813D32" w:rsidP="00813D32">
      <w:pPr>
        <w:spacing w:after="0" w:line="240" w:lineRule="auto"/>
        <w:ind w:left="5664"/>
        <w:rPr>
          <w:rFonts w:cs="Times New Roman"/>
          <w:sz w:val="24"/>
          <w:szCs w:val="24"/>
        </w:rPr>
      </w:pPr>
    </w:p>
    <w:p w14:paraId="53DF83D3" w14:textId="77777777" w:rsidR="00813D32" w:rsidRPr="00BA7E09" w:rsidRDefault="00813D32" w:rsidP="00813D32">
      <w:pPr>
        <w:spacing w:after="0" w:line="240" w:lineRule="auto"/>
        <w:ind w:left="5664"/>
        <w:rPr>
          <w:rFonts w:cs="Times New Roman"/>
          <w:sz w:val="24"/>
          <w:szCs w:val="24"/>
        </w:rPr>
      </w:pPr>
    </w:p>
    <w:p w14:paraId="40D11BC8" w14:textId="77777777" w:rsidR="00813D32" w:rsidRPr="00BA7E09" w:rsidRDefault="00813D32" w:rsidP="00813D32">
      <w:pPr>
        <w:spacing w:after="0" w:line="240" w:lineRule="auto"/>
        <w:ind w:left="5664"/>
        <w:rPr>
          <w:rFonts w:cs="Times New Roman"/>
          <w:sz w:val="24"/>
          <w:szCs w:val="24"/>
        </w:rPr>
      </w:pPr>
    </w:p>
    <w:p w14:paraId="3123913D" w14:textId="77777777" w:rsidR="00813D32" w:rsidRPr="00BA7E09" w:rsidRDefault="00813D32" w:rsidP="00813D32">
      <w:pPr>
        <w:spacing w:after="0" w:line="240" w:lineRule="auto"/>
        <w:ind w:left="5664"/>
        <w:rPr>
          <w:rFonts w:cs="Times New Roman"/>
          <w:sz w:val="24"/>
          <w:szCs w:val="24"/>
        </w:rPr>
      </w:pPr>
    </w:p>
    <w:p w14:paraId="3C8792DF" w14:textId="77777777" w:rsidR="00813D32" w:rsidRPr="00BA7E09" w:rsidRDefault="00813D32" w:rsidP="00813D32">
      <w:pPr>
        <w:spacing w:after="0" w:line="240" w:lineRule="auto"/>
        <w:ind w:left="5664"/>
        <w:rPr>
          <w:rFonts w:cs="Times New Roman"/>
          <w:sz w:val="24"/>
          <w:szCs w:val="24"/>
        </w:rPr>
      </w:pPr>
      <w:r w:rsidRPr="00BA7E09">
        <w:rPr>
          <w:rFonts w:cs="Times New Roman"/>
          <w:sz w:val="24"/>
          <w:szCs w:val="24"/>
        </w:rPr>
        <w:t xml:space="preserve">Lieu et date du courrier </w:t>
      </w:r>
    </w:p>
    <w:p w14:paraId="381A5A51" w14:textId="77777777" w:rsidR="00813D32" w:rsidRPr="00BA7E09" w:rsidRDefault="00813D32" w:rsidP="00813D32">
      <w:pPr>
        <w:spacing w:after="0" w:line="240" w:lineRule="auto"/>
        <w:ind w:left="5664"/>
        <w:rPr>
          <w:rFonts w:cs="Times New Roman"/>
          <w:sz w:val="24"/>
          <w:szCs w:val="24"/>
        </w:rPr>
      </w:pPr>
    </w:p>
    <w:p w14:paraId="66079F14" w14:textId="77777777" w:rsidR="00813D32" w:rsidRPr="00BA7E09" w:rsidRDefault="00813D32" w:rsidP="00813D32">
      <w:pPr>
        <w:spacing w:after="0" w:line="240" w:lineRule="auto"/>
        <w:rPr>
          <w:rFonts w:cs="Times New Roman"/>
          <w:sz w:val="24"/>
          <w:szCs w:val="24"/>
        </w:rPr>
      </w:pPr>
      <w:r w:rsidRPr="00BA7E09">
        <w:rPr>
          <w:rFonts w:cs="Times New Roman"/>
          <w:sz w:val="24"/>
          <w:szCs w:val="24"/>
        </w:rPr>
        <w:t>Référence du dossier :</w:t>
      </w:r>
    </w:p>
    <w:p w14:paraId="4D6EB14F" w14:textId="77777777" w:rsidR="00813D32" w:rsidRPr="00BA7E09" w:rsidRDefault="00813D32" w:rsidP="00813D32">
      <w:pPr>
        <w:spacing w:after="0" w:line="240" w:lineRule="auto"/>
        <w:rPr>
          <w:rFonts w:cs="Times New Roman"/>
          <w:sz w:val="24"/>
          <w:szCs w:val="24"/>
        </w:rPr>
      </w:pPr>
    </w:p>
    <w:p w14:paraId="2A9504E2" w14:textId="77777777" w:rsidR="00813D32" w:rsidRPr="00BA7E09" w:rsidRDefault="00813D32" w:rsidP="00813D32">
      <w:pPr>
        <w:spacing w:after="0" w:line="240" w:lineRule="auto"/>
        <w:rPr>
          <w:rFonts w:cs="Times New Roman"/>
          <w:sz w:val="24"/>
          <w:szCs w:val="24"/>
        </w:rPr>
      </w:pPr>
    </w:p>
    <w:p w14:paraId="31E91C22" w14:textId="77777777" w:rsidR="00813D32" w:rsidRPr="00BA7E09" w:rsidRDefault="00813D32" w:rsidP="00813D32">
      <w:pPr>
        <w:spacing w:after="0" w:line="240" w:lineRule="auto"/>
        <w:rPr>
          <w:rFonts w:cs="Times New Roman"/>
          <w:sz w:val="24"/>
          <w:szCs w:val="24"/>
        </w:rPr>
      </w:pPr>
    </w:p>
    <w:p w14:paraId="56E90982" w14:textId="77777777" w:rsidR="00813D32" w:rsidRPr="00BA7E09" w:rsidRDefault="00813D32" w:rsidP="00813D32">
      <w:pPr>
        <w:spacing w:after="0" w:line="240" w:lineRule="auto"/>
        <w:rPr>
          <w:rFonts w:cs="Times New Roman"/>
          <w:sz w:val="24"/>
          <w:szCs w:val="24"/>
        </w:rPr>
      </w:pPr>
      <w:r w:rsidRPr="00BA7E09">
        <w:rPr>
          <w:rFonts w:cs="Times New Roman"/>
          <w:sz w:val="24"/>
          <w:szCs w:val="24"/>
        </w:rPr>
        <w:t xml:space="preserve">Immeuble sis à : </w:t>
      </w:r>
    </w:p>
    <w:p w14:paraId="451EB32B" w14:textId="77777777" w:rsidR="00813D32" w:rsidRPr="00BA7E09" w:rsidRDefault="00813D32" w:rsidP="00813D32">
      <w:pPr>
        <w:spacing w:after="0" w:line="240" w:lineRule="auto"/>
        <w:rPr>
          <w:rFonts w:cs="Times New Roman"/>
          <w:sz w:val="24"/>
          <w:szCs w:val="24"/>
        </w:rPr>
      </w:pPr>
      <w:r w:rsidRPr="00BA7E09">
        <w:rPr>
          <w:rFonts w:cs="Times New Roman"/>
          <w:sz w:val="24"/>
          <w:szCs w:val="24"/>
        </w:rPr>
        <w:t xml:space="preserve">Adresse de l’immeuble / Lot n° </w:t>
      </w:r>
    </w:p>
    <w:p w14:paraId="45CC4486" w14:textId="77777777" w:rsidR="00813D32" w:rsidRPr="00BA7E09" w:rsidRDefault="00813D32" w:rsidP="00813D32">
      <w:pPr>
        <w:spacing w:after="0" w:line="240" w:lineRule="auto"/>
        <w:rPr>
          <w:rFonts w:cs="Times New Roman"/>
          <w:b/>
          <w:sz w:val="24"/>
          <w:szCs w:val="24"/>
          <w:u w:val="single"/>
        </w:rPr>
      </w:pPr>
    </w:p>
    <w:p w14:paraId="486DA298" w14:textId="77777777" w:rsidR="00813D32" w:rsidRPr="00BA7E09" w:rsidRDefault="00813D32" w:rsidP="00813D32">
      <w:pPr>
        <w:spacing w:after="0" w:line="240" w:lineRule="auto"/>
        <w:rPr>
          <w:rFonts w:cs="Times New Roman"/>
          <w:b/>
          <w:sz w:val="24"/>
          <w:szCs w:val="24"/>
          <w:u w:val="single"/>
        </w:rPr>
      </w:pPr>
      <w:r w:rsidRPr="00BA7E09">
        <w:rPr>
          <w:rFonts w:cs="Times New Roman"/>
          <w:b/>
          <w:sz w:val="24"/>
          <w:szCs w:val="24"/>
          <w:u w:val="single"/>
        </w:rPr>
        <w:t xml:space="preserve">Lettre recommandée avec demande d’avis de réception </w:t>
      </w:r>
    </w:p>
    <w:p w14:paraId="310379DC" w14:textId="77777777" w:rsidR="00813D32" w:rsidRPr="00BA7E09" w:rsidRDefault="00813D32" w:rsidP="00813D32">
      <w:pPr>
        <w:spacing w:after="0" w:line="240" w:lineRule="auto"/>
        <w:rPr>
          <w:rFonts w:cs="Times New Roman"/>
          <w:sz w:val="24"/>
          <w:szCs w:val="24"/>
        </w:rPr>
      </w:pPr>
      <w:r w:rsidRPr="00BA7E09">
        <w:rPr>
          <w:rFonts w:cs="Times New Roman"/>
          <w:sz w:val="24"/>
          <w:szCs w:val="24"/>
        </w:rPr>
        <w:t xml:space="preserve">Objet : Offre d’acquisition </w:t>
      </w:r>
    </w:p>
    <w:p w14:paraId="6D66C230" w14:textId="77777777" w:rsidR="00813D32" w:rsidRPr="00BA7E09" w:rsidRDefault="00813D32" w:rsidP="00813D32">
      <w:pPr>
        <w:spacing w:after="0" w:line="240" w:lineRule="auto"/>
        <w:rPr>
          <w:rFonts w:cs="Times New Roman"/>
          <w:sz w:val="24"/>
          <w:szCs w:val="24"/>
        </w:rPr>
      </w:pPr>
    </w:p>
    <w:p w14:paraId="1A34A067" w14:textId="77777777" w:rsidR="00813D32" w:rsidRPr="00BA7E09" w:rsidRDefault="00813D32" w:rsidP="00813D32">
      <w:pPr>
        <w:spacing w:after="0" w:line="240" w:lineRule="auto"/>
        <w:jc w:val="both"/>
        <w:rPr>
          <w:rFonts w:cs="Times New Roman"/>
          <w:sz w:val="24"/>
          <w:szCs w:val="24"/>
        </w:rPr>
      </w:pPr>
      <w:r w:rsidRPr="00BA7E09">
        <w:rPr>
          <w:rFonts w:cs="Times New Roman"/>
          <w:sz w:val="24"/>
          <w:szCs w:val="24"/>
        </w:rPr>
        <w:tab/>
        <w:t xml:space="preserve">Madame, Monsieur, </w:t>
      </w:r>
    </w:p>
    <w:p w14:paraId="6FFA57B9" w14:textId="77777777" w:rsidR="00813D32" w:rsidRPr="00BA7E09" w:rsidRDefault="00813D32" w:rsidP="00813D32">
      <w:pPr>
        <w:spacing w:after="0" w:line="240" w:lineRule="auto"/>
        <w:jc w:val="both"/>
        <w:rPr>
          <w:rFonts w:cs="Times New Roman"/>
          <w:sz w:val="24"/>
          <w:szCs w:val="24"/>
        </w:rPr>
      </w:pPr>
    </w:p>
    <w:p w14:paraId="720438E8" w14:textId="77777777" w:rsidR="00813D32" w:rsidRPr="00BA7E09" w:rsidRDefault="00813D32" w:rsidP="00813D32">
      <w:pPr>
        <w:spacing w:after="0" w:line="240" w:lineRule="auto"/>
        <w:jc w:val="both"/>
        <w:rPr>
          <w:rFonts w:cs="Times New Roman"/>
          <w:sz w:val="24"/>
          <w:szCs w:val="24"/>
        </w:rPr>
      </w:pPr>
      <w:r w:rsidRPr="00BA7E09">
        <w:rPr>
          <w:rFonts w:cs="Times New Roman"/>
          <w:sz w:val="24"/>
          <w:szCs w:val="24"/>
        </w:rPr>
        <w:t>Je vous informe que (le propriétaire)</w:t>
      </w:r>
      <w:r w:rsidRPr="00BA7E09">
        <w:rPr>
          <w:rStyle w:val="Marquenotebasdepage"/>
          <w:rFonts w:cs="Times New Roman"/>
          <w:sz w:val="24"/>
          <w:szCs w:val="24"/>
        </w:rPr>
        <w:footnoteReference w:id="1"/>
      </w:r>
      <w:r w:rsidRPr="00BA7E09">
        <w:rPr>
          <w:rFonts w:cs="Times New Roman"/>
          <w:sz w:val="24"/>
          <w:szCs w:val="24"/>
        </w:rPr>
        <w:t xml:space="preserve"> entend procéder à la vente du bien suivant : </w:t>
      </w:r>
    </w:p>
    <w:p w14:paraId="27082148" w14:textId="77777777" w:rsidR="00813D32" w:rsidRPr="00BA7E09" w:rsidRDefault="00813D32" w:rsidP="00813D32">
      <w:pPr>
        <w:spacing w:after="0" w:line="240" w:lineRule="auto"/>
        <w:jc w:val="both"/>
        <w:rPr>
          <w:rFonts w:cs="Times New Roman"/>
          <w:sz w:val="24"/>
          <w:szCs w:val="24"/>
        </w:rPr>
      </w:pPr>
    </w:p>
    <w:p w14:paraId="7DF18A83" w14:textId="77777777" w:rsidR="00AC7CA7" w:rsidRPr="00BA7E09" w:rsidRDefault="00AC7CA7" w:rsidP="00813D32">
      <w:pPr>
        <w:spacing w:after="0" w:line="240" w:lineRule="auto"/>
        <w:jc w:val="both"/>
        <w:rPr>
          <w:rFonts w:cs="Times New Roman"/>
          <w:sz w:val="24"/>
          <w:szCs w:val="24"/>
        </w:rPr>
      </w:pPr>
    </w:p>
    <w:p w14:paraId="365BCF1B" w14:textId="77777777" w:rsidR="00813D32" w:rsidRPr="00BA7E09" w:rsidRDefault="00B558FA" w:rsidP="00813D32">
      <w:pPr>
        <w:spacing w:after="0" w:line="240" w:lineRule="auto"/>
        <w:jc w:val="center"/>
        <w:rPr>
          <w:rFonts w:cs="Times New Roman"/>
          <w:b/>
          <w:sz w:val="24"/>
          <w:szCs w:val="24"/>
          <w:u w:val="single"/>
        </w:rPr>
      </w:pPr>
      <w:r w:rsidRPr="00BA7E09">
        <w:rPr>
          <w:rFonts w:cs="Times New Roman"/>
          <w:b/>
          <w:sz w:val="24"/>
          <w:szCs w:val="24"/>
          <w:u w:val="single"/>
        </w:rPr>
        <w:t xml:space="preserve">DESIGNATION </w:t>
      </w:r>
    </w:p>
    <w:p w14:paraId="7B252109" w14:textId="77777777" w:rsidR="00813D32" w:rsidRPr="00BA7E09" w:rsidRDefault="00813D32" w:rsidP="00813D32">
      <w:pPr>
        <w:spacing w:after="0" w:line="240" w:lineRule="auto"/>
        <w:jc w:val="center"/>
        <w:rPr>
          <w:rFonts w:cs="Times New Roman"/>
          <w:sz w:val="24"/>
          <w:szCs w:val="24"/>
        </w:rPr>
      </w:pPr>
    </w:p>
    <w:p w14:paraId="5A715B7E" w14:textId="77777777" w:rsidR="00813D32" w:rsidRPr="00BA7E09" w:rsidRDefault="00813D32" w:rsidP="00813D32">
      <w:pPr>
        <w:jc w:val="both"/>
        <w:rPr>
          <w:rFonts w:cs="Times New Roman"/>
          <w:sz w:val="24"/>
          <w:szCs w:val="24"/>
        </w:rPr>
      </w:pPr>
      <w:r w:rsidRPr="00BA7E09">
        <w:rPr>
          <w:rFonts w:cs="Times New Roman"/>
          <w:sz w:val="24"/>
          <w:szCs w:val="24"/>
        </w:rPr>
        <w:t>Le bien immobilier situé (adresse du bien)</w:t>
      </w:r>
      <w:r w:rsidRPr="00BA7E09">
        <w:rPr>
          <w:rStyle w:val="Marquenotebasdepage"/>
          <w:rFonts w:cs="Times New Roman"/>
          <w:sz w:val="24"/>
          <w:szCs w:val="24"/>
        </w:rPr>
        <w:footnoteReference w:id="2"/>
      </w:r>
      <w:r w:rsidRPr="00BA7E09">
        <w:rPr>
          <w:rFonts w:cs="Times New Roman"/>
          <w:sz w:val="24"/>
          <w:szCs w:val="24"/>
        </w:rPr>
        <w:t xml:space="preserve"> (et description du bien)</w:t>
      </w:r>
      <w:r w:rsidRPr="00BA7E09">
        <w:rPr>
          <w:rStyle w:val="Marquenotebasdepage"/>
          <w:rFonts w:cs="Times New Roman"/>
          <w:sz w:val="24"/>
          <w:szCs w:val="24"/>
        </w:rPr>
        <w:footnoteReference w:id="3"/>
      </w:r>
    </w:p>
    <w:p w14:paraId="49CFC91D" w14:textId="77777777" w:rsidR="00813D32" w:rsidRPr="00BA7E09" w:rsidRDefault="00813D32" w:rsidP="00813D32">
      <w:pPr>
        <w:jc w:val="both"/>
        <w:rPr>
          <w:rFonts w:cs="Times New Roman"/>
          <w:sz w:val="24"/>
          <w:szCs w:val="24"/>
        </w:rPr>
      </w:pPr>
      <w:r w:rsidRPr="00BA7E09">
        <w:rPr>
          <w:rFonts w:cs="Times New Roman"/>
          <w:sz w:val="24"/>
          <w:szCs w:val="24"/>
        </w:rPr>
        <w:t xml:space="preserve">Figurant ainsi au cadastre : </w:t>
      </w:r>
    </w:p>
    <w:tbl>
      <w:tblPr>
        <w:tblStyle w:val="Grille"/>
        <w:tblW w:w="0" w:type="auto"/>
        <w:tblLook w:val="04A0" w:firstRow="1" w:lastRow="0" w:firstColumn="1" w:lastColumn="0" w:noHBand="0" w:noVBand="1"/>
      </w:tblPr>
      <w:tblGrid>
        <w:gridCol w:w="2303"/>
        <w:gridCol w:w="2303"/>
        <w:gridCol w:w="2303"/>
        <w:gridCol w:w="2303"/>
      </w:tblGrid>
      <w:tr w:rsidR="00813D32" w:rsidRPr="00BA7E09" w14:paraId="373E9A39" w14:textId="77777777" w:rsidTr="00813D32">
        <w:tc>
          <w:tcPr>
            <w:tcW w:w="2303" w:type="dxa"/>
            <w:vAlign w:val="center"/>
          </w:tcPr>
          <w:p w14:paraId="43633D4B" w14:textId="77777777" w:rsidR="00813D32" w:rsidRPr="00BA7E09" w:rsidRDefault="00813D32" w:rsidP="00813D32">
            <w:pPr>
              <w:jc w:val="center"/>
              <w:rPr>
                <w:rFonts w:cs="Times New Roman"/>
                <w:sz w:val="24"/>
                <w:szCs w:val="24"/>
              </w:rPr>
            </w:pPr>
            <w:r w:rsidRPr="00BA7E09">
              <w:rPr>
                <w:rFonts w:cs="Times New Roman"/>
                <w:sz w:val="24"/>
                <w:szCs w:val="24"/>
              </w:rPr>
              <w:t>Section</w:t>
            </w:r>
          </w:p>
        </w:tc>
        <w:tc>
          <w:tcPr>
            <w:tcW w:w="2303" w:type="dxa"/>
            <w:vAlign w:val="center"/>
          </w:tcPr>
          <w:p w14:paraId="51334554" w14:textId="77777777" w:rsidR="00813D32" w:rsidRPr="00BA7E09" w:rsidRDefault="00813D32" w:rsidP="00813D32">
            <w:pPr>
              <w:jc w:val="center"/>
              <w:rPr>
                <w:rFonts w:cs="Times New Roman"/>
                <w:sz w:val="24"/>
                <w:szCs w:val="24"/>
              </w:rPr>
            </w:pPr>
            <w:r w:rsidRPr="00BA7E09">
              <w:rPr>
                <w:rFonts w:cs="Times New Roman"/>
                <w:sz w:val="24"/>
                <w:szCs w:val="24"/>
              </w:rPr>
              <w:t>N°</w:t>
            </w:r>
          </w:p>
        </w:tc>
        <w:tc>
          <w:tcPr>
            <w:tcW w:w="2303" w:type="dxa"/>
            <w:vAlign w:val="center"/>
          </w:tcPr>
          <w:p w14:paraId="36F7949D" w14:textId="77777777" w:rsidR="00813D32" w:rsidRPr="00BA7E09" w:rsidRDefault="00813D32" w:rsidP="00813D32">
            <w:pPr>
              <w:jc w:val="center"/>
              <w:rPr>
                <w:rFonts w:cs="Times New Roman"/>
                <w:sz w:val="24"/>
                <w:szCs w:val="24"/>
              </w:rPr>
            </w:pPr>
            <w:r w:rsidRPr="00BA7E09">
              <w:rPr>
                <w:rFonts w:cs="Times New Roman"/>
                <w:sz w:val="24"/>
                <w:szCs w:val="24"/>
              </w:rPr>
              <w:t>Lieudit</w:t>
            </w:r>
          </w:p>
        </w:tc>
        <w:tc>
          <w:tcPr>
            <w:tcW w:w="2303" w:type="dxa"/>
            <w:vAlign w:val="center"/>
          </w:tcPr>
          <w:p w14:paraId="530D107E" w14:textId="77777777" w:rsidR="00813D32" w:rsidRPr="00BA7E09" w:rsidRDefault="00813D32" w:rsidP="00813D32">
            <w:pPr>
              <w:jc w:val="center"/>
              <w:rPr>
                <w:rFonts w:cs="Times New Roman"/>
                <w:sz w:val="24"/>
                <w:szCs w:val="24"/>
              </w:rPr>
            </w:pPr>
            <w:r w:rsidRPr="00BA7E09">
              <w:rPr>
                <w:rFonts w:cs="Times New Roman"/>
                <w:sz w:val="24"/>
                <w:szCs w:val="24"/>
              </w:rPr>
              <w:t>Surface</w:t>
            </w:r>
          </w:p>
        </w:tc>
      </w:tr>
      <w:tr w:rsidR="00813D32" w:rsidRPr="00BA7E09" w14:paraId="5865781B" w14:textId="77777777" w:rsidTr="00813D32">
        <w:tc>
          <w:tcPr>
            <w:tcW w:w="2303" w:type="dxa"/>
            <w:vAlign w:val="center"/>
          </w:tcPr>
          <w:p w14:paraId="77AF5E7C" w14:textId="77777777" w:rsidR="00813D32" w:rsidRPr="00BA7E09" w:rsidRDefault="00813D32" w:rsidP="00813D32">
            <w:pPr>
              <w:jc w:val="center"/>
              <w:rPr>
                <w:rFonts w:cs="Times New Roman"/>
                <w:sz w:val="24"/>
                <w:szCs w:val="24"/>
              </w:rPr>
            </w:pPr>
          </w:p>
        </w:tc>
        <w:tc>
          <w:tcPr>
            <w:tcW w:w="2303" w:type="dxa"/>
            <w:vAlign w:val="center"/>
          </w:tcPr>
          <w:p w14:paraId="1DC8BCD3" w14:textId="77777777" w:rsidR="00813D32" w:rsidRPr="00BA7E09" w:rsidRDefault="00813D32" w:rsidP="00813D32">
            <w:pPr>
              <w:jc w:val="center"/>
              <w:rPr>
                <w:rFonts w:cs="Times New Roman"/>
                <w:sz w:val="24"/>
                <w:szCs w:val="24"/>
              </w:rPr>
            </w:pPr>
          </w:p>
        </w:tc>
        <w:tc>
          <w:tcPr>
            <w:tcW w:w="2303" w:type="dxa"/>
            <w:vAlign w:val="center"/>
          </w:tcPr>
          <w:p w14:paraId="3900B535" w14:textId="77777777" w:rsidR="00813D32" w:rsidRPr="00BA7E09" w:rsidRDefault="00813D32" w:rsidP="00813D32">
            <w:pPr>
              <w:jc w:val="center"/>
              <w:rPr>
                <w:rFonts w:cs="Times New Roman"/>
                <w:sz w:val="24"/>
                <w:szCs w:val="24"/>
              </w:rPr>
            </w:pPr>
          </w:p>
        </w:tc>
        <w:tc>
          <w:tcPr>
            <w:tcW w:w="2303" w:type="dxa"/>
            <w:vAlign w:val="center"/>
          </w:tcPr>
          <w:p w14:paraId="6B3481D3" w14:textId="77777777" w:rsidR="00813D32" w:rsidRPr="00BA7E09" w:rsidRDefault="00813D32" w:rsidP="00813D32">
            <w:pPr>
              <w:jc w:val="center"/>
              <w:rPr>
                <w:rFonts w:cs="Times New Roman"/>
                <w:sz w:val="24"/>
                <w:szCs w:val="24"/>
              </w:rPr>
            </w:pPr>
          </w:p>
        </w:tc>
      </w:tr>
    </w:tbl>
    <w:p w14:paraId="47BD98C6" w14:textId="77777777" w:rsidR="00813D32" w:rsidRPr="00BA7E09" w:rsidRDefault="00813D32" w:rsidP="00813D32">
      <w:pPr>
        <w:jc w:val="both"/>
        <w:rPr>
          <w:rFonts w:cs="Times New Roman"/>
          <w:sz w:val="24"/>
          <w:szCs w:val="24"/>
        </w:rPr>
      </w:pPr>
    </w:p>
    <w:p w14:paraId="4F9AAC29" w14:textId="77777777" w:rsidR="00813D32" w:rsidRPr="00BA7E09" w:rsidRDefault="00813D32" w:rsidP="00813D32">
      <w:pPr>
        <w:jc w:val="both"/>
        <w:rPr>
          <w:rFonts w:cs="Times New Roman"/>
          <w:sz w:val="24"/>
          <w:szCs w:val="24"/>
        </w:rPr>
      </w:pPr>
      <w:r w:rsidRPr="00BA7E09">
        <w:rPr>
          <w:rFonts w:cs="Times New Roman"/>
          <w:sz w:val="24"/>
          <w:szCs w:val="24"/>
        </w:rPr>
        <w:lastRenderedPageBreak/>
        <w:t xml:space="preserve">Le lot de copropriété suivant : </w:t>
      </w:r>
      <w:r w:rsidRPr="00BA7E09">
        <w:rPr>
          <w:rStyle w:val="Marquenotebasdepage"/>
          <w:rFonts w:cs="Times New Roman"/>
          <w:sz w:val="24"/>
          <w:szCs w:val="24"/>
        </w:rPr>
        <w:footnoteReference w:id="4"/>
      </w:r>
    </w:p>
    <w:p w14:paraId="7BCB7EA0" w14:textId="77777777" w:rsidR="00813D32" w:rsidRPr="00BA7E09" w:rsidRDefault="00813D32" w:rsidP="00813D32">
      <w:pPr>
        <w:jc w:val="both"/>
        <w:rPr>
          <w:rFonts w:cs="Times New Roman"/>
          <w:sz w:val="24"/>
          <w:szCs w:val="24"/>
        </w:rPr>
      </w:pPr>
      <w:r w:rsidRPr="00BA7E09">
        <w:rPr>
          <w:rFonts w:cs="Times New Roman"/>
          <w:sz w:val="24"/>
          <w:szCs w:val="24"/>
        </w:rPr>
        <w:t>Lot numéro X</w:t>
      </w:r>
      <w:r w:rsidRPr="00BA7E09">
        <w:rPr>
          <w:rStyle w:val="Marquenotebasdepage"/>
          <w:rFonts w:cs="Times New Roman"/>
          <w:sz w:val="24"/>
          <w:szCs w:val="24"/>
        </w:rPr>
        <w:footnoteReference w:id="5"/>
      </w:r>
      <w:r w:rsidRPr="00BA7E09">
        <w:rPr>
          <w:rFonts w:cs="Times New Roman"/>
          <w:sz w:val="24"/>
          <w:szCs w:val="24"/>
        </w:rPr>
        <w:t xml:space="preserve"> : </w:t>
      </w:r>
    </w:p>
    <w:p w14:paraId="48C5C93E" w14:textId="77777777" w:rsidR="00813D32" w:rsidRPr="00BA7E09" w:rsidRDefault="00813D32" w:rsidP="00813D32">
      <w:pPr>
        <w:jc w:val="both"/>
        <w:rPr>
          <w:rFonts w:cs="Times New Roman"/>
          <w:sz w:val="24"/>
          <w:szCs w:val="24"/>
        </w:rPr>
      </w:pPr>
      <w:r w:rsidRPr="00BA7E09">
        <w:rPr>
          <w:rFonts w:cs="Times New Roman"/>
          <w:sz w:val="24"/>
          <w:szCs w:val="24"/>
        </w:rPr>
        <w:t>Un local commercial situé au rez-de-chaussée</w:t>
      </w:r>
      <w:r w:rsidRPr="00BA7E09">
        <w:rPr>
          <w:rStyle w:val="Marquenotebasdepage"/>
          <w:rFonts w:cs="Times New Roman"/>
          <w:sz w:val="24"/>
          <w:szCs w:val="24"/>
        </w:rPr>
        <w:footnoteReference w:id="6"/>
      </w:r>
      <w:r w:rsidRPr="00BA7E09">
        <w:rPr>
          <w:rFonts w:cs="Times New Roman"/>
          <w:sz w:val="24"/>
          <w:szCs w:val="24"/>
        </w:rPr>
        <w:t xml:space="preserve"> dudit immeuble à droit/gauche</w:t>
      </w:r>
      <w:r w:rsidRPr="00BA7E09">
        <w:rPr>
          <w:rStyle w:val="Marquenotebasdepage"/>
          <w:rFonts w:cs="Times New Roman"/>
          <w:sz w:val="24"/>
          <w:szCs w:val="24"/>
        </w:rPr>
        <w:footnoteReference w:id="7"/>
      </w:r>
      <w:r w:rsidRPr="00BA7E09">
        <w:rPr>
          <w:rFonts w:cs="Times New Roman"/>
          <w:sz w:val="24"/>
          <w:szCs w:val="24"/>
        </w:rPr>
        <w:t xml:space="preserve"> du couloir d’entée, donnant au moyen d’une porte vitrée/vitrine/fenêtre</w:t>
      </w:r>
      <w:r w:rsidRPr="00BA7E09">
        <w:rPr>
          <w:rStyle w:val="Marquenotebasdepage"/>
          <w:rFonts w:cs="Times New Roman"/>
          <w:sz w:val="24"/>
          <w:szCs w:val="24"/>
        </w:rPr>
        <w:footnoteReference w:id="8"/>
      </w:r>
      <w:r w:rsidRPr="00BA7E09">
        <w:rPr>
          <w:rFonts w:cs="Times New Roman"/>
          <w:sz w:val="24"/>
          <w:szCs w:val="24"/>
        </w:rPr>
        <w:t xml:space="preserve"> sur la rue/boulevard X</w:t>
      </w:r>
      <w:r w:rsidRPr="00BA7E09">
        <w:rPr>
          <w:rStyle w:val="Marquenotebasdepage"/>
          <w:rFonts w:cs="Times New Roman"/>
          <w:sz w:val="24"/>
          <w:szCs w:val="24"/>
        </w:rPr>
        <w:footnoteReference w:id="9"/>
      </w:r>
      <w:r w:rsidR="00AC7CA7" w:rsidRPr="00BA7E09">
        <w:rPr>
          <w:rFonts w:cs="Times New Roman"/>
          <w:sz w:val="24"/>
          <w:szCs w:val="24"/>
        </w:rPr>
        <w:t>. Ledit local d’une superficie de ….m² et les XXX/1000èmes</w:t>
      </w:r>
      <w:r w:rsidR="00AC7CA7" w:rsidRPr="00BA7E09">
        <w:rPr>
          <w:rStyle w:val="Marquenotebasdepage"/>
          <w:rFonts w:cs="Times New Roman"/>
          <w:sz w:val="24"/>
          <w:szCs w:val="24"/>
        </w:rPr>
        <w:footnoteReference w:id="10"/>
      </w:r>
      <w:r w:rsidR="00AC7CA7" w:rsidRPr="00BA7E09">
        <w:rPr>
          <w:rFonts w:cs="Times New Roman"/>
          <w:sz w:val="24"/>
          <w:szCs w:val="24"/>
        </w:rPr>
        <w:t xml:space="preserve"> des parties communes générales. </w:t>
      </w:r>
    </w:p>
    <w:p w14:paraId="66C638F2" w14:textId="77777777" w:rsidR="00AC7CA7" w:rsidRPr="00BA7E09" w:rsidRDefault="00AC7CA7" w:rsidP="00813D32">
      <w:pPr>
        <w:jc w:val="both"/>
        <w:rPr>
          <w:rFonts w:cs="Times New Roman"/>
          <w:sz w:val="24"/>
          <w:szCs w:val="24"/>
        </w:rPr>
      </w:pPr>
      <w:r w:rsidRPr="00BA7E09">
        <w:rPr>
          <w:rFonts w:cs="Times New Roman"/>
          <w:sz w:val="24"/>
          <w:szCs w:val="24"/>
        </w:rPr>
        <w:t xml:space="preserve">Tel que le BIEN EXISTE, avec tous droits y attachés, sans aucune exception ni réserves. </w:t>
      </w:r>
    </w:p>
    <w:p w14:paraId="5D838B8E" w14:textId="77777777" w:rsidR="00AC7CA7" w:rsidRPr="00BA7E09" w:rsidRDefault="00AC7CA7" w:rsidP="00813D32">
      <w:pPr>
        <w:jc w:val="both"/>
        <w:rPr>
          <w:rFonts w:cs="Times New Roman"/>
          <w:sz w:val="24"/>
          <w:szCs w:val="24"/>
        </w:rPr>
      </w:pPr>
    </w:p>
    <w:p w14:paraId="1A8DB927" w14:textId="77777777" w:rsidR="00AC7CA7" w:rsidRPr="00BA7E09" w:rsidRDefault="00AC7CA7" w:rsidP="00813D32">
      <w:pPr>
        <w:jc w:val="both"/>
        <w:rPr>
          <w:rFonts w:cs="Times New Roman"/>
          <w:sz w:val="24"/>
          <w:szCs w:val="24"/>
        </w:rPr>
      </w:pPr>
      <w:r w:rsidRPr="00BA7E09">
        <w:rPr>
          <w:rFonts w:cs="Times New Roman"/>
          <w:sz w:val="24"/>
          <w:szCs w:val="24"/>
        </w:rPr>
        <w:t>Etant ici précisé que la désignation du lot ci-dessus reprise est extraite de l’acte de vente reçu par Maître XXX</w:t>
      </w:r>
      <w:r w:rsidRPr="00BA7E09">
        <w:rPr>
          <w:rStyle w:val="Marquenotebasdepage"/>
          <w:rFonts w:cs="Times New Roman"/>
          <w:sz w:val="24"/>
          <w:szCs w:val="24"/>
        </w:rPr>
        <w:footnoteReference w:id="11"/>
      </w:r>
      <w:r w:rsidRPr="00BA7E09">
        <w:rPr>
          <w:rFonts w:cs="Times New Roman"/>
          <w:sz w:val="24"/>
          <w:szCs w:val="24"/>
        </w:rPr>
        <w:t xml:space="preserve"> notaire à XXX</w:t>
      </w:r>
      <w:r w:rsidRPr="00BA7E09">
        <w:rPr>
          <w:rStyle w:val="Marquenotebasdepage"/>
          <w:rFonts w:cs="Times New Roman"/>
          <w:sz w:val="24"/>
          <w:szCs w:val="24"/>
        </w:rPr>
        <w:footnoteReference w:id="12"/>
      </w:r>
      <w:r w:rsidRPr="00BA7E09">
        <w:rPr>
          <w:rFonts w:cs="Times New Roman"/>
          <w:sz w:val="24"/>
          <w:szCs w:val="24"/>
        </w:rPr>
        <w:t xml:space="preserve"> en date du XX/XX/XXX</w:t>
      </w:r>
      <w:r w:rsidRPr="00BA7E09">
        <w:rPr>
          <w:rStyle w:val="Marquenotebasdepage"/>
          <w:rFonts w:cs="Times New Roman"/>
          <w:sz w:val="24"/>
          <w:szCs w:val="24"/>
        </w:rPr>
        <w:footnoteReference w:id="13"/>
      </w:r>
      <w:r w:rsidRPr="00BA7E09">
        <w:rPr>
          <w:rFonts w:cs="Times New Roman"/>
          <w:sz w:val="24"/>
          <w:szCs w:val="24"/>
        </w:rPr>
        <w:t xml:space="preserve">, constituant le titre de propriété du vendeur. </w:t>
      </w:r>
    </w:p>
    <w:p w14:paraId="4A04DC97" w14:textId="77777777" w:rsidR="00AC7CA7" w:rsidRPr="00BA7E09" w:rsidRDefault="00AC7CA7" w:rsidP="00813D32">
      <w:pPr>
        <w:jc w:val="both"/>
        <w:rPr>
          <w:rFonts w:cs="Times New Roman"/>
          <w:sz w:val="24"/>
          <w:szCs w:val="24"/>
        </w:rPr>
      </w:pPr>
    </w:p>
    <w:p w14:paraId="378F7B60" w14:textId="77777777" w:rsidR="00AC7CA7" w:rsidRPr="00BA7E09" w:rsidRDefault="00B558FA" w:rsidP="00AC7CA7">
      <w:pPr>
        <w:jc w:val="center"/>
        <w:rPr>
          <w:rFonts w:cs="Times New Roman"/>
          <w:b/>
          <w:sz w:val="24"/>
          <w:szCs w:val="24"/>
          <w:u w:val="single"/>
        </w:rPr>
      </w:pPr>
      <w:r w:rsidRPr="00BA7E09">
        <w:rPr>
          <w:rFonts w:cs="Times New Roman"/>
          <w:b/>
          <w:sz w:val="24"/>
          <w:szCs w:val="24"/>
          <w:u w:val="single"/>
        </w:rPr>
        <w:t>SUPERFICIE DE LA PARTIE PRIVATIVE</w:t>
      </w:r>
      <w:r w:rsidR="00AC7CA7" w:rsidRPr="00BA7E09">
        <w:rPr>
          <w:rStyle w:val="Marquenotebasdepage"/>
          <w:rFonts w:cs="Times New Roman"/>
          <w:b/>
          <w:sz w:val="24"/>
          <w:szCs w:val="24"/>
          <w:u w:val="single"/>
        </w:rPr>
        <w:footnoteReference w:id="14"/>
      </w:r>
    </w:p>
    <w:p w14:paraId="167CE8A5" w14:textId="77777777" w:rsidR="00AC7CA7" w:rsidRPr="00BA7E09" w:rsidRDefault="00AC7CA7" w:rsidP="00AC7CA7">
      <w:pPr>
        <w:jc w:val="both"/>
        <w:rPr>
          <w:rFonts w:cs="Times New Roman"/>
          <w:sz w:val="24"/>
          <w:szCs w:val="24"/>
        </w:rPr>
      </w:pPr>
      <w:r w:rsidRPr="00BA7E09">
        <w:rPr>
          <w:rFonts w:cs="Times New Roman"/>
          <w:sz w:val="24"/>
          <w:szCs w:val="24"/>
        </w:rPr>
        <w:t xml:space="preserve">La superficie privative des lots de copropriété, dans la mesure où ils sont soumis aux dispositions de l’article 46 de la loi du 10 juillet 1965, est de : </w:t>
      </w:r>
    </w:p>
    <w:p w14:paraId="50F5C274" w14:textId="77777777" w:rsidR="00AC7CA7" w:rsidRPr="00BA7E09" w:rsidRDefault="00AC7CA7" w:rsidP="00AC7CA7">
      <w:pPr>
        <w:jc w:val="both"/>
        <w:rPr>
          <w:rFonts w:cs="Times New Roman"/>
          <w:sz w:val="24"/>
          <w:szCs w:val="24"/>
        </w:rPr>
      </w:pPr>
    </w:p>
    <w:p w14:paraId="7F31C509" w14:textId="77777777" w:rsidR="00AC7CA7" w:rsidRPr="00BA7E09" w:rsidRDefault="00AC7CA7" w:rsidP="00AC7CA7">
      <w:pPr>
        <w:pStyle w:val="Paragraphedeliste"/>
        <w:numPr>
          <w:ilvl w:val="0"/>
          <w:numId w:val="1"/>
        </w:numPr>
        <w:jc w:val="both"/>
        <w:rPr>
          <w:rFonts w:cs="Times New Roman"/>
          <w:sz w:val="24"/>
          <w:szCs w:val="24"/>
        </w:rPr>
      </w:pPr>
      <w:r w:rsidRPr="00BA7E09">
        <w:rPr>
          <w:rFonts w:cs="Times New Roman"/>
          <w:sz w:val="24"/>
          <w:szCs w:val="24"/>
        </w:rPr>
        <w:t xml:space="preserve">XX m² pour le lot </w:t>
      </w:r>
      <w:proofErr w:type="spellStart"/>
      <w:r w:rsidRPr="00BA7E09">
        <w:rPr>
          <w:rFonts w:cs="Times New Roman"/>
          <w:sz w:val="24"/>
          <w:szCs w:val="24"/>
        </w:rPr>
        <w:t>n°XX</w:t>
      </w:r>
      <w:proofErr w:type="spellEnd"/>
    </w:p>
    <w:p w14:paraId="3360F5DD" w14:textId="77777777" w:rsidR="00AC7CA7" w:rsidRPr="00BA7E09" w:rsidRDefault="00AC7CA7" w:rsidP="00AC7CA7">
      <w:pPr>
        <w:jc w:val="both"/>
        <w:rPr>
          <w:rFonts w:cs="Times New Roman"/>
          <w:sz w:val="24"/>
          <w:szCs w:val="24"/>
        </w:rPr>
      </w:pPr>
      <w:r w:rsidRPr="00BA7E09">
        <w:rPr>
          <w:rFonts w:cs="Times New Roman"/>
          <w:sz w:val="24"/>
          <w:szCs w:val="24"/>
        </w:rPr>
        <w:t xml:space="preserve">Le tout ainsi qu’il est développé ci-après. </w:t>
      </w:r>
    </w:p>
    <w:p w14:paraId="29C4E20C" w14:textId="77777777" w:rsidR="00AC7CA7" w:rsidRPr="00BA7E09" w:rsidRDefault="00AC7CA7" w:rsidP="00AC7CA7">
      <w:pPr>
        <w:jc w:val="both"/>
        <w:rPr>
          <w:rFonts w:cs="Times New Roman"/>
          <w:sz w:val="24"/>
          <w:szCs w:val="24"/>
        </w:rPr>
      </w:pPr>
    </w:p>
    <w:p w14:paraId="0120BA22" w14:textId="77777777" w:rsidR="00AC7CA7" w:rsidRPr="00BA7E09" w:rsidRDefault="00AC7CA7" w:rsidP="00AC7CA7">
      <w:pPr>
        <w:jc w:val="center"/>
        <w:rPr>
          <w:rFonts w:cs="Times New Roman"/>
          <w:b/>
          <w:sz w:val="24"/>
          <w:szCs w:val="24"/>
          <w:u w:val="single"/>
        </w:rPr>
      </w:pPr>
      <w:r w:rsidRPr="00BA7E09">
        <w:rPr>
          <w:rFonts w:cs="Times New Roman"/>
          <w:b/>
          <w:sz w:val="24"/>
          <w:szCs w:val="24"/>
          <w:u w:val="single"/>
        </w:rPr>
        <w:t>PRIX ET CONDITIONS DE LA VENTE</w:t>
      </w:r>
    </w:p>
    <w:p w14:paraId="5F9160AC" w14:textId="77777777" w:rsidR="00AC7CA7" w:rsidRPr="00BA7E09" w:rsidRDefault="00AC7CA7" w:rsidP="00AC7CA7">
      <w:pPr>
        <w:jc w:val="center"/>
        <w:rPr>
          <w:rFonts w:cs="Times New Roman"/>
          <w:b/>
          <w:sz w:val="24"/>
          <w:szCs w:val="24"/>
          <w:u w:val="single"/>
        </w:rPr>
      </w:pPr>
      <w:r w:rsidRPr="00BA7E09">
        <w:rPr>
          <w:rFonts w:cs="Times New Roman"/>
          <w:b/>
          <w:sz w:val="24"/>
          <w:szCs w:val="24"/>
          <w:u w:val="single"/>
        </w:rPr>
        <w:t>PRIX</w:t>
      </w:r>
    </w:p>
    <w:p w14:paraId="67369AC6" w14:textId="77777777" w:rsidR="00AC7CA7" w:rsidRPr="00BA7E09" w:rsidRDefault="00AC7CA7" w:rsidP="00AC7CA7">
      <w:pPr>
        <w:jc w:val="both"/>
        <w:rPr>
          <w:rFonts w:cs="Times New Roman"/>
          <w:sz w:val="24"/>
          <w:szCs w:val="24"/>
        </w:rPr>
      </w:pPr>
      <w:r w:rsidRPr="00BA7E09">
        <w:rPr>
          <w:rFonts w:cs="Times New Roman"/>
          <w:sz w:val="24"/>
          <w:szCs w:val="24"/>
        </w:rPr>
        <w:tab/>
        <w:t>Le prix de vente de l’immeuble est de XXX</w:t>
      </w:r>
      <w:r w:rsidRPr="00BA7E09">
        <w:rPr>
          <w:rStyle w:val="Marquenotebasdepage"/>
          <w:rFonts w:cs="Times New Roman"/>
          <w:sz w:val="24"/>
          <w:szCs w:val="24"/>
        </w:rPr>
        <w:footnoteReference w:id="15"/>
      </w:r>
      <w:r w:rsidRPr="00BA7E09">
        <w:rPr>
          <w:rFonts w:cs="Times New Roman"/>
          <w:sz w:val="24"/>
          <w:szCs w:val="24"/>
        </w:rPr>
        <w:t xml:space="preserve"> euros (XXX euros</w:t>
      </w:r>
      <w:r w:rsidRPr="00BA7E09">
        <w:rPr>
          <w:rStyle w:val="Marquenotebasdepage"/>
          <w:rFonts w:cs="Times New Roman"/>
          <w:sz w:val="24"/>
          <w:szCs w:val="24"/>
        </w:rPr>
        <w:footnoteReference w:id="16"/>
      </w:r>
      <w:r w:rsidRPr="00BA7E09">
        <w:rPr>
          <w:rFonts w:cs="Times New Roman"/>
          <w:sz w:val="24"/>
          <w:szCs w:val="24"/>
        </w:rPr>
        <w:t xml:space="preserve">), prix payable </w:t>
      </w:r>
      <w:r w:rsidR="00CF3D30" w:rsidRPr="00BA7E09">
        <w:rPr>
          <w:rFonts w:cs="Times New Roman"/>
          <w:sz w:val="24"/>
          <w:szCs w:val="24"/>
        </w:rPr>
        <w:t>comptant</w:t>
      </w:r>
      <w:r w:rsidRPr="00BA7E09">
        <w:rPr>
          <w:rFonts w:cs="Times New Roman"/>
          <w:sz w:val="24"/>
          <w:szCs w:val="24"/>
        </w:rPr>
        <w:t xml:space="preserve"> le jour de la signature de l’acte authentique de vente. </w:t>
      </w:r>
    </w:p>
    <w:p w14:paraId="34DC7FA3" w14:textId="77777777" w:rsidR="00AC7CA7" w:rsidRPr="00BA7E09" w:rsidRDefault="00AC7CA7" w:rsidP="00AC7CA7">
      <w:pPr>
        <w:jc w:val="both"/>
        <w:rPr>
          <w:rFonts w:cs="Times New Roman"/>
          <w:sz w:val="24"/>
          <w:szCs w:val="24"/>
        </w:rPr>
      </w:pPr>
      <w:r w:rsidRPr="00BA7E09">
        <w:rPr>
          <w:rFonts w:cs="Times New Roman"/>
          <w:sz w:val="24"/>
          <w:szCs w:val="24"/>
        </w:rPr>
        <w:lastRenderedPageBreak/>
        <w:t xml:space="preserve">Auquel il y a lieu d’ajouter le paiement des frais, droits et émoluments de l’acte authentique de vente évalués à la somme de XXXX euros </w:t>
      </w:r>
      <w:r w:rsidRPr="00BA7E09">
        <w:rPr>
          <w:rStyle w:val="Marquenotebasdepage"/>
          <w:rFonts w:cs="Times New Roman"/>
          <w:sz w:val="24"/>
          <w:szCs w:val="24"/>
        </w:rPr>
        <w:footnoteReference w:id="17"/>
      </w:r>
      <w:r w:rsidRPr="00BA7E09">
        <w:rPr>
          <w:rFonts w:cs="Times New Roman"/>
          <w:sz w:val="24"/>
          <w:szCs w:val="24"/>
        </w:rPr>
        <w:t>(XXXX euros</w:t>
      </w:r>
      <w:r w:rsidRPr="00BA7E09">
        <w:rPr>
          <w:rStyle w:val="Marquenotebasdepage"/>
          <w:rFonts w:cs="Times New Roman"/>
          <w:sz w:val="24"/>
          <w:szCs w:val="24"/>
        </w:rPr>
        <w:footnoteReference w:id="18"/>
      </w:r>
      <w:r w:rsidRPr="00BA7E09">
        <w:rPr>
          <w:rFonts w:cs="Times New Roman"/>
          <w:sz w:val="24"/>
          <w:szCs w:val="24"/>
        </w:rPr>
        <w:t xml:space="preserve">), en ce, non compris les frais de prêt. </w:t>
      </w:r>
    </w:p>
    <w:p w14:paraId="0A1964AA" w14:textId="77777777" w:rsidR="00AC7CA7" w:rsidRPr="00BA7E09" w:rsidRDefault="00AC7CA7" w:rsidP="00AC7CA7">
      <w:pPr>
        <w:jc w:val="both"/>
        <w:rPr>
          <w:rFonts w:cs="Times New Roman"/>
          <w:sz w:val="24"/>
          <w:szCs w:val="24"/>
        </w:rPr>
      </w:pPr>
    </w:p>
    <w:p w14:paraId="0B377613" w14:textId="77777777" w:rsidR="00AC7CA7" w:rsidRPr="00BA7E09" w:rsidRDefault="00AC7CA7" w:rsidP="00AC7CA7">
      <w:pPr>
        <w:spacing w:after="0" w:line="240" w:lineRule="auto"/>
        <w:jc w:val="both"/>
        <w:rPr>
          <w:rFonts w:cs="Times New Roman"/>
          <w:sz w:val="24"/>
          <w:szCs w:val="24"/>
        </w:rPr>
      </w:pPr>
      <w:r w:rsidRPr="00BA7E09">
        <w:rPr>
          <w:rFonts w:cs="Times New Roman"/>
          <w:sz w:val="24"/>
          <w:szCs w:val="24"/>
        </w:rPr>
        <w:t xml:space="preserve">Les conditions de paiement du prix sont les suivantes : </w:t>
      </w:r>
    </w:p>
    <w:p w14:paraId="69B95FBC" w14:textId="77777777" w:rsidR="00CF3D30" w:rsidRPr="00BA7E09" w:rsidRDefault="00CF3D30" w:rsidP="00AC7CA7">
      <w:pPr>
        <w:spacing w:after="0" w:line="240" w:lineRule="auto"/>
        <w:jc w:val="both"/>
        <w:rPr>
          <w:rFonts w:cs="Times New Roman"/>
          <w:sz w:val="24"/>
          <w:szCs w:val="24"/>
        </w:rPr>
      </w:pPr>
    </w:p>
    <w:p w14:paraId="079AAF47" w14:textId="77777777" w:rsidR="00AC7CA7" w:rsidRPr="00BA7E09" w:rsidRDefault="00AC7CA7" w:rsidP="00AC7CA7">
      <w:pPr>
        <w:pStyle w:val="Paragraphedeliste"/>
        <w:numPr>
          <w:ilvl w:val="0"/>
          <w:numId w:val="1"/>
        </w:numPr>
        <w:spacing w:after="0" w:line="240" w:lineRule="auto"/>
        <w:jc w:val="both"/>
        <w:rPr>
          <w:rFonts w:cs="Times New Roman"/>
          <w:sz w:val="24"/>
          <w:szCs w:val="24"/>
        </w:rPr>
      </w:pPr>
      <w:r w:rsidRPr="00BA7E09">
        <w:rPr>
          <w:rFonts w:cs="Times New Roman"/>
          <w:sz w:val="24"/>
          <w:szCs w:val="24"/>
        </w:rPr>
        <w:t>Il sera payable comptant par virement pour le jour de la signature de l’acte authentique</w:t>
      </w:r>
    </w:p>
    <w:p w14:paraId="5442F38F" w14:textId="77777777" w:rsidR="00AC7CA7" w:rsidRPr="00BA7E09" w:rsidRDefault="00AC7CA7" w:rsidP="00AC7CA7">
      <w:pPr>
        <w:pStyle w:val="Paragraphedeliste"/>
        <w:numPr>
          <w:ilvl w:val="0"/>
          <w:numId w:val="1"/>
        </w:numPr>
        <w:spacing w:after="0" w:line="240" w:lineRule="auto"/>
        <w:jc w:val="both"/>
        <w:rPr>
          <w:rFonts w:cs="Times New Roman"/>
          <w:sz w:val="24"/>
          <w:szCs w:val="24"/>
        </w:rPr>
      </w:pPr>
      <w:r w:rsidRPr="00BA7E09">
        <w:rPr>
          <w:rFonts w:cs="Times New Roman"/>
          <w:sz w:val="24"/>
          <w:szCs w:val="24"/>
        </w:rPr>
        <w:t>L’entrée en jouissance se fera au jour de la signature de l’acte authentique</w:t>
      </w:r>
    </w:p>
    <w:p w14:paraId="27869AB4" w14:textId="77777777" w:rsidR="00AC7CA7" w:rsidRPr="00BA7E09" w:rsidRDefault="00AC7CA7" w:rsidP="00AC7CA7">
      <w:pPr>
        <w:pStyle w:val="Paragraphedeliste"/>
        <w:numPr>
          <w:ilvl w:val="0"/>
          <w:numId w:val="1"/>
        </w:numPr>
        <w:spacing w:after="0" w:line="240" w:lineRule="auto"/>
        <w:jc w:val="both"/>
        <w:rPr>
          <w:rFonts w:cs="Times New Roman"/>
          <w:sz w:val="24"/>
          <w:szCs w:val="24"/>
        </w:rPr>
      </w:pPr>
      <w:r w:rsidRPr="00BA7E09">
        <w:rPr>
          <w:rFonts w:cs="Times New Roman"/>
          <w:sz w:val="24"/>
          <w:szCs w:val="24"/>
        </w:rPr>
        <w:t>L’immeuble sera livré dans son état à cette date, sans recours de l’acquéreur, notamment pour les vices cachés.</w:t>
      </w:r>
    </w:p>
    <w:p w14:paraId="71E9B87D" w14:textId="77777777" w:rsidR="00AC7CA7" w:rsidRPr="00BA7E09" w:rsidRDefault="00AC7CA7" w:rsidP="00AC7CA7">
      <w:pPr>
        <w:ind w:left="360"/>
        <w:jc w:val="both"/>
        <w:rPr>
          <w:rFonts w:cs="Times New Roman"/>
          <w:sz w:val="24"/>
          <w:szCs w:val="24"/>
        </w:rPr>
      </w:pPr>
    </w:p>
    <w:p w14:paraId="2E579018" w14:textId="77777777" w:rsidR="00813D32" w:rsidRPr="00BA7E09" w:rsidRDefault="00AC7CA7" w:rsidP="00AC7CA7">
      <w:pPr>
        <w:jc w:val="center"/>
        <w:rPr>
          <w:rFonts w:cs="Times New Roman"/>
          <w:b/>
          <w:sz w:val="24"/>
          <w:szCs w:val="24"/>
          <w:u w:val="single"/>
        </w:rPr>
      </w:pPr>
      <w:r w:rsidRPr="00BA7E09">
        <w:rPr>
          <w:rFonts w:cs="Times New Roman"/>
          <w:b/>
          <w:sz w:val="24"/>
          <w:szCs w:val="24"/>
          <w:u w:val="single"/>
        </w:rPr>
        <w:t>CONDITIONS DE LA VENTE</w:t>
      </w:r>
    </w:p>
    <w:p w14:paraId="703FA5C8" w14:textId="77777777" w:rsidR="00AC7CA7" w:rsidRPr="00BA7E09" w:rsidRDefault="00AC7CA7" w:rsidP="00AC7CA7">
      <w:pPr>
        <w:jc w:val="both"/>
        <w:rPr>
          <w:rFonts w:cs="Times New Roman"/>
          <w:sz w:val="24"/>
          <w:szCs w:val="24"/>
        </w:rPr>
      </w:pPr>
      <w:r w:rsidRPr="00BA7E09">
        <w:rPr>
          <w:rFonts w:cs="Times New Roman"/>
          <w:sz w:val="24"/>
          <w:szCs w:val="24"/>
        </w:rPr>
        <w:t xml:space="preserve">La réalisation de la vente est soumise à </w:t>
      </w:r>
      <w:r w:rsidR="00CC1AD4" w:rsidRPr="00BA7E09">
        <w:rPr>
          <w:rFonts w:cs="Times New Roman"/>
          <w:sz w:val="24"/>
          <w:szCs w:val="24"/>
        </w:rPr>
        <w:t xml:space="preserve">réalisation des conditions suivantes : </w:t>
      </w:r>
    </w:p>
    <w:p w14:paraId="54C7EB48" w14:textId="77777777" w:rsidR="00CC1AD4" w:rsidRPr="00BA7E09" w:rsidRDefault="00CC1AD4" w:rsidP="00AC7CA7">
      <w:pPr>
        <w:jc w:val="both"/>
        <w:rPr>
          <w:rFonts w:cs="Times New Roman"/>
          <w:sz w:val="24"/>
          <w:szCs w:val="24"/>
        </w:rPr>
      </w:pPr>
    </w:p>
    <w:p w14:paraId="149A0C4A" w14:textId="77777777" w:rsidR="00CC1AD4" w:rsidRPr="00BA7E09" w:rsidRDefault="00B558FA" w:rsidP="00CC1AD4">
      <w:pPr>
        <w:jc w:val="center"/>
        <w:rPr>
          <w:rFonts w:cs="Times New Roman"/>
          <w:b/>
          <w:sz w:val="24"/>
          <w:szCs w:val="24"/>
          <w:u w:val="single"/>
        </w:rPr>
      </w:pPr>
      <w:r w:rsidRPr="00BA7E09">
        <w:rPr>
          <w:rFonts w:cs="Times New Roman"/>
          <w:b/>
          <w:sz w:val="24"/>
          <w:szCs w:val="24"/>
          <w:u w:val="single"/>
        </w:rPr>
        <w:t>RESERVE DU DROIT DE PREEMPTION</w:t>
      </w:r>
    </w:p>
    <w:p w14:paraId="74D63245" w14:textId="77777777" w:rsidR="00CC1AD4" w:rsidRPr="00BA7E09" w:rsidRDefault="00CC1AD4" w:rsidP="00CC1AD4">
      <w:pPr>
        <w:spacing w:after="0" w:line="240" w:lineRule="auto"/>
        <w:jc w:val="both"/>
        <w:rPr>
          <w:rFonts w:cs="Times New Roman"/>
          <w:sz w:val="24"/>
          <w:szCs w:val="24"/>
        </w:rPr>
      </w:pPr>
      <w:r w:rsidRPr="00BA7E09">
        <w:rPr>
          <w:rFonts w:cs="Times New Roman"/>
          <w:sz w:val="24"/>
          <w:szCs w:val="24"/>
        </w:rPr>
        <w:t xml:space="preserve">Les présentes seront notifiées à tous les titulaires d’un droit de préemption institué en vertu de l’article L211-1 du Code de l’urbanisme ou de tout autre Code. </w:t>
      </w:r>
    </w:p>
    <w:p w14:paraId="58537488" w14:textId="77777777" w:rsidR="00CF3D30" w:rsidRPr="00BA7E09" w:rsidRDefault="00CF3D30" w:rsidP="00CC1AD4">
      <w:pPr>
        <w:spacing w:after="0" w:line="240" w:lineRule="auto"/>
        <w:jc w:val="both"/>
        <w:rPr>
          <w:rFonts w:cs="Times New Roman"/>
          <w:sz w:val="24"/>
          <w:szCs w:val="24"/>
        </w:rPr>
      </w:pPr>
    </w:p>
    <w:p w14:paraId="14AA5BCD" w14:textId="77777777" w:rsidR="00CC1AD4" w:rsidRPr="00BA7E09" w:rsidRDefault="00CC1AD4" w:rsidP="00CC1AD4">
      <w:pPr>
        <w:spacing w:after="0" w:line="240" w:lineRule="auto"/>
        <w:jc w:val="both"/>
        <w:rPr>
          <w:rFonts w:cs="Times New Roman"/>
          <w:sz w:val="24"/>
          <w:szCs w:val="24"/>
        </w:rPr>
      </w:pPr>
      <w:r w:rsidRPr="00BA7E09">
        <w:rPr>
          <w:rFonts w:cs="Times New Roman"/>
          <w:sz w:val="24"/>
          <w:szCs w:val="24"/>
        </w:rPr>
        <w:t xml:space="preserve">L’exercice de ce droit par son titulaire obligera le VENDEUR aux mêmes charges et conditions convenues aux présentes. </w:t>
      </w:r>
    </w:p>
    <w:p w14:paraId="66908B81" w14:textId="77777777" w:rsidR="00B558FA" w:rsidRPr="00BA7E09" w:rsidRDefault="00B558FA" w:rsidP="00CC1AD4">
      <w:pPr>
        <w:spacing w:after="0" w:line="240" w:lineRule="auto"/>
        <w:jc w:val="both"/>
        <w:rPr>
          <w:rFonts w:cs="Times New Roman"/>
          <w:sz w:val="24"/>
          <w:szCs w:val="24"/>
        </w:rPr>
      </w:pPr>
    </w:p>
    <w:p w14:paraId="5244D15E" w14:textId="77777777" w:rsidR="00CC1AD4" w:rsidRPr="00BA7E09" w:rsidRDefault="00CC1AD4" w:rsidP="00CC1AD4">
      <w:pPr>
        <w:spacing w:after="0" w:line="240" w:lineRule="auto"/>
        <w:jc w:val="both"/>
        <w:rPr>
          <w:rFonts w:cs="Times New Roman"/>
          <w:sz w:val="24"/>
          <w:szCs w:val="24"/>
        </w:rPr>
      </w:pPr>
      <w:r w:rsidRPr="00BA7E09">
        <w:rPr>
          <w:rFonts w:cs="Times New Roman"/>
          <w:sz w:val="24"/>
          <w:szCs w:val="24"/>
        </w:rPr>
        <w:t>Par cet exercice les présentes ne produiront pas leurs effets entre les PARTI</w:t>
      </w:r>
      <w:r w:rsidR="00B558FA" w:rsidRPr="00BA7E09">
        <w:rPr>
          <w:rFonts w:cs="Times New Roman"/>
          <w:sz w:val="24"/>
          <w:szCs w:val="24"/>
        </w:rPr>
        <w:t>E</w:t>
      </w:r>
      <w:r w:rsidRPr="00BA7E09">
        <w:rPr>
          <w:rFonts w:cs="Times New Roman"/>
          <w:sz w:val="24"/>
          <w:szCs w:val="24"/>
        </w:rPr>
        <w:t xml:space="preserve">S et ce même en cas d’annulation de la préemption ou de renonciation ultérieure à l’exercice de ce droit de la part de son bénéficiaire. </w:t>
      </w:r>
    </w:p>
    <w:p w14:paraId="3520E681" w14:textId="77777777" w:rsidR="00B558FA" w:rsidRPr="00BA7E09" w:rsidRDefault="00B558FA" w:rsidP="00CC1AD4">
      <w:pPr>
        <w:spacing w:after="0" w:line="240" w:lineRule="auto"/>
        <w:jc w:val="both"/>
        <w:rPr>
          <w:rFonts w:cs="Times New Roman"/>
          <w:sz w:val="24"/>
          <w:szCs w:val="24"/>
        </w:rPr>
      </w:pPr>
    </w:p>
    <w:p w14:paraId="4A37B728" w14:textId="77777777" w:rsidR="00B558FA" w:rsidRPr="00BA7E09" w:rsidRDefault="00B558FA" w:rsidP="00B558FA">
      <w:pPr>
        <w:spacing w:after="0" w:line="240" w:lineRule="auto"/>
        <w:jc w:val="center"/>
        <w:rPr>
          <w:rFonts w:cs="Times New Roman"/>
          <w:b/>
          <w:sz w:val="24"/>
          <w:szCs w:val="24"/>
          <w:u w:val="single"/>
        </w:rPr>
      </w:pPr>
      <w:r w:rsidRPr="00BA7E09">
        <w:rPr>
          <w:rFonts w:cs="Times New Roman"/>
          <w:b/>
          <w:sz w:val="24"/>
          <w:szCs w:val="24"/>
          <w:u w:val="single"/>
        </w:rPr>
        <w:t>CONDITIONS SUSPENSIVES</w:t>
      </w:r>
    </w:p>
    <w:p w14:paraId="567A60A2" w14:textId="77777777" w:rsidR="00B558FA" w:rsidRPr="00BA7E09" w:rsidRDefault="00B558FA" w:rsidP="00B558FA">
      <w:pPr>
        <w:spacing w:after="0" w:line="240" w:lineRule="auto"/>
        <w:jc w:val="both"/>
        <w:rPr>
          <w:rFonts w:cs="Times New Roman"/>
          <w:sz w:val="24"/>
          <w:szCs w:val="24"/>
        </w:rPr>
      </w:pPr>
    </w:p>
    <w:p w14:paraId="2FD9FE4B" w14:textId="77777777" w:rsidR="00B558FA" w:rsidRPr="00BA7E09" w:rsidRDefault="00B558FA" w:rsidP="00B558FA">
      <w:pPr>
        <w:spacing w:after="0" w:line="240" w:lineRule="auto"/>
        <w:jc w:val="both"/>
        <w:rPr>
          <w:rFonts w:cs="Times New Roman"/>
          <w:sz w:val="24"/>
          <w:szCs w:val="24"/>
        </w:rPr>
      </w:pPr>
      <w:r w:rsidRPr="00BA7E09">
        <w:rPr>
          <w:rFonts w:cs="Times New Roman"/>
          <w:sz w:val="24"/>
          <w:szCs w:val="24"/>
        </w:rPr>
        <w:t xml:space="preserve">Les présentes sont soumises à l’accomplissement de conditions suspensives indiquées ci-après. </w:t>
      </w:r>
    </w:p>
    <w:p w14:paraId="58FD5C1C" w14:textId="77777777" w:rsidR="00B558FA" w:rsidRPr="00BA7E09" w:rsidRDefault="00B558FA" w:rsidP="00B558FA">
      <w:pPr>
        <w:spacing w:after="0" w:line="240" w:lineRule="auto"/>
        <w:jc w:val="both"/>
        <w:rPr>
          <w:rFonts w:cs="Times New Roman"/>
          <w:sz w:val="24"/>
          <w:szCs w:val="24"/>
        </w:rPr>
      </w:pPr>
    </w:p>
    <w:p w14:paraId="0AC38859" w14:textId="77777777" w:rsidR="00B558FA" w:rsidRPr="00BA7E09" w:rsidRDefault="00B558FA" w:rsidP="00B558FA">
      <w:pPr>
        <w:spacing w:after="0" w:line="240" w:lineRule="auto"/>
        <w:jc w:val="both"/>
        <w:rPr>
          <w:rFonts w:cs="Times New Roman"/>
          <w:sz w:val="24"/>
          <w:szCs w:val="24"/>
        </w:rPr>
      </w:pPr>
      <w:r w:rsidRPr="00BA7E09">
        <w:rPr>
          <w:rFonts w:cs="Times New Roman"/>
          <w:sz w:val="24"/>
          <w:szCs w:val="24"/>
        </w:rPr>
        <w:t xml:space="preserve">Conformément aux dispositions de l’article 1304-6 du Code civil, à partir de cet accomplissement les obligations contractées produisent leurs effets. Toute condition suspensive est réputée accomplie, lorsque sa réalisation est empêchée par la partie qui y avait intérêt. </w:t>
      </w:r>
    </w:p>
    <w:p w14:paraId="0A528092" w14:textId="77777777" w:rsidR="00CF3D30" w:rsidRPr="00BA7E09" w:rsidRDefault="00CF3D30" w:rsidP="00B558FA">
      <w:pPr>
        <w:spacing w:after="0" w:line="240" w:lineRule="auto"/>
        <w:jc w:val="both"/>
        <w:rPr>
          <w:rFonts w:cs="Times New Roman"/>
          <w:sz w:val="24"/>
          <w:szCs w:val="24"/>
        </w:rPr>
      </w:pPr>
    </w:p>
    <w:p w14:paraId="1A1B2A66" w14:textId="77777777" w:rsidR="00B558FA" w:rsidRPr="00BA7E09" w:rsidRDefault="00B558FA" w:rsidP="00B558FA">
      <w:pPr>
        <w:spacing w:after="0" w:line="240" w:lineRule="auto"/>
        <w:jc w:val="both"/>
        <w:rPr>
          <w:rFonts w:cs="Times New Roman"/>
          <w:sz w:val="24"/>
          <w:szCs w:val="24"/>
        </w:rPr>
      </w:pPr>
      <w:r w:rsidRPr="00BA7E09">
        <w:rPr>
          <w:rFonts w:cs="Times New Roman"/>
          <w:sz w:val="24"/>
          <w:szCs w:val="24"/>
        </w:rPr>
        <w:lastRenderedPageBreak/>
        <w:t xml:space="preserve">La partie en faveur de laquelle est exclusivement stipulée une condition suspensive est libre d’y renoncer. Dans ce cas cette renonciation doit intervenir par courrier recommandé adressé au notaire qui la représente dans le délai prévu pour sa réalisation. </w:t>
      </w:r>
    </w:p>
    <w:p w14:paraId="1F3637DD" w14:textId="77777777" w:rsidR="00B558FA" w:rsidRPr="00BA7E09" w:rsidRDefault="00B558FA" w:rsidP="00B558FA">
      <w:pPr>
        <w:spacing w:after="0" w:line="240" w:lineRule="auto"/>
        <w:jc w:val="both"/>
        <w:rPr>
          <w:rFonts w:cs="Times New Roman"/>
          <w:sz w:val="24"/>
          <w:szCs w:val="24"/>
        </w:rPr>
      </w:pPr>
    </w:p>
    <w:p w14:paraId="7E09E496" w14:textId="77777777" w:rsidR="00B558FA" w:rsidRPr="00BA7E09" w:rsidRDefault="00B558FA" w:rsidP="00B558FA">
      <w:pPr>
        <w:spacing w:after="0" w:line="240" w:lineRule="auto"/>
        <w:jc w:val="both"/>
        <w:rPr>
          <w:rFonts w:cs="Times New Roman"/>
          <w:sz w:val="24"/>
          <w:szCs w:val="24"/>
        </w:rPr>
      </w:pPr>
      <w:r w:rsidRPr="00BA7E09">
        <w:rPr>
          <w:rFonts w:cs="Times New Roman"/>
          <w:sz w:val="24"/>
          <w:szCs w:val="24"/>
        </w:rPr>
        <w:t xml:space="preserve">La non réalisation d’une seule de ces conditions entraîne la caducité des présentes, réputées alors n’avoir jamais existées. </w:t>
      </w:r>
    </w:p>
    <w:p w14:paraId="5C933D62" w14:textId="77777777" w:rsidR="00B558FA" w:rsidRPr="00BA7E09" w:rsidRDefault="00B558FA" w:rsidP="00B558FA">
      <w:pPr>
        <w:spacing w:after="0" w:line="240" w:lineRule="auto"/>
        <w:jc w:val="both"/>
        <w:rPr>
          <w:rFonts w:cs="Times New Roman"/>
          <w:sz w:val="24"/>
          <w:szCs w:val="24"/>
        </w:rPr>
      </w:pPr>
    </w:p>
    <w:p w14:paraId="17A6D237" w14:textId="77777777" w:rsidR="00B558FA" w:rsidRPr="00BA7E09" w:rsidRDefault="00B558FA" w:rsidP="00B558FA">
      <w:pPr>
        <w:spacing w:after="0" w:line="240" w:lineRule="auto"/>
        <w:jc w:val="both"/>
        <w:rPr>
          <w:rFonts w:cs="Times New Roman"/>
          <w:sz w:val="24"/>
          <w:szCs w:val="24"/>
        </w:rPr>
      </w:pPr>
      <w:r w:rsidRPr="00BA7E09">
        <w:rPr>
          <w:rFonts w:cs="Times New Roman"/>
          <w:sz w:val="24"/>
          <w:szCs w:val="24"/>
        </w:rPr>
        <w:t xml:space="preserve">En toutes hypothèses, jusqu’à la réitération authentique des présentes, LE VENDEUR conserve l’administration, les revenus et la gestion des risques portant sur le BIEN. </w:t>
      </w:r>
    </w:p>
    <w:p w14:paraId="75DB33E3" w14:textId="77777777" w:rsidR="00CF3D30" w:rsidRPr="00BA7E09" w:rsidRDefault="00CF3D30" w:rsidP="00B558FA">
      <w:pPr>
        <w:spacing w:after="0" w:line="240" w:lineRule="auto"/>
        <w:jc w:val="both"/>
        <w:rPr>
          <w:rFonts w:cs="Times New Roman"/>
          <w:sz w:val="24"/>
          <w:szCs w:val="24"/>
        </w:rPr>
      </w:pPr>
    </w:p>
    <w:p w14:paraId="7562763C" w14:textId="77777777" w:rsidR="00CF3D30" w:rsidRPr="00BA7E09" w:rsidRDefault="00CF3D30" w:rsidP="00B558FA">
      <w:pPr>
        <w:spacing w:after="0" w:line="240" w:lineRule="auto"/>
        <w:jc w:val="both"/>
        <w:rPr>
          <w:rFonts w:cs="Times New Roman"/>
          <w:sz w:val="24"/>
          <w:szCs w:val="24"/>
        </w:rPr>
      </w:pPr>
    </w:p>
    <w:p w14:paraId="5D5ED5DB" w14:textId="77777777" w:rsidR="00CF3D30" w:rsidRPr="00BA7E09" w:rsidRDefault="00CF3D30" w:rsidP="00B558FA">
      <w:pPr>
        <w:spacing w:after="0" w:line="240" w:lineRule="auto"/>
        <w:jc w:val="both"/>
        <w:rPr>
          <w:rFonts w:cs="Times New Roman"/>
          <w:sz w:val="24"/>
          <w:szCs w:val="24"/>
        </w:rPr>
      </w:pPr>
    </w:p>
    <w:p w14:paraId="1A3F085B" w14:textId="77777777" w:rsidR="00B558FA" w:rsidRPr="00BA7E09" w:rsidRDefault="00B558FA" w:rsidP="00B558FA">
      <w:pPr>
        <w:spacing w:after="0" w:line="240" w:lineRule="auto"/>
        <w:jc w:val="both"/>
        <w:rPr>
          <w:rFonts w:cs="Times New Roman"/>
          <w:sz w:val="24"/>
          <w:szCs w:val="24"/>
        </w:rPr>
      </w:pPr>
    </w:p>
    <w:p w14:paraId="7F303DB5" w14:textId="77777777" w:rsidR="00B558FA" w:rsidRPr="00BA7E09" w:rsidRDefault="00B558FA" w:rsidP="00B558FA">
      <w:pPr>
        <w:spacing w:after="0" w:line="240" w:lineRule="auto"/>
        <w:jc w:val="center"/>
        <w:rPr>
          <w:rFonts w:cs="Times New Roman"/>
          <w:b/>
          <w:sz w:val="24"/>
          <w:szCs w:val="24"/>
          <w:u w:val="single"/>
        </w:rPr>
      </w:pPr>
      <w:r w:rsidRPr="00BA7E09">
        <w:rPr>
          <w:rFonts w:cs="Times New Roman"/>
          <w:b/>
          <w:sz w:val="24"/>
          <w:szCs w:val="24"/>
          <w:u w:val="single"/>
        </w:rPr>
        <w:t>CONDITIONS SUSPENSIVES DE DROIT COMMUN</w:t>
      </w:r>
    </w:p>
    <w:p w14:paraId="78BC40DC" w14:textId="77777777" w:rsidR="00B558FA" w:rsidRPr="00BA7E09" w:rsidRDefault="00B558FA" w:rsidP="00B558FA">
      <w:pPr>
        <w:spacing w:after="0" w:line="240" w:lineRule="auto"/>
        <w:jc w:val="both"/>
        <w:rPr>
          <w:rFonts w:cs="Times New Roman"/>
          <w:sz w:val="24"/>
          <w:szCs w:val="24"/>
        </w:rPr>
      </w:pPr>
    </w:p>
    <w:p w14:paraId="69113EB7" w14:textId="77777777" w:rsidR="00B558FA" w:rsidRPr="00BA7E09" w:rsidRDefault="00B558FA" w:rsidP="00B558FA">
      <w:pPr>
        <w:spacing w:after="0" w:line="240" w:lineRule="auto"/>
        <w:jc w:val="both"/>
        <w:rPr>
          <w:rFonts w:cs="Times New Roman"/>
          <w:sz w:val="24"/>
          <w:szCs w:val="24"/>
        </w:rPr>
      </w:pPr>
      <w:r w:rsidRPr="00BA7E09">
        <w:rPr>
          <w:rFonts w:cs="Times New Roman"/>
          <w:sz w:val="24"/>
          <w:szCs w:val="24"/>
        </w:rPr>
        <w:t xml:space="preserve">Les présentes sont soumises à l’accomplissement des conditions suspensives de droit commun stipulées en faveur de l’ACQUEREUR, qui sera seul à pouvoir s’en prévaloir. </w:t>
      </w:r>
    </w:p>
    <w:p w14:paraId="559FE9FD" w14:textId="77777777" w:rsidR="00B558FA" w:rsidRPr="00BA7E09" w:rsidRDefault="00B558FA" w:rsidP="00B558FA">
      <w:pPr>
        <w:spacing w:after="0" w:line="240" w:lineRule="auto"/>
        <w:jc w:val="both"/>
        <w:rPr>
          <w:rFonts w:cs="Times New Roman"/>
          <w:sz w:val="24"/>
          <w:szCs w:val="24"/>
        </w:rPr>
      </w:pPr>
      <w:r w:rsidRPr="00BA7E09">
        <w:rPr>
          <w:rFonts w:cs="Times New Roman"/>
          <w:sz w:val="24"/>
          <w:szCs w:val="24"/>
        </w:rPr>
        <w:t xml:space="preserve">Les titres de propriété antérieurs, les pièces d’urbanisme et diagnostiques, ne doivent pas révéler de servitudes, de charges, ni de vices non indiqués aux présentes pouvant grever l’immeuble et en diminuer sensiblement la valeur ou le rendre impropre à la destination que l’ACQUEREUR entend donner. </w:t>
      </w:r>
    </w:p>
    <w:p w14:paraId="72E0843F" w14:textId="77777777" w:rsidR="00B558FA" w:rsidRPr="00BA7E09" w:rsidRDefault="00B558FA" w:rsidP="00B558FA">
      <w:pPr>
        <w:spacing w:after="0" w:line="240" w:lineRule="auto"/>
        <w:jc w:val="both"/>
        <w:rPr>
          <w:rFonts w:cs="Times New Roman"/>
          <w:sz w:val="24"/>
          <w:szCs w:val="24"/>
        </w:rPr>
      </w:pPr>
    </w:p>
    <w:p w14:paraId="2A3E4FF6" w14:textId="77777777" w:rsidR="00B558FA" w:rsidRPr="00BA7E09" w:rsidRDefault="00B558FA" w:rsidP="00B558FA">
      <w:pPr>
        <w:spacing w:after="0" w:line="240" w:lineRule="auto"/>
        <w:jc w:val="both"/>
        <w:rPr>
          <w:rFonts w:cs="Times New Roman"/>
          <w:sz w:val="24"/>
          <w:szCs w:val="24"/>
        </w:rPr>
      </w:pPr>
      <w:r w:rsidRPr="00BA7E09">
        <w:rPr>
          <w:rFonts w:cs="Times New Roman"/>
          <w:sz w:val="24"/>
          <w:szCs w:val="24"/>
        </w:rPr>
        <w:t>L’état hypothécaire ne doit pas révéler de saisies ou d’inscriptions dont la charge augmentée du coût des radiations à effectuer serait supérieure au prix disponible.</w:t>
      </w:r>
    </w:p>
    <w:p w14:paraId="338E5993" w14:textId="77777777" w:rsidR="00CF3D30" w:rsidRPr="00BA7E09" w:rsidRDefault="00CF3D30" w:rsidP="00B558FA">
      <w:pPr>
        <w:spacing w:after="0" w:line="240" w:lineRule="auto"/>
        <w:jc w:val="both"/>
        <w:rPr>
          <w:rFonts w:cs="Times New Roman"/>
          <w:sz w:val="24"/>
          <w:szCs w:val="24"/>
        </w:rPr>
      </w:pPr>
    </w:p>
    <w:p w14:paraId="770F21A2" w14:textId="77777777" w:rsidR="00B558FA" w:rsidRPr="00BA7E09" w:rsidRDefault="00B558FA" w:rsidP="00B558FA">
      <w:pPr>
        <w:spacing w:after="0" w:line="240" w:lineRule="auto"/>
        <w:jc w:val="center"/>
        <w:rPr>
          <w:rFonts w:cs="Times New Roman"/>
          <w:b/>
          <w:sz w:val="24"/>
          <w:szCs w:val="24"/>
          <w:u w:val="single"/>
        </w:rPr>
      </w:pPr>
      <w:r w:rsidRPr="00BA7E09">
        <w:rPr>
          <w:rFonts w:cs="Times New Roman"/>
          <w:b/>
          <w:sz w:val="24"/>
          <w:szCs w:val="24"/>
          <w:u w:val="single"/>
        </w:rPr>
        <w:t>DROIT DE PREFERENCE DU LOCATAIRE</w:t>
      </w:r>
    </w:p>
    <w:p w14:paraId="1A8A3DC3" w14:textId="77777777" w:rsidR="00B558FA" w:rsidRPr="00BA7E09" w:rsidRDefault="00B558FA" w:rsidP="00CF3D30">
      <w:pPr>
        <w:spacing w:after="0" w:line="240" w:lineRule="auto"/>
        <w:jc w:val="both"/>
        <w:rPr>
          <w:rFonts w:cs="Times New Roman"/>
          <w:sz w:val="24"/>
          <w:szCs w:val="24"/>
        </w:rPr>
      </w:pPr>
    </w:p>
    <w:p w14:paraId="447029B2" w14:textId="77777777" w:rsidR="00CF3D30" w:rsidRPr="00BA7E09" w:rsidRDefault="00CF3D30" w:rsidP="00CF3D30">
      <w:pPr>
        <w:spacing w:after="0" w:line="240" w:lineRule="auto"/>
        <w:jc w:val="both"/>
        <w:rPr>
          <w:rFonts w:cs="Times New Roman"/>
          <w:sz w:val="24"/>
          <w:szCs w:val="24"/>
        </w:rPr>
      </w:pPr>
      <w:r w:rsidRPr="00BA7E09">
        <w:rPr>
          <w:rFonts w:cs="Times New Roman"/>
          <w:sz w:val="24"/>
          <w:szCs w:val="24"/>
        </w:rPr>
        <w:t xml:space="preserve">En application des dispositions de l’article L.145-46-1 du Code de commerce, le locataire bénéficie dans votre cas d’un droit de préférence. </w:t>
      </w:r>
    </w:p>
    <w:p w14:paraId="1DFC72EC" w14:textId="77777777" w:rsidR="00CF3D30" w:rsidRPr="00BA7E09" w:rsidRDefault="00CF3D30" w:rsidP="00CF3D30">
      <w:pPr>
        <w:spacing w:after="0" w:line="240" w:lineRule="auto"/>
        <w:jc w:val="both"/>
        <w:rPr>
          <w:rFonts w:cs="Times New Roman"/>
          <w:sz w:val="24"/>
          <w:szCs w:val="24"/>
        </w:rPr>
      </w:pPr>
    </w:p>
    <w:p w14:paraId="78D198BB" w14:textId="77777777" w:rsidR="00CF3D30" w:rsidRPr="00BA7E09" w:rsidRDefault="00CF3D30" w:rsidP="00CF3D30">
      <w:pPr>
        <w:spacing w:after="0" w:line="240" w:lineRule="auto"/>
        <w:jc w:val="both"/>
        <w:rPr>
          <w:rFonts w:cs="Times New Roman"/>
          <w:sz w:val="24"/>
          <w:szCs w:val="24"/>
        </w:rPr>
      </w:pPr>
      <w:r w:rsidRPr="00BA7E09">
        <w:rPr>
          <w:rFonts w:cs="Times New Roman"/>
          <w:sz w:val="24"/>
          <w:szCs w:val="24"/>
        </w:rPr>
        <w:t xml:space="preserve">Lesdites dispositions sont les suivantes : </w:t>
      </w:r>
    </w:p>
    <w:p w14:paraId="1BDD2556" w14:textId="77777777" w:rsidR="00CF3D30" w:rsidRPr="00BA7E09" w:rsidRDefault="00CF3D30" w:rsidP="00CF3D30">
      <w:pPr>
        <w:spacing w:after="0" w:line="240" w:lineRule="auto"/>
        <w:jc w:val="both"/>
        <w:rPr>
          <w:rFonts w:cs="Times New Roman"/>
          <w:sz w:val="24"/>
          <w:szCs w:val="24"/>
        </w:rPr>
      </w:pPr>
    </w:p>
    <w:p w14:paraId="0DEE2132" w14:textId="77777777" w:rsidR="00CF3D30" w:rsidRPr="00BA7E09" w:rsidRDefault="00CF3D30" w:rsidP="00CF3D30">
      <w:pPr>
        <w:pStyle w:val="NormalWeb"/>
        <w:shd w:val="clear" w:color="auto" w:fill="FFFFFF"/>
        <w:spacing w:before="180" w:beforeAutospacing="0" w:after="180" w:afterAutospacing="0"/>
        <w:jc w:val="both"/>
        <w:rPr>
          <w:rFonts w:asciiTheme="minorHAnsi" w:hAnsiTheme="minorHAnsi"/>
          <w:i/>
          <w:color w:val="000000"/>
        </w:rPr>
      </w:pPr>
      <w:r w:rsidRPr="00BA7E09">
        <w:rPr>
          <w:rFonts w:asciiTheme="minorHAnsi" w:hAnsiTheme="minorHAnsi"/>
          <w:color w:val="000000"/>
        </w:rPr>
        <w:t>« </w:t>
      </w:r>
      <w:r w:rsidRPr="00BA7E09">
        <w:rPr>
          <w:rFonts w:asciiTheme="minorHAnsi" w:hAnsiTheme="minorHAnsi"/>
          <w:i/>
          <w:color w:val="000000"/>
        </w:rPr>
        <w:t>Lorsque le propriétaire d'un local à usage commercial ou artisanal envisage de vendre celui-ci, il en informe le locataire par lettre recommandée avec demande d'avis de réception, ou remise en main propre contre récépissé ou émargement. Cette notification doit, à peine de nullité, indiquer le prix et les conditions de la vente envisagée. Elle vaut offre de vente au profit du locataire. Ce dernier dispose d'un délai d'un mois à compter de la réception de cette offre pour se prononcer. En cas d'acceptation, le locataire dispose, à compter de la date d'envoi de sa réponse au bailleur, d'un délai de deux mois pour la réalisation de la vente. Si, dans sa réponse, il notifie son intention de recourir à un prêt, l'acceptation par le locataire de l'offre de vente est subordonnée à l'obtention du prêt et le délai de réalisation de la vente est porté à quatre mois.</w:t>
      </w:r>
    </w:p>
    <w:p w14:paraId="037C438C" w14:textId="77777777" w:rsidR="00CF3D30" w:rsidRPr="00BA7E09" w:rsidRDefault="00CF3D30" w:rsidP="00CF3D30">
      <w:pPr>
        <w:pStyle w:val="NormalWeb"/>
        <w:shd w:val="clear" w:color="auto" w:fill="FFFFFF"/>
        <w:spacing w:before="180" w:beforeAutospacing="0" w:after="180" w:afterAutospacing="0"/>
        <w:jc w:val="both"/>
        <w:rPr>
          <w:rFonts w:asciiTheme="minorHAnsi" w:hAnsiTheme="minorHAnsi"/>
          <w:i/>
          <w:color w:val="000000"/>
        </w:rPr>
      </w:pPr>
      <w:r w:rsidRPr="00BA7E09">
        <w:rPr>
          <w:rFonts w:asciiTheme="minorHAnsi" w:hAnsiTheme="minorHAnsi"/>
          <w:i/>
          <w:color w:val="000000"/>
        </w:rPr>
        <w:t>Si, à l'expiration de ce délai, la vente n'a pas été réalisée, l'acceptation de l'offre de vente est sans effet.</w:t>
      </w:r>
    </w:p>
    <w:p w14:paraId="5138172B" w14:textId="77777777" w:rsidR="00CF3D30" w:rsidRPr="00BA7E09" w:rsidRDefault="00CF3D30" w:rsidP="00CF3D30">
      <w:pPr>
        <w:pStyle w:val="NormalWeb"/>
        <w:shd w:val="clear" w:color="auto" w:fill="FFFFFF"/>
        <w:spacing w:before="180" w:beforeAutospacing="0" w:after="180" w:afterAutospacing="0"/>
        <w:jc w:val="both"/>
        <w:rPr>
          <w:rFonts w:asciiTheme="minorHAnsi" w:hAnsiTheme="minorHAnsi"/>
          <w:i/>
          <w:color w:val="000000"/>
        </w:rPr>
      </w:pPr>
      <w:r w:rsidRPr="00BA7E09">
        <w:rPr>
          <w:rFonts w:asciiTheme="minorHAnsi" w:hAnsiTheme="minorHAnsi"/>
          <w:i/>
          <w:color w:val="000000"/>
        </w:rPr>
        <w:lastRenderedPageBreak/>
        <w:t>Dans le cas où le propriétaire décide de vendre à des conditions ou à un prix plus avantageux pour l'acquéreur, le notaire doit, lorsque le bailleur n'y a pas préalablement procédé, notifier au locataire dans les formes prévues au premier alinéa, à peine de nullité de la vente, ces conditions et ce prix. Cette notification vaut offre de vente au profit du locataire. Cette offre de vente est valable pendant une durée d'un mois à compter de sa réception. L'offre qui n'a pas été acceptée dans ce délai est caduque.</w:t>
      </w:r>
    </w:p>
    <w:p w14:paraId="6FDDA722" w14:textId="77777777" w:rsidR="00CF3D30" w:rsidRPr="00BA7E09" w:rsidRDefault="00CF3D30" w:rsidP="00CF3D30">
      <w:pPr>
        <w:pStyle w:val="NormalWeb"/>
        <w:shd w:val="clear" w:color="auto" w:fill="FFFFFF"/>
        <w:spacing w:before="180" w:beforeAutospacing="0" w:after="180" w:afterAutospacing="0"/>
        <w:jc w:val="both"/>
        <w:rPr>
          <w:rFonts w:asciiTheme="minorHAnsi" w:hAnsiTheme="minorHAnsi"/>
          <w:i/>
          <w:color w:val="000000"/>
        </w:rPr>
      </w:pPr>
      <w:r w:rsidRPr="00BA7E09">
        <w:rPr>
          <w:rFonts w:asciiTheme="minorHAnsi" w:hAnsiTheme="minorHAnsi"/>
          <w:i/>
          <w:color w:val="000000"/>
        </w:rPr>
        <w:t>Le locataire qui accepte l'offre ainsi notifiée dispose, à compter de la date d'envoi de sa réponse au bailleur ou au notaire,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Si, à l'expiration de ce délai, la vente n'a pas été réalisée, l'acceptation de l'offre de vente est sans effet.</w:t>
      </w:r>
    </w:p>
    <w:p w14:paraId="2561AD61" w14:textId="77777777" w:rsidR="00CF3D30" w:rsidRPr="00BA7E09" w:rsidRDefault="00CF3D30" w:rsidP="00CF3D30">
      <w:pPr>
        <w:pStyle w:val="NormalWeb"/>
        <w:shd w:val="clear" w:color="auto" w:fill="FFFFFF"/>
        <w:spacing w:before="180" w:beforeAutospacing="0" w:after="180" w:afterAutospacing="0"/>
        <w:jc w:val="both"/>
        <w:rPr>
          <w:rFonts w:asciiTheme="minorHAnsi" w:hAnsiTheme="minorHAnsi"/>
          <w:i/>
          <w:color w:val="000000"/>
        </w:rPr>
      </w:pPr>
      <w:r w:rsidRPr="00BA7E09">
        <w:rPr>
          <w:rFonts w:asciiTheme="minorHAnsi" w:hAnsiTheme="minorHAnsi"/>
          <w:i/>
          <w:color w:val="000000"/>
        </w:rPr>
        <w:t>Les dispositions des quatre premiers alinéas du présent article sont reproduites, à peine de nullité, dans chaque notification.</w:t>
      </w:r>
    </w:p>
    <w:p w14:paraId="2F45169D" w14:textId="77777777" w:rsidR="00CF3D30" w:rsidRPr="00BA7E09" w:rsidRDefault="00CF3D30" w:rsidP="00CF3D30">
      <w:pPr>
        <w:pStyle w:val="NormalWeb"/>
        <w:shd w:val="clear" w:color="auto" w:fill="FFFFFF"/>
        <w:spacing w:before="180" w:beforeAutospacing="0" w:after="180" w:afterAutospacing="0"/>
        <w:jc w:val="both"/>
        <w:rPr>
          <w:rFonts w:asciiTheme="minorHAnsi" w:hAnsiTheme="minorHAnsi"/>
          <w:color w:val="000000"/>
        </w:rPr>
      </w:pPr>
      <w:r w:rsidRPr="00BA7E09">
        <w:rPr>
          <w:rFonts w:asciiTheme="minorHAnsi" w:hAnsiTheme="minorHAnsi"/>
          <w:i/>
          <w:color w:val="000000"/>
        </w:rPr>
        <w:t>Le présent article n'est pas applicable en cas de cession unique de plusieurs locaux d'un ensemble commercial, de cession unique de locaux commerciaux distincts ou de cession d'un local commercial au copropriétaire d'un ensemble commercial. Il n'est pas non plus applicable à la cession globale d'un immeuble comprenant des locaux commerciaux ou à la cession d'un local au conjoint du bailleur, ou à un ascendant ou un descendant du bailleur ou de son conjoint. </w:t>
      </w:r>
      <w:r w:rsidRPr="00BA7E09">
        <w:rPr>
          <w:rFonts w:asciiTheme="minorHAnsi" w:hAnsiTheme="minorHAnsi"/>
          <w:color w:val="000000"/>
        </w:rPr>
        <w:t>»</w:t>
      </w:r>
    </w:p>
    <w:p w14:paraId="08815D9B" w14:textId="77777777" w:rsidR="00CF3D30" w:rsidRPr="00BA7E09" w:rsidRDefault="00CF3D30" w:rsidP="00CF3D30">
      <w:pPr>
        <w:spacing w:after="0" w:line="240" w:lineRule="auto"/>
        <w:jc w:val="both"/>
      </w:pPr>
    </w:p>
    <w:p w14:paraId="65F0AB3E" w14:textId="77777777" w:rsidR="00B558FA" w:rsidRPr="00BA7E09" w:rsidRDefault="00CF3D30" w:rsidP="00B558FA">
      <w:pPr>
        <w:spacing w:after="0" w:line="240" w:lineRule="auto"/>
        <w:jc w:val="both"/>
      </w:pPr>
      <w:r w:rsidRPr="00BA7E09">
        <w:t xml:space="preserve">Aussi, vous voudrez bien dans le délai </w:t>
      </w:r>
      <w:r w:rsidRPr="00BA7E09">
        <w:rPr>
          <w:b/>
          <w:u w:val="single"/>
        </w:rPr>
        <w:t>d’UN MOIS (1)</w:t>
      </w:r>
      <w:r w:rsidRPr="00BA7E09">
        <w:t xml:space="preserve"> à compter de la réception de la présente notification, me faire connaître par </w:t>
      </w:r>
      <w:r w:rsidRPr="00BA7E09">
        <w:rPr>
          <w:b/>
          <w:u w:val="single"/>
        </w:rPr>
        <w:t>LETTRE RECOMMANDEE AVEC DEMANDE D’AVIS DE RECEPTION</w:t>
      </w:r>
      <w:r w:rsidRPr="00BA7E09">
        <w:t xml:space="preserve">, si vous entendez ou non acquérir ces locaux aux prix et conditions prévus. </w:t>
      </w:r>
    </w:p>
    <w:p w14:paraId="5CE6629B" w14:textId="77777777" w:rsidR="00CF3D30" w:rsidRPr="00BA7E09" w:rsidRDefault="00CF3D30" w:rsidP="00B558FA">
      <w:pPr>
        <w:spacing w:after="0" w:line="240" w:lineRule="auto"/>
        <w:jc w:val="both"/>
      </w:pPr>
    </w:p>
    <w:p w14:paraId="0D61C288" w14:textId="77777777" w:rsidR="00CF3D30" w:rsidRPr="00BA7E09" w:rsidRDefault="00CF3D30" w:rsidP="00B558FA">
      <w:pPr>
        <w:spacing w:after="0" w:line="240" w:lineRule="auto"/>
        <w:jc w:val="both"/>
      </w:pPr>
      <w:r w:rsidRPr="00BA7E09">
        <w:t xml:space="preserve">L’absence de réponse dans le délai qui vous est imparti équivaudra à une renonciation à l’exercice de votre droit de préférence pour cette vente. </w:t>
      </w:r>
    </w:p>
    <w:p w14:paraId="7A70964C" w14:textId="77777777" w:rsidR="00CF3D30" w:rsidRPr="00BA7E09" w:rsidRDefault="00CF3D30" w:rsidP="00B558FA">
      <w:pPr>
        <w:spacing w:after="0" w:line="240" w:lineRule="auto"/>
        <w:jc w:val="both"/>
      </w:pPr>
    </w:p>
    <w:p w14:paraId="4C42D8F8" w14:textId="77777777" w:rsidR="00CF3D30" w:rsidRPr="00BA7E09" w:rsidRDefault="00CF3D30" w:rsidP="00B558FA">
      <w:pPr>
        <w:spacing w:after="0" w:line="240" w:lineRule="auto"/>
        <w:jc w:val="both"/>
      </w:pPr>
      <w:r w:rsidRPr="00BA7E09">
        <w:t>En toutes hypothèses, votre refus n’empêchera pas le bail vous profitant d’aller à son terme, et votre droit de préférence est maintenu pour une vente ultérieure. »</w:t>
      </w:r>
    </w:p>
    <w:p w14:paraId="3B8A8992" w14:textId="77777777" w:rsidR="00CF3D30" w:rsidRPr="00BA7E09" w:rsidRDefault="00CF3D30" w:rsidP="00B558FA">
      <w:pPr>
        <w:spacing w:after="0" w:line="240" w:lineRule="auto"/>
        <w:jc w:val="both"/>
      </w:pPr>
    </w:p>
    <w:p w14:paraId="4CCC79F5" w14:textId="77777777" w:rsidR="00CF3D30" w:rsidRPr="00BA7E09" w:rsidRDefault="00CF3D30" w:rsidP="00B558FA">
      <w:pPr>
        <w:spacing w:after="0" w:line="240" w:lineRule="auto"/>
        <w:jc w:val="both"/>
      </w:pPr>
    </w:p>
    <w:p w14:paraId="5B6F96A0" w14:textId="77777777" w:rsidR="00CF3D30" w:rsidRPr="00BA7E09" w:rsidRDefault="00CF3D30" w:rsidP="00B558FA">
      <w:pPr>
        <w:spacing w:after="0" w:line="240" w:lineRule="auto"/>
        <w:jc w:val="both"/>
      </w:pPr>
      <w:r w:rsidRPr="00BA7E09">
        <w:t xml:space="preserve">Vous souhaitant bonne réception de la présente, </w:t>
      </w:r>
    </w:p>
    <w:p w14:paraId="62F2642B" w14:textId="77777777" w:rsidR="00CF3D30" w:rsidRPr="00BA7E09" w:rsidRDefault="00CF3D30" w:rsidP="00B558FA">
      <w:pPr>
        <w:spacing w:after="0" w:line="240" w:lineRule="auto"/>
        <w:jc w:val="both"/>
      </w:pPr>
    </w:p>
    <w:p w14:paraId="07F9C2FB" w14:textId="77777777" w:rsidR="00CF3D30" w:rsidRPr="00BA7E09" w:rsidRDefault="00CF3D30" w:rsidP="00B558FA">
      <w:pPr>
        <w:spacing w:after="0" w:line="240" w:lineRule="auto"/>
        <w:jc w:val="both"/>
      </w:pPr>
      <w:r w:rsidRPr="00BA7E09">
        <w:t xml:space="preserve">Je vous prie d’agréer, Madame, Monsieur, l’expression de mes salutations distinguées, </w:t>
      </w:r>
    </w:p>
    <w:p w14:paraId="13B9C63E" w14:textId="77777777" w:rsidR="00CF3D30" w:rsidRPr="00BA7E09" w:rsidRDefault="00CF3D30" w:rsidP="00B558FA">
      <w:pPr>
        <w:spacing w:after="0" w:line="240" w:lineRule="auto"/>
        <w:jc w:val="both"/>
      </w:pPr>
    </w:p>
    <w:p w14:paraId="58F6EEB2" w14:textId="77777777" w:rsidR="00CF3D30" w:rsidRPr="00BA7E09" w:rsidRDefault="00CF3D30" w:rsidP="00B558FA">
      <w:pPr>
        <w:spacing w:after="0" w:line="240" w:lineRule="auto"/>
        <w:jc w:val="both"/>
      </w:pPr>
    </w:p>
    <w:p w14:paraId="14300905" w14:textId="77777777" w:rsidR="00CF3D30" w:rsidRPr="00BA7E09" w:rsidRDefault="00CF3D30" w:rsidP="00CF3D30">
      <w:pPr>
        <w:spacing w:after="0" w:line="240" w:lineRule="auto"/>
        <w:ind w:left="5664"/>
        <w:jc w:val="both"/>
      </w:pPr>
      <w:r w:rsidRPr="00BA7E09">
        <w:t>PRENOM NOM ET QUALITE DU SIGNATAIRE - Signature</w:t>
      </w:r>
    </w:p>
    <w:p w14:paraId="11D6BCF1" w14:textId="77777777" w:rsidR="00CF3D30" w:rsidRPr="00BA7E09" w:rsidRDefault="00CF3D30" w:rsidP="00B558FA">
      <w:pPr>
        <w:spacing w:after="0" w:line="240" w:lineRule="auto"/>
        <w:jc w:val="both"/>
      </w:pPr>
    </w:p>
    <w:p w14:paraId="761B1EE6" w14:textId="77777777" w:rsidR="00CF3D30" w:rsidRPr="00BA7E09" w:rsidRDefault="00CF3D30" w:rsidP="00B558FA">
      <w:pPr>
        <w:spacing w:after="0" w:line="240" w:lineRule="auto"/>
        <w:jc w:val="both"/>
      </w:pPr>
    </w:p>
    <w:sectPr w:rsidR="00CF3D30" w:rsidRPr="00BA7E09" w:rsidSect="00813D3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3D8F1" w14:textId="77777777" w:rsidR="002E097A" w:rsidRDefault="002E097A" w:rsidP="00813D32">
      <w:pPr>
        <w:spacing w:after="0" w:line="240" w:lineRule="auto"/>
      </w:pPr>
      <w:r>
        <w:separator/>
      </w:r>
    </w:p>
  </w:endnote>
  <w:endnote w:type="continuationSeparator" w:id="0">
    <w:p w14:paraId="288F1DBB" w14:textId="77777777" w:rsidR="002E097A" w:rsidRDefault="002E097A" w:rsidP="0081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509453"/>
      <w:docPartObj>
        <w:docPartGallery w:val="Page Numbers (Bottom of Page)"/>
        <w:docPartUnique/>
      </w:docPartObj>
    </w:sdtPr>
    <w:sdtEndPr/>
    <w:sdtContent>
      <w:p w14:paraId="10654272" w14:textId="77777777" w:rsidR="00CF3D30" w:rsidRDefault="00CF3D30">
        <w:pPr>
          <w:pStyle w:val="Pieddepage"/>
          <w:jc w:val="right"/>
        </w:pPr>
        <w:r>
          <w:fldChar w:fldCharType="begin"/>
        </w:r>
        <w:r>
          <w:instrText>PAGE   \* MERGEFORMAT</w:instrText>
        </w:r>
        <w:r>
          <w:fldChar w:fldCharType="separate"/>
        </w:r>
        <w:r w:rsidR="00BA7E09">
          <w:rPr>
            <w:noProof/>
          </w:rPr>
          <w:t>6</w:t>
        </w:r>
        <w:r>
          <w:fldChar w:fldCharType="end"/>
        </w:r>
      </w:p>
    </w:sdtContent>
  </w:sdt>
  <w:p w14:paraId="17B2B82E" w14:textId="77777777" w:rsidR="00CF3D30" w:rsidRDefault="00CF3D3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3A181" w14:textId="77777777" w:rsidR="002E097A" w:rsidRDefault="002E097A" w:rsidP="00813D32">
      <w:pPr>
        <w:spacing w:after="0" w:line="240" w:lineRule="auto"/>
      </w:pPr>
      <w:r>
        <w:separator/>
      </w:r>
    </w:p>
  </w:footnote>
  <w:footnote w:type="continuationSeparator" w:id="0">
    <w:p w14:paraId="2A381278" w14:textId="77777777" w:rsidR="002E097A" w:rsidRDefault="002E097A" w:rsidP="00813D32">
      <w:pPr>
        <w:spacing w:after="0" w:line="240" w:lineRule="auto"/>
      </w:pPr>
      <w:r>
        <w:continuationSeparator/>
      </w:r>
    </w:p>
  </w:footnote>
  <w:footnote w:id="1">
    <w:p w14:paraId="6B4D1877" w14:textId="77777777" w:rsidR="00813D32" w:rsidRDefault="00813D32">
      <w:pPr>
        <w:pStyle w:val="Notedebasdepage"/>
      </w:pPr>
      <w:r>
        <w:rPr>
          <w:rStyle w:val="Marquenotebasdepage"/>
        </w:rPr>
        <w:footnoteRef/>
      </w:r>
      <w:r>
        <w:t xml:space="preserve"> A compléter</w:t>
      </w:r>
    </w:p>
  </w:footnote>
  <w:footnote w:id="2">
    <w:p w14:paraId="07B079F5" w14:textId="77777777" w:rsidR="00813D32" w:rsidRDefault="00813D32">
      <w:pPr>
        <w:pStyle w:val="Notedebasdepage"/>
      </w:pPr>
      <w:r>
        <w:rPr>
          <w:rStyle w:val="Marquenotebasdepage"/>
        </w:rPr>
        <w:footnoteRef/>
      </w:r>
      <w:r>
        <w:t xml:space="preserve"> A compléter</w:t>
      </w:r>
    </w:p>
  </w:footnote>
  <w:footnote w:id="3">
    <w:p w14:paraId="18434EB3" w14:textId="77777777" w:rsidR="00813D32" w:rsidRDefault="00813D32">
      <w:pPr>
        <w:pStyle w:val="Notedebasdepage"/>
      </w:pPr>
      <w:r>
        <w:rPr>
          <w:rStyle w:val="Marquenotebasdepage"/>
        </w:rPr>
        <w:footnoteRef/>
      </w:r>
      <w:r>
        <w:t xml:space="preserve"> Exemple : « </w:t>
      </w:r>
      <w:r w:rsidRPr="00813D32">
        <w:rPr>
          <w:i/>
        </w:rPr>
        <w:t>local faisant l’angle entre la rue Durand et la rue Proudhon</w:t>
      </w:r>
      <w:r>
        <w:t> »</w:t>
      </w:r>
    </w:p>
  </w:footnote>
  <w:footnote w:id="4">
    <w:p w14:paraId="692EE052" w14:textId="77777777" w:rsidR="00813D32" w:rsidRDefault="00813D32">
      <w:pPr>
        <w:pStyle w:val="Notedebasdepage"/>
      </w:pPr>
      <w:r>
        <w:rPr>
          <w:rStyle w:val="Marquenotebasdepage"/>
        </w:rPr>
        <w:footnoteRef/>
      </w:r>
      <w:r>
        <w:t xml:space="preserve"> Si le bien est situé dans une copropriété</w:t>
      </w:r>
    </w:p>
  </w:footnote>
  <w:footnote w:id="5">
    <w:p w14:paraId="4660ABF0" w14:textId="77777777" w:rsidR="00813D32" w:rsidRDefault="00813D32">
      <w:pPr>
        <w:pStyle w:val="Notedebasdepage"/>
      </w:pPr>
      <w:r>
        <w:rPr>
          <w:rStyle w:val="Marquenotebasdepage"/>
        </w:rPr>
        <w:footnoteRef/>
      </w:r>
      <w:r>
        <w:t xml:space="preserve"> A compléter</w:t>
      </w:r>
    </w:p>
  </w:footnote>
  <w:footnote w:id="6">
    <w:p w14:paraId="05B10396" w14:textId="77777777" w:rsidR="00813D32" w:rsidRDefault="00813D32">
      <w:pPr>
        <w:pStyle w:val="Notedebasdepage"/>
      </w:pPr>
      <w:r>
        <w:rPr>
          <w:rStyle w:val="Marquenotebasdepage"/>
        </w:rPr>
        <w:footnoteRef/>
      </w:r>
      <w:r>
        <w:t xml:space="preserve"> Modifier si besoin</w:t>
      </w:r>
    </w:p>
  </w:footnote>
  <w:footnote w:id="7">
    <w:p w14:paraId="72E34C75" w14:textId="77777777" w:rsidR="00813D32" w:rsidRDefault="00813D32">
      <w:pPr>
        <w:pStyle w:val="Notedebasdepage"/>
      </w:pPr>
      <w:r>
        <w:rPr>
          <w:rStyle w:val="Marquenotebasdepage"/>
        </w:rPr>
        <w:footnoteRef/>
      </w:r>
      <w:r>
        <w:t xml:space="preserve"> Choisir l’option pour décrire la localisation au sein de la copropriété</w:t>
      </w:r>
    </w:p>
  </w:footnote>
  <w:footnote w:id="8">
    <w:p w14:paraId="14F922D6" w14:textId="77777777" w:rsidR="00813D32" w:rsidRDefault="00813D32">
      <w:pPr>
        <w:pStyle w:val="Notedebasdepage"/>
      </w:pPr>
      <w:r>
        <w:rPr>
          <w:rStyle w:val="Marquenotebasdepage"/>
        </w:rPr>
        <w:footnoteRef/>
      </w:r>
      <w:r>
        <w:t xml:space="preserve"> A compléter</w:t>
      </w:r>
    </w:p>
  </w:footnote>
  <w:footnote w:id="9">
    <w:p w14:paraId="34BA28CF" w14:textId="77777777" w:rsidR="00813D32" w:rsidRDefault="00813D32">
      <w:pPr>
        <w:pStyle w:val="Notedebasdepage"/>
      </w:pPr>
      <w:r>
        <w:rPr>
          <w:rStyle w:val="Marquenotebasdepage"/>
        </w:rPr>
        <w:footnoteRef/>
      </w:r>
      <w:r>
        <w:t xml:space="preserve"> A compléter</w:t>
      </w:r>
    </w:p>
  </w:footnote>
  <w:footnote w:id="10">
    <w:p w14:paraId="64BC6876" w14:textId="77777777" w:rsidR="00AC7CA7" w:rsidRDefault="00AC7CA7">
      <w:pPr>
        <w:pStyle w:val="Notedebasdepage"/>
      </w:pPr>
      <w:r>
        <w:rPr>
          <w:rStyle w:val="Marquenotebasdepage"/>
        </w:rPr>
        <w:footnoteRef/>
      </w:r>
      <w:r>
        <w:t xml:space="preserve"> A compléter en chiffres et lettres</w:t>
      </w:r>
    </w:p>
  </w:footnote>
  <w:footnote w:id="11">
    <w:p w14:paraId="2B0059D9" w14:textId="77777777" w:rsidR="00AC7CA7" w:rsidRDefault="00AC7CA7">
      <w:pPr>
        <w:pStyle w:val="Notedebasdepage"/>
      </w:pPr>
      <w:r>
        <w:rPr>
          <w:rStyle w:val="Marquenotebasdepage"/>
        </w:rPr>
        <w:footnoteRef/>
      </w:r>
      <w:r>
        <w:t xml:space="preserve"> A compléter</w:t>
      </w:r>
    </w:p>
  </w:footnote>
  <w:footnote w:id="12">
    <w:p w14:paraId="4783B1A6" w14:textId="77777777" w:rsidR="00AC7CA7" w:rsidRDefault="00AC7CA7">
      <w:pPr>
        <w:pStyle w:val="Notedebasdepage"/>
      </w:pPr>
      <w:r>
        <w:rPr>
          <w:rStyle w:val="Marquenotebasdepage"/>
        </w:rPr>
        <w:footnoteRef/>
      </w:r>
      <w:r>
        <w:t xml:space="preserve"> A compléter</w:t>
      </w:r>
    </w:p>
  </w:footnote>
  <w:footnote w:id="13">
    <w:p w14:paraId="224302A6" w14:textId="77777777" w:rsidR="00AC7CA7" w:rsidRDefault="00AC7CA7">
      <w:pPr>
        <w:pStyle w:val="Notedebasdepage"/>
      </w:pPr>
      <w:r>
        <w:rPr>
          <w:rStyle w:val="Marquenotebasdepage"/>
        </w:rPr>
        <w:footnoteRef/>
      </w:r>
      <w:r>
        <w:t xml:space="preserve"> A compléter</w:t>
      </w:r>
    </w:p>
  </w:footnote>
  <w:footnote w:id="14">
    <w:p w14:paraId="7FC96FDF" w14:textId="77777777" w:rsidR="00AC7CA7" w:rsidRDefault="00AC7CA7">
      <w:pPr>
        <w:pStyle w:val="Notedebasdepage"/>
      </w:pPr>
      <w:r>
        <w:rPr>
          <w:rStyle w:val="Marquenotebasdepage"/>
        </w:rPr>
        <w:footnoteRef/>
      </w:r>
      <w:r>
        <w:t xml:space="preserve"> Si le bien est situé en copropriété</w:t>
      </w:r>
    </w:p>
  </w:footnote>
  <w:footnote w:id="15">
    <w:p w14:paraId="6DD5A87B" w14:textId="77777777" w:rsidR="00AC7CA7" w:rsidRDefault="00AC7CA7">
      <w:pPr>
        <w:pStyle w:val="Notedebasdepage"/>
      </w:pPr>
      <w:r>
        <w:rPr>
          <w:rStyle w:val="Marquenotebasdepage"/>
        </w:rPr>
        <w:footnoteRef/>
      </w:r>
      <w:r>
        <w:t xml:space="preserve"> Prix en lettres</w:t>
      </w:r>
    </w:p>
  </w:footnote>
  <w:footnote w:id="16">
    <w:p w14:paraId="38AD7B3C" w14:textId="77777777" w:rsidR="00AC7CA7" w:rsidRDefault="00AC7CA7">
      <w:pPr>
        <w:pStyle w:val="Notedebasdepage"/>
      </w:pPr>
      <w:r>
        <w:rPr>
          <w:rStyle w:val="Marquenotebasdepage"/>
        </w:rPr>
        <w:footnoteRef/>
      </w:r>
      <w:r>
        <w:t xml:space="preserve"> Prix en chiffres</w:t>
      </w:r>
    </w:p>
  </w:footnote>
  <w:footnote w:id="17">
    <w:p w14:paraId="725D6CB5" w14:textId="77777777" w:rsidR="00AC7CA7" w:rsidRDefault="00AC7CA7">
      <w:pPr>
        <w:pStyle w:val="Notedebasdepage"/>
      </w:pPr>
      <w:r>
        <w:rPr>
          <w:rStyle w:val="Marquenotebasdepage"/>
        </w:rPr>
        <w:footnoteRef/>
      </w:r>
      <w:r>
        <w:t xml:space="preserve"> Prix en lettres</w:t>
      </w:r>
    </w:p>
  </w:footnote>
  <w:footnote w:id="18">
    <w:p w14:paraId="052059A3" w14:textId="77777777" w:rsidR="00AC7CA7" w:rsidRDefault="00AC7CA7">
      <w:pPr>
        <w:pStyle w:val="Notedebasdepage"/>
      </w:pPr>
      <w:r>
        <w:rPr>
          <w:rStyle w:val="Marquenotebasdepage"/>
        </w:rPr>
        <w:footnoteRef/>
      </w:r>
      <w:r>
        <w:t xml:space="preserve"> Prix en chiffres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4258A"/>
    <w:multiLevelType w:val="hybridMultilevel"/>
    <w:tmpl w:val="3EAE2850"/>
    <w:lvl w:ilvl="0" w:tplc="CE0C60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32"/>
    <w:rsid w:val="000401DA"/>
    <w:rsid w:val="000D4BDC"/>
    <w:rsid w:val="002E097A"/>
    <w:rsid w:val="00367577"/>
    <w:rsid w:val="007C2424"/>
    <w:rsid w:val="00813D32"/>
    <w:rsid w:val="00AC7CA7"/>
    <w:rsid w:val="00AD3C12"/>
    <w:rsid w:val="00B43ACC"/>
    <w:rsid w:val="00B558FA"/>
    <w:rsid w:val="00BA7E09"/>
    <w:rsid w:val="00CC1AD4"/>
    <w:rsid w:val="00CE020B"/>
    <w:rsid w:val="00CF3D30"/>
    <w:rsid w:val="00DB4D7E"/>
    <w:rsid w:val="00F81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7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3D32"/>
    <w:pPr>
      <w:tabs>
        <w:tab w:val="center" w:pos="4536"/>
        <w:tab w:val="right" w:pos="9072"/>
      </w:tabs>
      <w:spacing w:after="0" w:line="240" w:lineRule="auto"/>
    </w:pPr>
  </w:style>
  <w:style w:type="character" w:customStyle="1" w:styleId="En-tteCar">
    <w:name w:val="En-tête Car"/>
    <w:basedOn w:val="Policepardfaut"/>
    <w:link w:val="En-tte"/>
    <w:uiPriority w:val="99"/>
    <w:rsid w:val="00813D32"/>
  </w:style>
  <w:style w:type="paragraph" w:styleId="Pieddepage">
    <w:name w:val="footer"/>
    <w:basedOn w:val="Normal"/>
    <w:link w:val="PieddepageCar"/>
    <w:uiPriority w:val="99"/>
    <w:unhideWhenUsed/>
    <w:rsid w:val="00813D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D32"/>
  </w:style>
  <w:style w:type="paragraph" w:styleId="Notedebasdepage">
    <w:name w:val="footnote text"/>
    <w:basedOn w:val="Normal"/>
    <w:link w:val="NotedebasdepageCar"/>
    <w:uiPriority w:val="99"/>
    <w:semiHidden/>
    <w:unhideWhenUsed/>
    <w:rsid w:val="00813D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3D32"/>
    <w:rPr>
      <w:sz w:val="20"/>
      <w:szCs w:val="20"/>
    </w:rPr>
  </w:style>
  <w:style w:type="character" w:styleId="Marquenotebasdepage">
    <w:name w:val="footnote reference"/>
    <w:basedOn w:val="Policepardfaut"/>
    <w:uiPriority w:val="99"/>
    <w:semiHidden/>
    <w:unhideWhenUsed/>
    <w:rsid w:val="00813D32"/>
    <w:rPr>
      <w:vertAlign w:val="superscript"/>
    </w:rPr>
  </w:style>
  <w:style w:type="table" w:styleId="Grille">
    <w:name w:val="Table Grid"/>
    <w:basedOn w:val="TableauNormal"/>
    <w:uiPriority w:val="59"/>
    <w:rsid w:val="00813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C7CA7"/>
    <w:pPr>
      <w:ind w:left="720"/>
      <w:contextualSpacing/>
    </w:pPr>
  </w:style>
  <w:style w:type="paragraph" w:styleId="NormalWeb">
    <w:name w:val="Normal (Web)"/>
    <w:basedOn w:val="Normal"/>
    <w:uiPriority w:val="99"/>
    <w:semiHidden/>
    <w:unhideWhenUsed/>
    <w:rsid w:val="00CF3D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7C24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rsid w:val="007C2424"/>
  </w:style>
  <w:style w:type="character" w:customStyle="1" w:styleId="scxw255477490">
    <w:name w:val="scxw255477490"/>
    <w:rsid w:val="007C2424"/>
  </w:style>
  <w:style w:type="character" w:customStyle="1" w:styleId="eop">
    <w:name w:val="eop"/>
    <w:rsid w:val="007C2424"/>
  </w:style>
  <w:style w:type="character" w:customStyle="1" w:styleId="spellingerror">
    <w:name w:val="spellingerror"/>
    <w:rsid w:val="007C2424"/>
  </w:style>
  <w:style w:type="paragraph" w:styleId="Textedebulles">
    <w:name w:val="Balloon Text"/>
    <w:basedOn w:val="Normal"/>
    <w:link w:val="TextedebullesCar"/>
    <w:uiPriority w:val="99"/>
    <w:semiHidden/>
    <w:unhideWhenUsed/>
    <w:rsid w:val="007C242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4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3D32"/>
    <w:pPr>
      <w:tabs>
        <w:tab w:val="center" w:pos="4536"/>
        <w:tab w:val="right" w:pos="9072"/>
      </w:tabs>
      <w:spacing w:after="0" w:line="240" w:lineRule="auto"/>
    </w:pPr>
  </w:style>
  <w:style w:type="character" w:customStyle="1" w:styleId="En-tteCar">
    <w:name w:val="En-tête Car"/>
    <w:basedOn w:val="Policepardfaut"/>
    <w:link w:val="En-tte"/>
    <w:uiPriority w:val="99"/>
    <w:rsid w:val="00813D32"/>
  </w:style>
  <w:style w:type="paragraph" w:styleId="Pieddepage">
    <w:name w:val="footer"/>
    <w:basedOn w:val="Normal"/>
    <w:link w:val="PieddepageCar"/>
    <w:uiPriority w:val="99"/>
    <w:unhideWhenUsed/>
    <w:rsid w:val="00813D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D32"/>
  </w:style>
  <w:style w:type="paragraph" w:styleId="Notedebasdepage">
    <w:name w:val="footnote text"/>
    <w:basedOn w:val="Normal"/>
    <w:link w:val="NotedebasdepageCar"/>
    <w:uiPriority w:val="99"/>
    <w:semiHidden/>
    <w:unhideWhenUsed/>
    <w:rsid w:val="00813D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3D32"/>
    <w:rPr>
      <w:sz w:val="20"/>
      <w:szCs w:val="20"/>
    </w:rPr>
  </w:style>
  <w:style w:type="character" w:styleId="Marquenotebasdepage">
    <w:name w:val="footnote reference"/>
    <w:basedOn w:val="Policepardfaut"/>
    <w:uiPriority w:val="99"/>
    <w:semiHidden/>
    <w:unhideWhenUsed/>
    <w:rsid w:val="00813D32"/>
    <w:rPr>
      <w:vertAlign w:val="superscript"/>
    </w:rPr>
  </w:style>
  <w:style w:type="table" w:styleId="Grille">
    <w:name w:val="Table Grid"/>
    <w:basedOn w:val="TableauNormal"/>
    <w:uiPriority w:val="59"/>
    <w:rsid w:val="00813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C7CA7"/>
    <w:pPr>
      <w:ind w:left="720"/>
      <w:contextualSpacing/>
    </w:pPr>
  </w:style>
  <w:style w:type="paragraph" w:styleId="NormalWeb">
    <w:name w:val="Normal (Web)"/>
    <w:basedOn w:val="Normal"/>
    <w:uiPriority w:val="99"/>
    <w:semiHidden/>
    <w:unhideWhenUsed/>
    <w:rsid w:val="00CF3D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7C24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rsid w:val="007C2424"/>
  </w:style>
  <w:style w:type="character" w:customStyle="1" w:styleId="scxw255477490">
    <w:name w:val="scxw255477490"/>
    <w:rsid w:val="007C2424"/>
  </w:style>
  <w:style w:type="character" w:customStyle="1" w:styleId="eop">
    <w:name w:val="eop"/>
    <w:rsid w:val="007C2424"/>
  </w:style>
  <w:style w:type="character" w:customStyle="1" w:styleId="spellingerror">
    <w:name w:val="spellingerror"/>
    <w:rsid w:val="007C2424"/>
  </w:style>
  <w:style w:type="paragraph" w:styleId="Textedebulles">
    <w:name w:val="Balloon Text"/>
    <w:basedOn w:val="Normal"/>
    <w:link w:val="TextedebullesCar"/>
    <w:uiPriority w:val="99"/>
    <w:semiHidden/>
    <w:unhideWhenUsed/>
    <w:rsid w:val="007C242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4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9A30-7188-8544-9BAE-8A17DFAA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1306</Words>
  <Characters>7188</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8478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GB GB</cp:lastModifiedBy>
  <cp:revision>4</cp:revision>
  <dcterms:created xsi:type="dcterms:W3CDTF">2019-02-13T10:25:00Z</dcterms:created>
  <dcterms:modified xsi:type="dcterms:W3CDTF">2019-11-13T14:12:00Z</dcterms:modified>
  <cp:category/>
</cp:coreProperties>
</file>