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41gqysihq2o3" w:id="1"/>
      <w:bookmarkEnd w:id="1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Convocation du Commissaire aux comptes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(Ville du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(Date du courrier)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Lettre recommandée avec A.R.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avons l'honneur de vous informer que l'Assemblée Générale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(Nature de l’assemblée)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 notre Société se tiendra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complète)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(Heure de la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l'effet de délibérer sur l'ordre du jour suivant :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ORDRE DU JOUR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 LA COMPETENCE DE L'ASSEMBLEE GENERALE ORDINAIRE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Lecture du rapport du Conseil d'Administration,</w:t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Rapport de gestion établi par le Conseil d'Administration,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Rapport du Commissaire aux Comptes sur les comptes de l'exercice,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Approbation des comptes de l'exercice clos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clôture exercice)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et quitus aux administrateurs,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Approbation des charges non déductibles,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Rapport spécial du Commissaire aux Comptes sur les conventions visées aux articles L. 225-38 et suivants du Code de commerce et approbation desdites conventions,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Renouvellement du mandat d'un administrateur,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Renouvellement de mandats d'administrateurs,   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Renouvellement et remplacement de mandats d'administrateurs,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Nomination d'un administrateur en remplacement,</w:t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Nomination d'administrateurs en remplacement,   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Remplacement d'un administrateur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(Motif de remplacement)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Ratification de la nomination d'un administrateur faite à titre provisoire par le Conseil d'Administration,</w:t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Renouvellement des mandats des Commissaires aux Comptes,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Nomination d'un Commissaire aux Comptes titulaire et d'un Commissaire aux Comptes suppléant,</w:t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Ratification de la décision de transfert du siège social prise par le Conseil d'Administration,</w:t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 LA COMPETENCE DE L'ASSEMBLEE GENERALE EXTRAORDINAIRE</w:t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Modification des dates d'ouverture et de clôture de l'exercice social et de la durée de l'exercice en cours,</w:t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Modification de la dénomination sociale,   </w:t>
      </w:r>
    </w:p>
    <w:p w:rsidR="00000000" w:rsidDel="00000000" w:rsidP="00000000" w:rsidRDefault="00000000" w:rsidRPr="00000000" w14:paraId="0000005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Prorogation de la durée de la Société,   </w:t>
      </w:r>
    </w:p>
    <w:p w:rsidR="00000000" w:rsidDel="00000000" w:rsidP="00000000" w:rsidRDefault="00000000" w:rsidRPr="00000000" w14:paraId="0000005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Modification de l'objet social,   </w:t>
      </w:r>
    </w:p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Transfert du siège social,   </w:t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Modification de l'article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article statuts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des statuts consécutifs à la libération du solde du capital social,</w:t>
      </w:r>
    </w:p>
    <w:p w:rsidR="00000000" w:rsidDel="00000000" w:rsidP="00000000" w:rsidRDefault="00000000" w:rsidRPr="00000000" w14:paraId="0000005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Décision à prendre en application de l'article L. 225-248 du Code de commerce,</w:t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Autorisation à donner au Conseil d'Administration d'augmenter le capital social en une ou plusieurs fois jusqu'à concurrence d'une somme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maximal du capital de la société en %)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euros, par l'émission d'actions nouvelles à souscrire en numéraire,</w:t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Autorisation à donner au Conseil d'Administration d'augmenter le capital social en une ou plusieurs fois jusqu'à concurrence d'une somme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maximal du capital de la société en %)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euros, en employant séparément ou cumulativement l'émission d'actions nouvelles à souscrire en numéraire, ou l'incorporation de réserves, bénéfices ou primes,</w:t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Autorisation à donner au Conseil d'Administration d'augmenter le capital social en une ou plusieurs fois jusqu'à concurrence d'une somme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maximal du capital de la société en %)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euros, par l'incorporation de réserves, bénéfices ou primes, avec distribution d'actions gratuites ou élévation du montant nominal des actions existantes,</w:t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Augmentation du capital social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(Augmentation capital social)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 par la création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d’actions numéraires émises) 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actions nouvelles de numéraire ; conditions et modalités de l'émission,</w:t>
      </w:r>
    </w:p>
    <w:p w:rsidR="00000000" w:rsidDel="00000000" w:rsidP="00000000" w:rsidRDefault="00000000" w:rsidRPr="00000000" w14:paraId="0000006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Lecture du rapport du Commissaire aux Comptes sur la proposition de suppression du droit préférentiel de souscription,</w:t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Renonciation par les actionnaires à leur droit préférentiel de souscription et attribution du droit de souscription au profit de bénéficiaires désignés,</w:t>
      </w:r>
    </w:p>
    <w:p w:rsidR="00000000" w:rsidDel="00000000" w:rsidP="00000000" w:rsidRDefault="00000000" w:rsidRPr="00000000" w14:paraId="0000006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Autorisation à donner au Conseil d'Administration de réaliser l'augmentation de capital dans les conditions fixées par l'Assemblée,</w:t>
      </w:r>
    </w:p>
    <w:p w:rsidR="00000000" w:rsidDel="00000000" w:rsidP="00000000" w:rsidRDefault="00000000" w:rsidRPr="00000000" w14:paraId="0000006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Augmentation du capital social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(Augmentation capital social)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 par incorporation de réserves et attribution gratuite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(Nombres d’actions numéraires émises)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actions nouvelles,</w:t>
      </w:r>
    </w:p>
    <w:p w:rsidR="00000000" w:rsidDel="00000000" w:rsidP="00000000" w:rsidRDefault="00000000" w:rsidRPr="00000000" w14:paraId="0000006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Augmentation du capital social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(Augmentation du capital social)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euros par incorporation de réserves et élévation du nominal des actions existantes,</w:t>
      </w:r>
    </w:p>
    <w:p w:rsidR="00000000" w:rsidDel="00000000" w:rsidP="00000000" w:rsidRDefault="00000000" w:rsidRPr="00000000" w14:paraId="0000006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Modalités d'exécution de l'augmentation de capital,</w:t>
      </w:r>
    </w:p>
    <w:p w:rsidR="00000000" w:rsidDel="00000000" w:rsidP="00000000" w:rsidRDefault="00000000" w:rsidRPr="00000000" w14:paraId="0000006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Dissolution anticipée de la Société,</w:t>
      </w:r>
    </w:p>
    <w:p w:rsidR="00000000" w:rsidDel="00000000" w:rsidP="00000000" w:rsidRDefault="00000000" w:rsidRPr="00000000" w14:paraId="0000007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Nomination d'un liquidateur, détermination de ses pouvoirs et obligations,</w:t>
      </w:r>
    </w:p>
    <w:p w:rsidR="00000000" w:rsidDel="00000000" w:rsidP="00000000" w:rsidRDefault="00000000" w:rsidRPr="00000000" w14:paraId="0000007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Rémunération du liquidateur,</w:t>
      </w:r>
    </w:p>
    <w:p w:rsidR="00000000" w:rsidDel="00000000" w:rsidP="00000000" w:rsidRDefault="00000000" w:rsidRPr="00000000" w14:paraId="0000007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Fin des fonctions des Commissaire aux Comptes,</w:t>
      </w:r>
    </w:p>
    <w:p w:rsidR="00000000" w:rsidDel="00000000" w:rsidP="00000000" w:rsidRDefault="00000000" w:rsidRPr="00000000" w14:paraId="0000007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Modification corrélative des statuts,   </w:t>
      </w:r>
    </w:p>
    <w:p w:rsidR="00000000" w:rsidDel="00000000" w:rsidP="00000000" w:rsidRDefault="00000000" w:rsidRPr="00000000" w14:paraId="0000007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"questions diverses prévues dans l'ordre du jour" est vrai, conserver le paragraphe suivant. </w:t>
      </w:r>
    </w:p>
    <w:p w:rsidR="00000000" w:rsidDel="00000000" w:rsidP="00000000" w:rsidRDefault="00000000" w:rsidRPr="00000000" w14:paraId="0000007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Questions diverses, </w:t>
      </w:r>
    </w:p>
    <w:p w:rsidR="00000000" w:rsidDel="00000000" w:rsidP="00000000" w:rsidRDefault="00000000" w:rsidRPr="00000000" w14:paraId="0000007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Pouvoirs pour l'accomplissement des formalités. </w:t>
      </w:r>
    </w:p>
    <w:p w:rsidR="00000000" w:rsidDel="00000000" w:rsidP="00000000" w:rsidRDefault="00000000" w:rsidRPr="00000000" w14:paraId="0000007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espérons votre présence et vous prions d'agréer,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l'expression de nos sentiments distingués.</w:t>
      </w:r>
    </w:p>
    <w:p w:rsidR="00000000" w:rsidDel="00000000" w:rsidP="00000000" w:rsidRDefault="00000000" w:rsidRPr="00000000" w14:paraId="0000008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  <w:tab/>
        <w:tab/>
        <w:tab/>
        <w:tab/>
        <w:tab/>
        <w:t xml:space="preserve">         Le Conseil d'Administration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160EFE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160EFE"/>
  </w:style>
  <w:style w:type="character" w:styleId="eop" w:customStyle="1">
    <w:name w:val="eop"/>
    <w:basedOn w:val="Policepardfaut"/>
    <w:rsid w:val="00160EFE"/>
  </w:style>
  <w:style w:type="character" w:styleId="normaltextrun" w:customStyle="1">
    <w:name w:val="normaltextrun"/>
    <w:basedOn w:val="Policepardfaut"/>
    <w:rsid w:val="00160EF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N1Gw8hWAGG8bGeCH3K3Bipxvg==">AMUW2mXsjvGlzEqhOuLBVXRpC1jHAYsjSVY2NjymguxC6KUlyeNZFIiMJtSccRiW3GxAv7Wgeow1KkxbQYPOxIVV0yCn/LgROwc68ExvyE4IlMQzbG6gHj65HBTS4+PSgfqBNEUAYMFi/1jyVJvbKimaUHz8zeNJXQ==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2019-07-25T08:14:00Z</dcterms:created>
</cp:coreProperties>
</file>