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  <w:br w:type="textWrapping"/>
        <w:t xml:space="preserve"> 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 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230" w:lineRule="auto"/>
        <w:jc w:val="center"/>
        <w:rPr>
          <w:rFonts w:ascii="Roboto" w:cs="Roboto" w:eastAsia="Roboto" w:hAnsi="Roboto"/>
          <w:b w:val="0"/>
          <w:i w:val="0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32"/>
          <w:szCs w:val="32"/>
          <w:rtl w:val="0"/>
        </w:rPr>
        <w:t xml:space="preserve">Clause compromissoire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6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6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6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60" w:lineRule="auto"/>
        <w:jc w:val="both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Les litiges relatifs à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(Motif du litige)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, qui ne pourraient pas être résolus par un accord amiable des parties, seront soumis à la juridiction exclusive d’un tribunal arbitral nommé conformément au règlement de la Chambre de commerce de Paris. Ce règlement s’imposera dans toutes ses dispositions à la procédure du litige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(Indiquer le cas échéant, que les arbitres siègent en tant qu’amiables compositeur)</w:t>
      </w:r>
      <w:r w:rsidDel="00000000" w:rsidR="00000000" w:rsidRPr="00000000">
        <w:rPr>
          <w:rFonts w:ascii="Roboto" w:cs="Roboto" w:eastAsia="Roboto" w:hAnsi="Roboto"/>
          <w:b w:val="0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6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L’arbitrage se déroulera au siège social à défaut d’un autre endroit qui aurait la convenance des parties.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En tout état de cause, la procédure d’arbitrage prend fin à l’expiration d’un délai de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(Délai)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mois.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Les frais, débours, coûts et honoraires de l’arbitrage seront à la charge de la partie succombant. </w:t>
      </w:r>
    </w:p>
    <w:sectPr>
      <w:pgSz w:h="16840" w:w="11907"/>
      <w:pgMar w:bottom="1417" w:top="1417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Frutiger 45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b w:val="1"/>
        <w:i w:val="1"/>
        <w:sz w:val="26"/>
        <w:szCs w:val="26"/>
        <w:lang w:val="fr-FR"/>
      </w:rPr>
    </w:rPrDefault>
    <w:pPrDefault>
      <w:pPr>
        <w:spacing w:after="200" w:before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cs="Frutiger 45" w:eastAsia="Frutiger 45" w:hAnsi="Frutiger 45"/>
      <w:b w:val="0"/>
      <w:i w:val="0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cs="Frutiger 45" w:eastAsia="Frutiger 45" w:hAnsi="Frutiger 45"/>
      <w:b w:val="0"/>
      <w:i w:val="0"/>
      <w:color w:val="808080"/>
      <w:sz w:val="28"/>
      <w:szCs w:val="28"/>
    </w:rPr>
  </w:style>
  <w:style w:type="paragraph" w:styleId="Heading3">
    <w:name w:val="heading 3"/>
    <w:basedOn w:val="Normal"/>
    <w:next w:val="Normal"/>
    <w:pPr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</w:pPr>
    <w:rPr>
      <w:rFonts w:ascii="Frutiger 45" w:cs="Frutiger 45" w:eastAsia="Frutiger 45" w:hAnsi="Frutiger 45"/>
      <w:b w:val="0"/>
      <w:i w:val="0"/>
      <w:color w:val="808080"/>
    </w:rPr>
  </w:style>
  <w:style w:type="paragraph" w:styleId="Heading4">
    <w:name w:val="heading 4"/>
    <w:basedOn w:val="Normal"/>
    <w:next w:val="Normal"/>
    <w:pPr>
      <w:tabs>
        <w:tab w:val="left" w:pos="510"/>
      </w:tabs>
    </w:pPr>
    <w:rPr>
      <w:rFonts w:ascii="Frutiger 45" w:cs="Frutiger 45" w:eastAsia="Frutiger 45" w:hAnsi="Frutiger 45"/>
      <w:b w:val="0"/>
      <w:i w:val="0"/>
      <w:sz w:val="20"/>
      <w:szCs w:val="20"/>
    </w:rPr>
  </w:style>
  <w:style w:type="paragraph" w:styleId="Heading5">
    <w:name w:val="heading 5"/>
    <w:basedOn w:val="Normal"/>
    <w:next w:val="Normal"/>
    <w:pPr>
      <w:tabs>
        <w:tab w:val="left" w:pos="12"/>
        <w:tab w:val="left" w:pos="242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</w:pPr>
    <w:rPr>
      <w:rFonts w:ascii="Frutiger 45" w:cs="Frutiger 45" w:eastAsia="Frutiger 45" w:hAnsi="Frutiger 45"/>
      <w:b w:val="0"/>
      <w:i w:val="0"/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88"/>
      </w:tabs>
      <w:ind w:left="88" w:hanging="705"/>
    </w:pPr>
    <w:rPr>
      <w:rFonts w:ascii="Times" w:cs="Times" w:eastAsia="Times" w:hAnsi="Times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  <w:outlineLvl w:val="0"/>
    </w:pPr>
    <w:rPr>
      <w:rFonts w:ascii="Frutiger 45" w:cs="Frutiger 45" w:eastAsia="Frutiger 45" w:hAnsi="Frutiger 45"/>
      <w:b w:val="0"/>
      <w:i w:val="0"/>
      <w:color w:val="808080"/>
      <w:sz w:val="36"/>
      <w:szCs w:val="36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  <w:outlineLvl w:val="1"/>
    </w:pPr>
    <w:rPr>
      <w:rFonts w:ascii="Frutiger 45" w:cs="Frutiger 45" w:eastAsia="Frutiger 45" w:hAnsi="Frutiger 45"/>
      <w:b w:val="0"/>
      <w:i w:val="0"/>
      <w:color w:val="808080"/>
      <w:sz w:val="28"/>
      <w:szCs w:val="28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  <w:outlineLvl w:val="2"/>
    </w:pPr>
    <w:rPr>
      <w:rFonts w:ascii="Frutiger 45" w:cs="Frutiger 45" w:eastAsia="Frutiger 45" w:hAnsi="Frutiger 45"/>
      <w:b w:val="0"/>
      <w:i w:val="0"/>
      <w:color w:val="808080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tabs>
        <w:tab w:val="left" w:pos="510"/>
      </w:tabs>
      <w:outlineLvl w:val="3"/>
    </w:pPr>
    <w:rPr>
      <w:rFonts w:ascii="Frutiger 45" w:cs="Frutiger 45" w:eastAsia="Frutiger 45" w:hAnsi="Frutiger 45"/>
      <w:b w:val="0"/>
      <w:i w:val="0"/>
      <w:sz w:val="20"/>
      <w:szCs w:val="20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tabs>
        <w:tab w:val="left" w:pos="12"/>
        <w:tab w:val="left" w:pos="242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  <w:outlineLvl w:val="4"/>
    </w:pPr>
    <w:rPr>
      <w:rFonts w:ascii="Frutiger 45" w:cs="Frutiger 45" w:eastAsia="Frutiger 45" w:hAnsi="Frutiger 45"/>
      <w:b w:val="0"/>
      <w:i w:val="0"/>
      <w:sz w:val="20"/>
      <w:szCs w:val="20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tabs>
        <w:tab w:val="left" w:pos="88"/>
      </w:tabs>
      <w:ind w:left="88" w:hanging="705"/>
      <w:outlineLvl w:val="5"/>
    </w:pPr>
    <w:rPr>
      <w:rFonts w:ascii="Times" w:cs="Times" w:eastAsia="Times" w:hAnsi="Times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4F5374"/>
    <w:pPr>
      <w:spacing w:after="100" w:afterAutospacing="1" w:before="100" w:beforeAutospacing="1"/>
    </w:pPr>
    <w:rPr>
      <w:rFonts w:ascii="Times New Roman" w:cs="Times New Roman" w:eastAsia="Times New Roman" w:hAnsi="Times New Roman"/>
      <w:b w:val="0"/>
      <w:i w:val="0"/>
      <w:sz w:val="24"/>
      <w:szCs w:val="24"/>
    </w:rPr>
  </w:style>
  <w:style w:type="paragraph" w:styleId="paragraph" w:customStyle="1">
    <w:name w:val="paragraph"/>
    <w:basedOn w:val="Normal"/>
    <w:rsid w:val="004F5374"/>
    <w:pPr>
      <w:spacing w:after="100" w:afterAutospacing="1" w:before="100" w:beforeAutospacing="1"/>
    </w:pPr>
    <w:rPr>
      <w:rFonts w:ascii="Times New Roman" w:cs="Times New Roman" w:eastAsia="Times New Roman" w:hAnsi="Times New Roman"/>
      <w:b w:val="0"/>
      <w:i w:val="0"/>
      <w:sz w:val="24"/>
      <w:szCs w:val="24"/>
    </w:rPr>
  </w:style>
  <w:style w:type="character" w:styleId="normaltextrun" w:customStyle="1">
    <w:name w:val="normaltextrun"/>
    <w:basedOn w:val="Policepardfaut"/>
    <w:rsid w:val="004F5374"/>
  </w:style>
  <w:style w:type="character" w:styleId="scxw110830495" w:customStyle="1">
    <w:name w:val="scxw110830495"/>
    <w:basedOn w:val="Policepardfaut"/>
    <w:rsid w:val="004F5374"/>
  </w:style>
  <w:style w:type="character" w:styleId="eop" w:customStyle="1">
    <w:name w:val="eop"/>
    <w:basedOn w:val="Policepardfaut"/>
    <w:rsid w:val="004F5374"/>
  </w:style>
  <w:style w:type="character" w:styleId="spellingerror" w:customStyle="1">
    <w:name w:val="spellingerror"/>
    <w:basedOn w:val="Policepardfaut"/>
    <w:rsid w:val="004F537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eNoCAalG5iNUKNrZ3XQXva50w==">AMUW2mXGiqsGCXgBL6GvRT8Z0G/sYyvghglxlrfQhS/vY/irkDx4glMgiERHB4AqZUEnl8euKDh1oIagRGTSbYRRPiaHWE2wGDFo+iz9HVyFbxIMwz774K1xXUreMGlKKBNoo3b5lX1G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2019-08-22T09:41:00Z</dcterms:created>
  <dc:creator>Myriam</dc:creator>
</cp:coreProperties>
</file>