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Adresser une injonction de payer</w:t>
      </w:r>
    </w:p>
    <w:p w:rsidR="00000000" w:rsidDel="00000000" w:rsidP="00000000" w:rsidRDefault="00000000" w:rsidRPr="00000000" w14:paraId="0000001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i w:val="1"/>
          <w:sz w:val="24"/>
          <w:szCs w:val="24"/>
        </w:rPr>
      </w:pPr>
      <w:bookmarkStart w:colFirst="0" w:colLast="0" w:name="_gjdgxs" w:id="0"/>
      <w:bookmarkEnd w:id="0"/>
      <w:r w:rsidDel="00000000" w:rsidR="00000000" w:rsidRPr="00000000">
        <w:rPr>
          <w:rFonts w:ascii="Roboto" w:cs="Roboto" w:eastAsia="Roboto" w:hAnsi="Roboto"/>
          <w:i w:val="1"/>
          <w:sz w:val="24"/>
          <w:szCs w:val="24"/>
          <w:rtl w:val="0"/>
        </w:rPr>
        <w:t xml:space="preserve">L’injonction de payer est une procédure de recouvrement de créances qui permet d’obtenir rapidement et à moindres frais un titre exécutoire. Il serait donc idiot de ne pas l’utiliser avant d’engager des procédures de fond plus lourdes, comme l’assignation en paiement. Toutes les créances sont concernées, sans limite de montant. Une mise en demeure doit avoir été au préalable adressée au débiteur. Votre requête en injonction de payer doit être adressée au tribunal de commerce compétent, accompagnée d’un chèque de provision destiné à couvrir les frais de greffe (environ 22 euros). Vous y joindrez tous les éléments constitutifs du préjudice (lettres de relance, mise en demeure, facture, relevé détaillé certifié sincère et conforme à vos écritures du compte-client). S’il considère votre requête fondée, le juge rendra une ordonnance en injonction de payer, que vous pourrez faire signifier par huissier au débiteur. A défaut de paiement de ce dernier, vous pourrez demander au tribunal d’apposer la formule exécutoire, qui autorise des mesures de saisie. </w:t>
      </w:r>
    </w:p>
    <w:p w:rsidR="00000000" w:rsidDel="00000000" w:rsidP="00000000" w:rsidRDefault="00000000" w:rsidRPr="00000000" w14:paraId="0000002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(Nom de la société)</w:t>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(Adresse de la société)</w:t>
      </w:r>
    </w:p>
    <w:p w:rsidR="00000000" w:rsidDel="00000000" w:rsidP="00000000" w:rsidRDefault="00000000" w:rsidRPr="00000000" w14:paraId="0000002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le Greffier en chef</w:t>
      </w:r>
    </w:p>
    <w:p w:rsidR="00000000" w:rsidDel="00000000" w:rsidP="00000000" w:rsidRDefault="00000000" w:rsidRPr="00000000" w14:paraId="00000027">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Tribunal de commerce</w:t>
      </w:r>
    </w:p>
    <w:p w:rsidR="00000000" w:rsidDel="00000000" w:rsidP="00000000" w:rsidRDefault="00000000" w:rsidRPr="00000000" w14:paraId="00000028">
      <w:pPr>
        <w:jc w:val="right"/>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(Adresse)</w:t>
      </w:r>
    </w:p>
    <w:p w:rsidR="00000000" w:rsidDel="00000000" w:rsidP="00000000" w:rsidRDefault="00000000" w:rsidRPr="00000000" w14:paraId="0000002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Objet : demande d’injonction de payer</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Recommandé avec AR</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le Greffier,</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vous adressons ci-joint une requête en injonction de payer, accompagnée de nos pièces justificatives et d’un chèque de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euros à votre ordre et à titre de provision sur frais.</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vous remercions de bien vouloir présenter notre requête à Monsieur le Président du Tribunal de commerce de </w:t>
      </w:r>
      <w:r w:rsidDel="00000000" w:rsidR="00000000" w:rsidRPr="00000000">
        <w:rPr>
          <w:rFonts w:ascii="Roboto" w:cs="Roboto" w:eastAsia="Roboto" w:hAnsi="Roboto"/>
          <w:i w:val="1"/>
          <w:color w:val="7f7f7f"/>
          <w:sz w:val="24"/>
          <w:szCs w:val="24"/>
          <w:rtl w:val="0"/>
        </w:rPr>
        <w:t xml:space="preserve">(Ville tribunal commerce)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Veuillez agréer, Monsieur le Greffier, l’expression de nos salutations distinguées.</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 document)</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7f7f7f"/>
          <w:sz w:val="24"/>
          <w:szCs w:val="24"/>
          <w:rtl w:val="0"/>
        </w:rPr>
        <w:t xml:space="preserve">(Date du courrier)</w:t>
      </w:r>
      <w:r w:rsidDel="00000000" w:rsidR="00000000" w:rsidRPr="00000000">
        <w:rPr>
          <w:rFonts w:ascii="Roboto" w:cs="Roboto" w:eastAsia="Roboto" w:hAnsi="Roboto"/>
          <w:i w:val="1"/>
          <w:sz w:val="24"/>
          <w:szCs w:val="24"/>
          <w:rtl w:val="0"/>
        </w:rPr>
        <w:t xml:space="preserve">.</w:t>
      </w: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(Nom du gérant)</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w:t>
      </w:r>
    </w:p>
    <w:sectPr>
      <w:pgSz w:h="16838" w:w="11906"/>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