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EE3AAF" w:rsidR="00A24267" w:rsidRDefault="00AD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Odovzdávací a preberací protokol</w:t>
      </w:r>
      <w:r w:rsidR="00AD1D5A">
        <w:rPr>
          <w:rFonts w:ascii="Times New Roman" w:eastAsia="Times New Roman" w:hAnsi="Times New Roman" w:cs="Times New Roman"/>
          <w:b/>
          <w:sz w:val="28"/>
          <w:szCs w:val="28"/>
        </w:rPr>
        <w:t xml:space="preserve"> / žiadosť o zmenu odberateľa</w:t>
      </w:r>
    </w:p>
    <w:p w14:paraId="00000002" w14:textId="77777777" w:rsidR="00A24267" w:rsidRDefault="00AD2E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(ďalej len „Protokol“)</w:t>
      </w:r>
    </w:p>
    <w:p w14:paraId="00000003" w14:textId="77777777" w:rsidR="00A24267" w:rsidRDefault="00A242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4" w14:textId="77777777" w:rsidR="00A24267" w:rsidRDefault="00AD2E2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uzatvorený medzi:</w:t>
      </w:r>
    </w:p>
    <w:p w14:paraId="00000005" w14:textId="77777777" w:rsidR="00A24267" w:rsidRDefault="00A242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6" w14:textId="77777777" w:rsidR="00A24267" w:rsidRDefault="00AD2E20">
      <w:pPr>
        <w:widowControl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t>Predávajúci: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highlight w:val="yellow"/>
        </w:rPr>
        <w:t>...</w:t>
      </w:r>
    </w:p>
    <w:p w14:paraId="00000007" w14:textId="77777777" w:rsidR="00A24267" w:rsidRDefault="00AD2E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Trvale bytom: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00000008" w14:textId="77777777" w:rsidR="00A24267" w:rsidRDefault="00AD2E20">
      <w:pPr>
        <w:widowControl w:val="0"/>
        <w:spacing w:after="0" w:line="240" w:lineRule="auto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Rodné číslo: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00000009" w14:textId="77777777" w:rsidR="00A24267" w:rsidRDefault="00AD2E20">
      <w:pPr>
        <w:widowControl w:val="0"/>
        <w:spacing w:after="0" w:line="240" w:lineRule="auto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Dátum </w:t>
      </w:r>
      <w:proofErr w:type="spellStart"/>
      <w:r>
        <w:rPr>
          <w:rFonts w:ascii="Times New Roman" w:eastAsia="Times New Roman" w:hAnsi="Times New Roman" w:cs="Times New Roman"/>
        </w:rPr>
        <w:t>nar</w:t>
      </w:r>
      <w:proofErr w:type="spellEnd"/>
      <w:r>
        <w:rPr>
          <w:rFonts w:ascii="Times New Roman" w:eastAsia="Times New Roman" w:hAnsi="Times New Roman" w:cs="Times New Roman"/>
        </w:rPr>
        <w:t>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0000000A" w14:textId="77777777" w:rsidR="00A24267" w:rsidRDefault="00AD2E20">
      <w:pPr>
        <w:widowControl w:val="0"/>
        <w:spacing w:after="0" w:line="240" w:lineRule="auto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Telefón a email: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0000000B" w14:textId="77777777" w:rsidR="00A24267" w:rsidRDefault="00AD2E20">
      <w:pPr>
        <w:widowControl w:val="0"/>
        <w:spacing w:after="0" w:line="240" w:lineRule="auto"/>
        <w:ind w:left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občan SK</w:t>
      </w:r>
    </w:p>
    <w:p w14:paraId="0000000C" w14:textId="77777777" w:rsidR="00A24267" w:rsidRDefault="00AD2E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0000000D" w14:textId="77777777" w:rsidR="00A24267" w:rsidRDefault="00AD2E20">
      <w:pPr>
        <w:widowControl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yellow"/>
        </w:rPr>
        <w:t>...</w:t>
      </w:r>
    </w:p>
    <w:p w14:paraId="0000000E" w14:textId="77777777" w:rsidR="00A24267" w:rsidRDefault="00AD2E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Trvale bytom: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0000000F" w14:textId="77777777" w:rsidR="00A24267" w:rsidRDefault="00AD2E20">
      <w:pPr>
        <w:widowControl w:val="0"/>
        <w:spacing w:after="0" w:line="240" w:lineRule="auto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Rodné číslo: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00000010" w14:textId="77777777" w:rsidR="00A24267" w:rsidRDefault="00AD2E20">
      <w:pPr>
        <w:widowControl w:val="0"/>
        <w:spacing w:after="0" w:line="240" w:lineRule="auto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Dátum </w:t>
      </w:r>
      <w:proofErr w:type="spellStart"/>
      <w:r>
        <w:rPr>
          <w:rFonts w:ascii="Times New Roman" w:eastAsia="Times New Roman" w:hAnsi="Times New Roman" w:cs="Times New Roman"/>
        </w:rPr>
        <w:t>nar</w:t>
      </w:r>
      <w:proofErr w:type="spellEnd"/>
      <w:r>
        <w:rPr>
          <w:rFonts w:ascii="Times New Roman" w:eastAsia="Times New Roman" w:hAnsi="Times New Roman" w:cs="Times New Roman"/>
        </w:rPr>
        <w:t>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00000011" w14:textId="77777777" w:rsidR="00A24267" w:rsidRDefault="00AD2E20">
      <w:pPr>
        <w:widowControl w:val="0"/>
        <w:spacing w:after="0" w:line="240" w:lineRule="auto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Telefón a email: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2ADA9648" w14:textId="77777777" w:rsidR="00641952" w:rsidRDefault="00AD2E20" w:rsidP="00641952">
      <w:pPr>
        <w:widowControl w:val="0"/>
        <w:spacing w:after="0" w:line="240" w:lineRule="auto"/>
        <w:ind w:left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občan SK</w:t>
      </w:r>
    </w:p>
    <w:p w14:paraId="00000013" w14:textId="488ED6FD" w:rsidR="00A24267" w:rsidRPr="00641952" w:rsidRDefault="00AD2E20" w:rsidP="00641952">
      <w:pPr>
        <w:widowControl w:val="0"/>
        <w:spacing w:after="0" w:line="240" w:lineRule="auto"/>
        <w:ind w:left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(spolu ďalej len „Odovzdávajúci“)</w:t>
      </w:r>
    </w:p>
    <w:p w14:paraId="00000014" w14:textId="77777777" w:rsidR="00A24267" w:rsidRDefault="00AD2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</w:t>
      </w:r>
    </w:p>
    <w:p w14:paraId="00000015" w14:textId="77777777" w:rsidR="00A24267" w:rsidRDefault="00A24267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0000016" w14:textId="77777777" w:rsidR="00A24267" w:rsidRDefault="00AD2E20">
      <w:pPr>
        <w:widowControl w:val="0"/>
        <w:spacing w:after="0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Kupujúci: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highlight w:val="yellow"/>
        </w:rPr>
        <w:t>...</w:t>
      </w:r>
    </w:p>
    <w:p w14:paraId="00000017" w14:textId="77777777" w:rsidR="00A24267" w:rsidRDefault="00AD2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Trvale bytom: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00000018" w14:textId="77777777" w:rsidR="00A24267" w:rsidRDefault="00AD2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Rodné číslo: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00000019" w14:textId="77777777" w:rsidR="00A24267" w:rsidRDefault="00AD2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Dátum </w:t>
      </w:r>
      <w:proofErr w:type="spellStart"/>
      <w:r>
        <w:rPr>
          <w:rFonts w:ascii="Times New Roman" w:eastAsia="Times New Roman" w:hAnsi="Times New Roman" w:cs="Times New Roman"/>
        </w:rPr>
        <w:t>nar</w:t>
      </w:r>
      <w:proofErr w:type="spellEnd"/>
      <w:r>
        <w:rPr>
          <w:rFonts w:ascii="Times New Roman" w:eastAsia="Times New Roman" w:hAnsi="Times New Roman" w:cs="Times New Roman"/>
        </w:rPr>
        <w:t xml:space="preserve">.: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</w:p>
    <w:p w14:paraId="0000001A" w14:textId="77777777" w:rsidR="00A24267" w:rsidRDefault="00A93C63">
      <w:pPr>
        <w:widowControl w:val="0"/>
        <w:spacing w:after="0" w:line="240" w:lineRule="auto"/>
        <w:ind w:left="2832" w:hanging="2832"/>
        <w:rPr>
          <w:rFonts w:ascii="Times New Roman" w:eastAsia="Times New Roman" w:hAnsi="Times New Roman" w:cs="Times New Roman"/>
        </w:rPr>
      </w:pPr>
      <w:sdt>
        <w:sdtPr>
          <w:tag w:val="goog_rdk_0"/>
          <w:id w:val="1534918614"/>
        </w:sdtPr>
        <w:sdtEndPr/>
        <w:sdtContent>
          <w:commentRangeStart w:id="0"/>
        </w:sdtContent>
      </w:sdt>
      <w:r w:rsidR="00AD2E20">
        <w:rPr>
          <w:rFonts w:ascii="Times New Roman" w:eastAsia="Times New Roman" w:hAnsi="Times New Roman" w:cs="Times New Roman"/>
        </w:rPr>
        <w:t>Telefón a email:</w:t>
      </w:r>
      <w:r w:rsidR="00AD2E20">
        <w:rPr>
          <w:rFonts w:ascii="Times New Roman" w:eastAsia="Times New Roman" w:hAnsi="Times New Roman" w:cs="Times New Roman"/>
        </w:rPr>
        <w:tab/>
      </w:r>
      <w:r w:rsidR="00AD2E20">
        <w:rPr>
          <w:rFonts w:ascii="Times New Roman" w:eastAsia="Times New Roman" w:hAnsi="Times New Roman" w:cs="Times New Roman"/>
        </w:rPr>
        <w:tab/>
      </w:r>
      <w:r w:rsidR="00AD2E20">
        <w:rPr>
          <w:rFonts w:ascii="Times New Roman" w:eastAsia="Times New Roman" w:hAnsi="Times New Roman" w:cs="Times New Roman"/>
          <w:highlight w:val="yellow"/>
        </w:rPr>
        <w:t>...</w:t>
      </w:r>
      <w:commentRangeEnd w:id="0"/>
      <w:r w:rsidR="00AD2E20">
        <w:commentReference w:id="0"/>
      </w:r>
    </w:p>
    <w:p w14:paraId="0000001B" w14:textId="77777777" w:rsidR="00A24267" w:rsidRDefault="00AD2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občan SK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14:paraId="0000001C" w14:textId="77777777" w:rsidR="00A24267" w:rsidRDefault="00AD2E20">
      <w:pPr>
        <w:widowControl w:val="0"/>
        <w:spacing w:after="0" w:line="240" w:lineRule="auto"/>
        <w:ind w:left="283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(ďalej len „Preberajúci“)</w:t>
      </w:r>
    </w:p>
    <w:p w14:paraId="0000001D" w14:textId="77777777" w:rsidR="00A24267" w:rsidRDefault="00A24267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1E" w14:textId="77777777" w:rsidR="00A24267" w:rsidRDefault="00AD2E2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(spolu ďalej len „zmluvné strany“)</w:t>
      </w:r>
    </w:p>
    <w:p w14:paraId="0000001F" w14:textId="77777777" w:rsidR="00A24267" w:rsidRDefault="00A242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0" w14:textId="77777777" w:rsidR="00A24267" w:rsidRDefault="00AD2E2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nasledujúcom znení:</w:t>
      </w:r>
    </w:p>
    <w:p w14:paraId="00000021" w14:textId="77777777" w:rsidR="00A24267" w:rsidRDefault="00A24267">
      <w:pPr>
        <w:tabs>
          <w:tab w:val="left" w:pos="284"/>
          <w:tab w:val="left" w:pos="3544"/>
          <w:tab w:val="left" w:pos="382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A24267" w:rsidRDefault="00AD2E20">
      <w:pPr>
        <w:numPr>
          <w:ilvl w:val="0"/>
          <w:numId w:val="2"/>
        </w:numPr>
        <w:tabs>
          <w:tab w:val="left" w:pos="-660"/>
          <w:tab w:val="left" w:pos="-440"/>
        </w:tabs>
        <w:spacing w:after="0" w:line="240" w:lineRule="auto"/>
        <w:ind w:left="0" w:hanging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Odovzdávajúci uzatvoril s Preberajúcim dňa </w:t>
      </w:r>
      <w:r>
        <w:rPr>
          <w:rFonts w:ascii="Times New Roman" w:eastAsia="Times New Roman" w:hAnsi="Times New Roman" w:cs="Times New Roman"/>
          <w:highlight w:val="yellow"/>
        </w:rPr>
        <w:t>...</w:t>
      </w:r>
      <w:r>
        <w:rPr>
          <w:rFonts w:ascii="Times New Roman" w:eastAsia="Times New Roman" w:hAnsi="Times New Roman" w:cs="Times New Roman"/>
        </w:rPr>
        <w:t xml:space="preserve"> Kúpnu zmluvu.</w:t>
      </w:r>
    </w:p>
    <w:p w14:paraId="00000023" w14:textId="77777777" w:rsidR="00A24267" w:rsidRDefault="00A24267">
      <w:pPr>
        <w:tabs>
          <w:tab w:val="left" w:pos="-660"/>
          <w:tab w:val="left" w:pos="3544"/>
          <w:tab w:val="left" w:pos="3828"/>
        </w:tabs>
        <w:spacing w:after="0" w:line="240" w:lineRule="auto"/>
        <w:ind w:hanging="550"/>
        <w:jc w:val="both"/>
        <w:rPr>
          <w:rFonts w:ascii="Times New Roman" w:eastAsia="Times New Roman" w:hAnsi="Times New Roman" w:cs="Times New Roman"/>
        </w:rPr>
      </w:pPr>
    </w:p>
    <w:p w14:paraId="00000024" w14:textId="36A28FBB" w:rsidR="00A24267" w:rsidRDefault="00AD2E20">
      <w:pPr>
        <w:numPr>
          <w:ilvl w:val="0"/>
          <w:numId w:val="2"/>
        </w:numPr>
        <w:tabs>
          <w:tab w:val="left" w:pos="-660"/>
        </w:tabs>
        <w:spacing w:after="0" w:line="240" w:lineRule="auto"/>
        <w:ind w:left="0" w:hanging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Odovzdávajúci odovzdáva Preberajúcemu nasledujúcu </w:t>
      </w:r>
      <w:sdt>
        <w:sdtPr>
          <w:tag w:val="goog_rdk_1"/>
          <w:id w:val="1541929877"/>
        </w:sdtPr>
        <w:sdtEndPr/>
        <w:sdtContent>
          <w:commentRangeStart w:id="1"/>
        </w:sdtContent>
      </w:sdt>
      <w:r>
        <w:rPr>
          <w:rFonts w:ascii="Times New Roman" w:eastAsia="Times New Roman" w:hAnsi="Times New Roman" w:cs="Times New Roman"/>
        </w:rPr>
        <w:t>nehnuteľnosť</w:t>
      </w:r>
      <w:commentRangeEnd w:id="1"/>
      <w:r>
        <w:commentReference w:id="1"/>
      </w:r>
      <w:r w:rsidR="00B4562B">
        <w:rPr>
          <w:rFonts w:ascii="Times New Roman" w:eastAsia="Times New Roman" w:hAnsi="Times New Roman" w:cs="Times New Roman"/>
        </w:rPr>
        <w:t xml:space="preserve"> evidovanú Okresným úradom </w:t>
      </w:r>
      <w:r w:rsidR="00B4562B" w:rsidRPr="00B4562B"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 w:rsidR="00B4562B">
        <w:rPr>
          <w:rFonts w:ascii="Times New Roman" w:eastAsia="Times New Roman" w:hAnsi="Times New Roman" w:cs="Times New Roman"/>
        </w:rPr>
        <w:t xml:space="preserve"> katastrálnym odborom na liste vlastníctva č. </w:t>
      </w:r>
      <w:r w:rsidR="00B4562B" w:rsidRPr="00B4562B"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 w:rsidR="00B4562B">
        <w:rPr>
          <w:rFonts w:ascii="Times New Roman" w:eastAsia="Times New Roman" w:hAnsi="Times New Roman" w:cs="Times New Roman"/>
        </w:rPr>
        <w:t xml:space="preserve"> pre k. ú. </w:t>
      </w:r>
      <w:r w:rsidR="00B4562B" w:rsidRPr="00B4562B"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 w:rsidR="00B4562B">
        <w:rPr>
          <w:rFonts w:ascii="Times New Roman" w:eastAsia="Times New Roman" w:hAnsi="Times New Roman" w:cs="Times New Roman"/>
        </w:rPr>
        <w:t xml:space="preserve"> ako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0000025" w14:textId="1570CEE1" w:rsidR="00A24267" w:rsidRDefault="00A24267">
      <w:pPr>
        <w:tabs>
          <w:tab w:val="left" w:pos="-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2200F9" w14:textId="77777777" w:rsidR="00B4562B" w:rsidRDefault="00B4562B" w:rsidP="00B4562B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BYT</w:t>
      </w:r>
      <w:r>
        <w:rPr>
          <w:rFonts w:ascii="Times New Roman" w:eastAsia="Times New Roman" w:hAnsi="Times New Roman"/>
          <w:lang w:eastAsia="sk-SK"/>
        </w:rPr>
        <w:t xml:space="preserve"> číslo 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>
        <w:rPr>
          <w:rFonts w:ascii="Times New Roman" w:eastAsia="Times New Roman" w:hAnsi="Times New Roman"/>
          <w:lang w:eastAsia="sk-SK"/>
        </w:rPr>
        <w:t xml:space="preserve"> nachádzajúci sa na 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>
        <w:rPr>
          <w:rFonts w:ascii="Times New Roman" w:eastAsia="Times New Roman" w:hAnsi="Times New Roman"/>
          <w:b/>
          <w:lang w:eastAsia="sk-SK"/>
        </w:rPr>
        <w:t xml:space="preserve"> </w:t>
      </w:r>
      <w:r>
        <w:rPr>
          <w:rFonts w:ascii="Times New Roman" w:eastAsia="Times New Roman" w:hAnsi="Times New Roman"/>
          <w:lang w:eastAsia="sk-SK"/>
        </w:rPr>
        <w:t xml:space="preserve">bytového domu so súpisným číslom </w:t>
      </w:r>
      <w:r>
        <w:rPr>
          <w:rFonts w:ascii="Times New Roman" w:eastAsia="Times New Roman" w:hAnsi="Times New Roman"/>
          <w:b/>
          <w:lang w:eastAsia="sk-SK"/>
        </w:rPr>
        <w:t>1570,</w:t>
      </w:r>
      <w:r>
        <w:rPr>
          <w:rFonts w:ascii="Times New Roman" w:eastAsia="Times New Roman" w:hAnsi="Times New Roman"/>
          <w:lang w:eastAsia="sk-SK"/>
        </w:rPr>
        <w:t xml:space="preserve"> vchod 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>
        <w:rPr>
          <w:rFonts w:ascii="Times New Roman" w:eastAsia="Times New Roman" w:hAnsi="Times New Roman"/>
          <w:lang w:eastAsia="sk-SK"/>
        </w:rPr>
        <w:t xml:space="preserve">, v obci 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>
        <w:rPr>
          <w:rFonts w:ascii="Times New Roman" w:eastAsia="Times New Roman" w:hAnsi="Times New Roman"/>
          <w:lang w:eastAsia="sk-SK"/>
        </w:rPr>
        <w:t xml:space="preserve"> </w:t>
      </w:r>
      <w:r>
        <w:rPr>
          <w:rFonts w:ascii="Times New Roman" w:eastAsia="Times New Roman" w:hAnsi="Times New Roman"/>
          <w:i/>
          <w:lang w:eastAsia="sk-SK"/>
        </w:rPr>
        <w:t xml:space="preserve">(ďalej len </w:t>
      </w:r>
      <w:r>
        <w:rPr>
          <w:rFonts w:ascii="Times New Roman" w:eastAsia="Times New Roman" w:hAnsi="Times New Roman"/>
          <w:lang w:eastAsia="sk-SK"/>
        </w:rPr>
        <w:t>„</w:t>
      </w:r>
      <w:r>
        <w:rPr>
          <w:rFonts w:ascii="Times New Roman" w:eastAsia="Times New Roman" w:hAnsi="Times New Roman"/>
          <w:b/>
          <w:i/>
          <w:lang w:eastAsia="sk-SK"/>
        </w:rPr>
        <w:t>byt</w:t>
      </w:r>
      <w:r>
        <w:rPr>
          <w:rFonts w:ascii="Times New Roman" w:eastAsia="Times New Roman" w:hAnsi="Times New Roman"/>
          <w:i/>
          <w:lang w:eastAsia="sk-SK"/>
        </w:rPr>
        <w:t>“)</w:t>
      </w:r>
      <w:r>
        <w:rPr>
          <w:rFonts w:ascii="Times New Roman" w:eastAsia="Times New Roman" w:hAnsi="Times New Roman"/>
          <w:lang w:eastAsia="sk-SK"/>
        </w:rPr>
        <w:t xml:space="preserve">, postavenom na pozemkoch parcely registra „C“ parcelné číslo 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>
        <w:rPr>
          <w:rFonts w:ascii="Times New Roman" w:eastAsia="Times New Roman" w:hAnsi="Times New Roman"/>
          <w:b/>
          <w:lang w:eastAsia="sk-SK"/>
        </w:rPr>
        <w:t xml:space="preserve"> </w:t>
      </w:r>
      <w:r>
        <w:rPr>
          <w:rFonts w:ascii="Times New Roman" w:eastAsia="Times New Roman" w:hAnsi="Times New Roman"/>
          <w:i/>
          <w:lang w:eastAsia="sk-SK"/>
        </w:rPr>
        <w:t>(ďalej aj „</w:t>
      </w:r>
      <w:r>
        <w:rPr>
          <w:rFonts w:ascii="Times New Roman" w:eastAsia="Times New Roman" w:hAnsi="Times New Roman"/>
          <w:b/>
          <w:i/>
          <w:lang w:eastAsia="sk-SK"/>
        </w:rPr>
        <w:t>bytový dom</w:t>
      </w:r>
      <w:r>
        <w:rPr>
          <w:rFonts w:ascii="Times New Roman" w:eastAsia="Times New Roman" w:hAnsi="Times New Roman"/>
          <w:i/>
          <w:lang w:eastAsia="sk-SK"/>
        </w:rPr>
        <w:t>“)</w:t>
      </w:r>
      <w:r>
        <w:rPr>
          <w:rFonts w:ascii="Times New Roman" w:eastAsia="Times New Roman" w:hAnsi="Times New Roman"/>
          <w:lang w:eastAsia="sk-SK"/>
        </w:rPr>
        <w:t xml:space="preserve">, spoluvlastnícky podiel </w:t>
      </w:r>
      <w:r>
        <w:rPr>
          <w:rFonts w:ascii="Times New Roman" w:eastAsia="Times New Roman" w:hAnsi="Times New Roman"/>
          <w:b/>
          <w:lang w:eastAsia="sk-SK"/>
        </w:rPr>
        <w:t xml:space="preserve">1 / 1, </w:t>
      </w:r>
      <w:r>
        <w:rPr>
          <w:rFonts w:ascii="Times New Roman" w:eastAsia="Times New Roman" w:hAnsi="Times New Roman"/>
          <w:lang w:eastAsia="sk-SK"/>
        </w:rPr>
        <w:t>a k nemu:</w:t>
      </w:r>
    </w:p>
    <w:p w14:paraId="6C8BF817" w14:textId="77777777" w:rsidR="00B4562B" w:rsidRDefault="00B4562B" w:rsidP="00B4562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podiel priestoru na spoločných častiach, spoločných zariadeniach a príslušenstve bytového domu prislúchajúci k bytu vo veľkosti 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>
        <w:rPr>
          <w:rFonts w:ascii="Times New Roman" w:eastAsia="Times New Roman" w:hAnsi="Times New Roman"/>
          <w:lang w:eastAsia="sk-SK"/>
        </w:rPr>
        <w:t>;</w:t>
      </w:r>
    </w:p>
    <w:p w14:paraId="50B98DEE" w14:textId="77777777" w:rsidR="00B4562B" w:rsidRDefault="00B4562B" w:rsidP="00B4562B">
      <w:pPr>
        <w:widowControl w:val="0"/>
        <w:numPr>
          <w:ilvl w:val="2"/>
          <w:numId w:val="4"/>
        </w:numPr>
        <w:tabs>
          <w:tab w:val="left" w:pos="-180"/>
          <w:tab w:val="num" w:pos="-142"/>
          <w:tab w:val="num" w:pos="0"/>
        </w:tabs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spoluvlastnícky podiel k pozemkom, na ktorom sa nachádza bytový dom, prislúchajúci k bytu vo veľkosti 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>
        <w:rPr>
          <w:rFonts w:ascii="Times New Roman" w:hAnsi="Times New Roman"/>
          <w:bCs/>
          <w:lang w:eastAsia="sk-SK"/>
        </w:rPr>
        <w:t>:</w:t>
      </w:r>
    </w:p>
    <w:p w14:paraId="7986BBCC" w14:textId="77777777" w:rsidR="00B4562B" w:rsidRDefault="00B4562B" w:rsidP="00B456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pozemok parcely registra „C“ </w:t>
      </w:r>
      <w:proofErr w:type="spellStart"/>
      <w:r>
        <w:rPr>
          <w:rFonts w:ascii="Times New Roman" w:eastAsia="Times New Roman" w:hAnsi="Times New Roman"/>
          <w:lang w:eastAsia="sk-SK"/>
        </w:rPr>
        <w:t>parc</w:t>
      </w:r>
      <w:proofErr w:type="spellEnd"/>
      <w:r>
        <w:rPr>
          <w:rFonts w:ascii="Times New Roman" w:eastAsia="Times New Roman" w:hAnsi="Times New Roman"/>
          <w:lang w:eastAsia="sk-SK"/>
        </w:rPr>
        <w:t xml:space="preserve">. č. 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>
        <w:rPr>
          <w:rFonts w:ascii="Times New Roman" w:eastAsia="Times New Roman" w:hAnsi="Times New Roman"/>
          <w:lang w:eastAsia="sk-SK"/>
        </w:rPr>
        <w:t xml:space="preserve">, druh pozemku: zastavaná plocha a nádvorie, o výmere 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...</w:t>
      </w:r>
      <w:r>
        <w:rPr>
          <w:rFonts w:ascii="Times New Roman" w:eastAsia="Times New Roman" w:hAnsi="Times New Roman"/>
          <w:b/>
          <w:bCs/>
          <w:lang w:eastAsia="sk-SK"/>
        </w:rPr>
        <w:t>m</w:t>
      </w:r>
      <w:r>
        <w:rPr>
          <w:rFonts w:ascii="Times New Roman" w:eastAsia="Times New Roman" w:hAnsi="Times New Roman"/>
          <w:b/>
          <w:bCs/>
          <w:vertAlign w:val="superscript"/>
          <w:lang w:eastAsia="sk-SK"/>
        </w:rPr>
        <w:t>2</w:t>
      </w:r>
    </w:p>
    <w:p w14:paraId="23BD4E54" w14:textId="40DF873B" w:rsidR="00B4562B" w:rsidRDefault="00B4562B" w:rsidP="00B4562B">
      <w:pPr>
        <w:tabs>
          <w:tab w:val="left" w:pos="-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(spolu ďalej len „Nehnuteľnosť“)</w:t>
      </w:r>
    </w:p>
    <w:p w14:paraId="00000029" w14:textId="539AD004" w:rsidR="00A24267" w:rsidRDefault="00AD2E20" w:rsidP="00B4562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..</w:t>
      </w:r>
      <w:sdt>
        <w:sdtPr>
          <w:tag w:val="goog_rdk_2"/>
          <w:id w:val="-2117509698"/>
        </w:sdtPr>
        <w:sdtEndPr/>
        <w:sdtContent>
          <w:commentRangeStart w:id="2"/>
        </w:sdtContent>
      </w:sdt>
      <w:r>
        <w:rPr>
          <w:rFonts w:ascii="Times New Roman" w:eastAsia="Times New Roman" w:hAnsi="Times New Roman" w:cs="Times New Roman"/>
          <w:highlight w:val="yellow"/>
        </w:rPr>
        <w:t>.</w:t>
      </w:r>
      <w:commentRangeEnd w:id="2"/>
      <w:r>
        <w:commentReference w:id="2"/>
      </w:r>
    </w:p>
    <w:p w14:paraId="0000002A" w14:textId="77777777" w:rsidR="00A24267" w:rsidRDefault="00AD2E20">
      <w:pPr>
        <w:numPr>
          <w:ilvl w:val="0"/>
          <w:numId w:val="2"/>
        </w:numPr>
        <w:spacing w:after="0" w:line="240" w:lineRule="auto"/>
        <w:ind w:left="0" w:hanging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Preberajúci podpisom tohto Protokolu potvrdzuje, že prebral od Odovzdávajúceho Nehnuteľnosť špecifikovanú v bode 2. Protokolu spolu s jej príslušenstvom a oboznámil sa s jej technickým stavom. </w:t>
      </w:r>
    </w:p>
    <w:p w14:paraId="0000002B" w14:textId="77777777" w:rsidR="00A24267" w:rsidRDefault="00A24267">
      <w:pPr>
        <w:spacing w:after="0" w:line="240" w:lineRule="auto"/>
        <w:ind w:hanging="550"/>
        <w:jc w:val="both"/>
        <w:rPr>
          <w:rFonts w:ascii="Times New Roman" w:eastAsia="Times New Roman" w:hAnsi="Times New Roman" w:cs="Times New Roman"/>
        </w:rPr>
      </w:pPr>
    </w:p>
    <w:p w14:paraId="0000002C" w14:textId="77777777" w:rsidR="00A24267" w:rsidRDefault="00AD2E20">
      <w:pPr>
        <w:numPr>
          <w:ilvl w:val="0"/>
          <w:numId w:val="2"/>
        </w:numPr>
        <w:spacing w:after="0" w:line="240" w:lineRule="auto"/>
        <w:ind w:left="0" w:hanging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Nehnuteľnosť je v čase odovzdania fyzicky opustená Odovzdávajúcim, resp. inými osobami, ktoré mali právo túto Nehnuteľnosť užívať.</w:t>
      </w:r>
    </w:p>
    <w:p w14:paraId="0000002D" w14:textId="77777777" w:rsidR="00A24267" w:rsidRDefault="00A242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A24267" w:rsidRDefault="00AD2E20">
      <w:pPr>
        <w:numPr>
          <w:ilvl w:val="0"/>
          <w:numId w:val="2"/>
        </w:numPr>
        <w:spacing w:after="0" w:line="240" w:lineRule="auto"/>
        <w:ind w:left="0" w:hanging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Odovzdávajúci odovzdal Preberajúcemu:</w:t>
      </w:r>
    </w:p>
    <w:tbl>
      <w:tblPr>
        <w:tblStyle w:val="a"/>
        <w:tblW w:w="93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6"/>
        <w:gridCol w:w="2090"/>
      </w:tblGrid>
      <w:tr w:rsidR="00A24267" w14:paraId="0945AC23" w14:textId="77777777">
        <w:tc>
          <w:tcPr>
            <w:tcW w:w="7216" w:type="dxa"/>
          </w:tcPr>
          <w:p w14:paraId="0000002F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Druh kľúča / čipu</w:t>
            </w:r>
          </w:p>
        </w:tc>
        <w:tc>
          <w:tcPr>
            <w:tcW w:w="2090" w:type="dxa"/>
          </w:tcPr>
          <w:p w14:paraId="00000030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Počet kusov</w:t>
            </w:r>
          </w:p>
        </w:tc>
      </w:tr>
      <w:tr w:rsidR="00A24267" w14:paraId="50E97A41" w14:textId="77777777">
        <w:tc>
          <w:tcPr>
            <w:tcW w:w="7216" w:type="dxa"/>
          </w:tcPr>
          <w:p w14:paraId="00000031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kľúč od vstupných dverí do Nehnuteľnosti</w:t>
            </w:r>
          </w:p>
        </w:tc>
        <w:tc>
          <w:tcPr>
            <w:tcW w:w="2090" w:type="dxa"/>
          </w:tcPr>
          <w:p w14:paraId="00000032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A24267" w14:paraId="2803EAA7" w14:textId="77777777">
        <w:trPr>
          <w:trHeight w:val="280"/>
        </w:trPr>
        <w:tc>
          <w:tcPr>
            <w:tcW w:w="7216" w:type="dxa"/>
            <w:vAlign w:val="center"/>
          </w:tcPr>
          <w:p w14:paraId="00000033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kľúč od pivnice prináležiacej k Nehnuteľnosti</w:t>
            </w:r>
          </w:p>
        </w:tc>
        <w:tc>
          <w:tcPr>
            <w:tcW w:w="2090" w:type="dxa"/>
            <w:vAlign w:val="center"/>
          </w:tcPr>
          <w:p w14:paraId="00000034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6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A24267" w14:paraId="394DD6BE" w14:textId="77777777">
        <w:trPr>
          <w:trHeight w:val="280"/>
        </w:trPr>
        <w:tc>
          <w:tcPr>
            <w:tcW w:w="7216" w:type="dxa"/>
            <w:vAlign w:val="center"/>
          </w:tcPr>
          <w:p w14:paraId="00000035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kľúč / čip od prístupových dverí/brány/vchodu </w:t>
            </w:r>
          </w:p>
        </w:tc>
        <w:tc>
          <w:tcPr>
            <w:tcW w:w="2090" w:type="dxa"/>
            <w:vAlign w:val="center"/>
          </w:tcPr>
          <w:p w14:paraId="00000036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A24267" w14:paraId="7A341B33" w14:textId="77777777">
        <w:trPr>
          <w:trHeight w:val="280"/>
        </w:trPr>
        <w:tc>
          <w:tcPr>
            <w:tcW w:w="7216" w:type="dxa"/>
            <w:vAlign w:val="center"/>
          </w:tcPr>
          <w:p w14:paraId="00000037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kľúč od poštovej schránky</w:t>
            </w:r>
          </w:p>
        </w:tc>
        <w:tc>
          <w:tcPr>
            <w:tcW w:w="2090" w:type="dxa"/>
            <w:vAlign w:val="center"/>
          </w:tcPr>
          <w:p w14:paraId="00000038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A24267" w14:paraId="3C046E1C" w14:textId="77777777">
        <w:trPr>
          <w:trHeight w:val="280"/>
        </w:trPr>
        <w:tc>
          <w:tcPr>
            <w:tcW w:w="7216" w:type="dxa"/>
            <w:vAlign w:val="center"/>
          </w:tcPr>
          <w:p w14:paraId="00000039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kľúč od košu/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 komunálny odpad</w:t>
            </w:r>
          </w:p>
        </w:tc>
        <w:tc>
          <w:tcPr>
            <w:tcW w:w="2090" w:type="dxa"/>
            <w:vAlign w:val="center"/>
          </w:tcPr>
          <w:p w14:paraId="0000003A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A24267" w14:paraId="1101084F" w14:textId="77777777">
        <w:trPr>
          <w:trHeight w:val="280"/>
        </w:trPr>
        <w:tc>
          <w:tcPr>
            <w:tcW w:w="7216" w:type="dxa"/>
            <w:vAlign w:val="center"/>
          </w:tcPr>
          <w:p w14:paraId="0000003B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kľúč od spoločných priestorov prináležiacich k Nehnuteľnosti</w:t>
            </w:r>
          </w:p>
        </w:tc>
        <w:tc>
          <w:tcPr>
            <w:tcW w:w="2090" w:type="dxa"/>
            <w:vAlign w:val="center"/>
          </w:tcPr>
          <w:p w14:paraId="0000003C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A24267" w14:paraId="6FA873E5" w14:textId="77777777">
        <w:trPr>
          <w:trHeight w:val="280"/>
        </w:trPr>
        <w:tc>
          <w:tcPr>
            <w:tcW w:w="7216" w:type="dxa"/>
            <w:vAlign w:val="center"/>
          </w:tcPr>
          <w:p w14:paraId="0000003D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kľúč od garáže</w:t>
            </w:r>
          </w:p>
        </w:tc>
        <w:tc>
          <w:tcPr>
            <w:tcW w:w="2090" w:type="dxa"/>
            <w:vAlign w:val="center"/>
          </w:tcPr>
          <w:p w14:paraId="0000003E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A24267" w14:paraId="2C73170C" w14:textId="77777777">
        <w:trPr>
          <w:trHeight w:val="280"/>
        </w:trPr>
        <w:tc>
          <w:tcPr>
            <w:tcW w:w="7216" w:type="dxa"/>
            <w:vAlign w:val="center"/>
          </w:tcPr>
          <w:p w14:paraId="0000003F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klúč</w:t>
            </w:r>
            <w:proofErr w:type="spellEnd"/>
          </w:p>
        </w:tc>
        <w:tc>
          <w:tcPr>
            <w:tcW w:w="2090" w:type="dxa"/>
            <w:vAlign w:val="center"/>
          </w:tcPr>
          <w:p w14:paraId="00000040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</w:tbl>
    <w:p w14:paraId="00000041" w14:textId="77777777" w:rsidR="00A24267" w:rsidRDefault="00AD2E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 všetky dokumenty a informácie potrebné k riadnemu užívaniu Nehnuteľnosti.</w:t>
      </w:r>
    </w:p>
    <w:p w14:paraId="00000042" w14:textId="77777777" w:rsidR="00A24267" w:rsidRDefault="00A242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0000043" w14:textId="77777777" w:rsidR="00A24267" w:rsidRDefault="00AD2E20">
      <w:pPr>
        <w:numPr>
          <w:ilvl w:val="0"/>
          <w:numId w:val="1"/>
        </w:numPr>
        <w:spacing w:after="0" w:line="240" w:lineRule="auto"/>
        <w:ind w:left="0" w:hanging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okamihu podpisu tohto Protokolu je stav meracích zariadení prislúchajúcich k Nehnuteľnosti nasledujúci:</w:t>
      </w:r>
    </w:p>
    <w:tbl>
      <w:tblPr>
        <w:tblStyle w:val="a0"/>
        <w:tblW w:w="93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0"/>
        <w:gridCol w:w="3340"/>
        <w:gridCol w:w="2226"/>
      </w:tblGrid>
      <w:tr w:rsidR="00A24267" w14:paraId="5647EEC4" w14:textId="77777777">
        <w:tc>
          <w:tcPr>
            <w:tcW w:w="3740" w:type="dxa"/>
          </w:tcPr>
          <w:p w14:paraId="00000044" w14:textId="77777777" w:rsidR="00A24267" w:rsidRDefault="00AD2E20" w:rsidP="00AD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Meracie zariadenia</w:t>
            </w:r>
          </w:p>
        </w:tc>
        <w:tc>
          <w:tcPr>
            <w:tcW w:w="3340" w:type="dxa"/>
          </w:tcPr>
          <w:p w14:paraId="00000045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Číslo meracieho zariadenia</w:t>
            </w:r>
          </w:p>
        </w:tc>
        <w:tc>
          <w:tcPr>
            <w:tcW w:w="2226" w:type="dxa"/>
          </w:tcPr>
          <w:p w14:paraId="00000046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Stav</w:t>
            </w:r>
          </w:p>
        </w:tc>
      </w:tr>
      <w:tr w:rsidR="00A24267" w14:paraId="209FB304" w14:textId="77777777">
        <w:trPr>
          <w:trHeight w:val="280"/>
        </w:trPr>
        <w:tc>
          <w:tcPr>
            <w:tcW w:w="3740" w:type="dxa"/>
            <w:vAlign w:val="center"/>
          </w:tcPr>
          <w:p w14:paraId="00000047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Vodomer – studená pitná voda (SV)</w:t>
            </w:r>
          </w:p>
        </w:tc>
        <w:tc>
          <w:tcPr>
            <w:tcW w:w="3340" w:type="dxa"/>
            <w:vAlign w:val="center"/>
          </w:tcPr>
          <w:p w14:paraId="00000048" w14:textId="77777777" w:rsidR="00A24267" w:rsidRDefault="00A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vAlign w:val="center"/>
          </w:tcPr>
          <w:p w14:paraId="00000049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6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m³</w:t>
            </w:r>
          </w:p>
        </w:tc>
      </w:tr>
      <w:tr w:rsidR="00A24267" w14:paraId="29A363D1" w14:textId="77777777">
        <w:trPr>
          <w:trHeight w:val="280"/>
        </w:trPr>
        <w:tc>
          <w:tcPr>
            <w:tcW w:w="3740" w:type="dxa"/>
            <w:vAlign w:val="center"/>
          </w:tcPr>
          <w:p w14:paraId="0000004A" w14:textId="606858D4" w:rsidR="00A24267" w:rsidRDefault="00AD2E20" w:rsidP="00AD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96" w:hanging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Vodomer – teplá úžitková voda</w:t>
            </w:r>
            <w:r w:rsidR="00AD1D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(TÚV)</w:t>
            </w:r>
          </w:p>
        </w:tc>
        <w:tc>
          <w:tcPr>
            <w:tcW w:w="3340" w:type="dxa"/>
            <w:vAlign w:val="center"/>
          </w:tcPr>
          <w:p w14:paraId="0000004B" w14:textId="77777777" w:rsidR="00A24267" w:rsidRDefault="00A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vAlign w:val="center"/>
          </w:tcPr>
          <w:p w14:paraId="0000004C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m³</w:t>
            </w:r>
          </w:p>
        </w:tc>
      </w:tr>
      <w:tr w:rsidR="00A24267" w14:paraId="7C3907B6" w14:textId="77777777">
        <w:trPr>
          <w:trHeight w:val="280"/>
        </w:trPr>
        <w:tc>
          <w:tcPr>
            <w:tcW w:w="3740" w:type="dxa"/>
            <w:vAlign w:val="center"/>
          </w:tcPr>
          <w:p w14:paraId="0000004D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Elektromer</w:t>
            </w:r>
          </w:p>
        </w:tc>
        <w:tc>
          <w:tcPr>
            <w:tcW w:w="3340" w:type="dxa"/>
            <w:vAlign w:val="center"/>
          </w:tcPr>
          <w:p w14:paraId="0000004E" w14:textId="77777777" w:rsidR="00A24267" w:rsidRDefault="00A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vAlign w:val="center"/>
          </w:tcPr>
          <w:p w14:paraId="0000004F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kWh</w:t>
            </w:r>
          </w:p>
        </w:tc>
      </w:tr>
      <w:tr w:rsidR="00A24267" w14:paraId="32E9D990" w14:textId="77777777">
        <w:trPr>
          <w:trHeight w:val="280"/>
        </w:trPr>
        <w:tc>
          <w:tcPr>
            <w:tcW w:w="3740" w:type="dxa"/>
            <w:vAlign w:val="center"/>
          </w:tcPr>
          <w:p w14:paraId="00000050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Plynomer</w:t>
            </w:r>
          </w:p>
        </w:tc>
        <w:tc>
          <w:tcPr>
            <w:tcW w:w="3340" w:type="dxa"/>
            <w:vAlign w:val="center"/>
          </w:tcPr>
          <w:p w14:paraId="00000051" w14:textId="77777777" w:rsidR="00A24267" w:rsidRDefault="00A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vAlign w:val="center"/>
          </w:tcPr>
          <w:p w14:paraId="00000052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m³</w:t>
            </w:r>
          </w:p>
        </w:tc>
      </w:tr>
      <w:tr w:rsidR="00A24267" w14:paraId="504C3A4F" w14:textId="77777777">
        <w:trPr>
          <w:trHeight w:val="280"/>
        </w:trPr>
        <w:tc>
          <w:tcPr>
            <w:tcW w:w="3740" w:type="dxa"/>
            <w:vAlign w:val="center"/>
          </w:tcPr>
          <w:p w14:paraId="00000053" w14:textId="77777777" w:rsidR="00A24267" w:rsidRDefault="00AD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Iné</w:t>
            </w:r>
          </w:p>
        </w:tc>
        <w:tc>
          <w:tcPr>
            <w:tcW w:w="3340" w:type="dxa"/>
            <w:vAlign w:val="center"/>
          </w:tcPr>
          <w:p w14:paraId="00000054" w14:textId="77777777" w:rsidR="00A24267" w:rsidRDefault="00A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vAlign w:val="center"/>
          </w:tcPr>
          <w:p w14:paraId="00000055" w14:textId="77777777" w:rsidR="00A24267" w:rsidRDefault="00A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365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56" w14:textId="77777777" w:rsidR="00A24267" w:rsidRDefault="00AD2E2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4D99025C" w14:textId="40DDB862" w:rsidR="00AD1D5A" w:rsidRDefault="00AD1D5A" w:rsidP="00AD1D5A">
      <w:pPr>
        <w:numPr>
          <w:ilvl w:val="0"/>
          <w:numId w:val="1"/>
        </w:numPr>
        <w:spacing w:after="0" w:line="360" w:lineRule="auto"/>
        <w:ind w:left="0" w:hanging="5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Identifikačné údaje odberného miesta potrebné za účelom ukončenia, resp. uzatvorenia zmluvy o dodávke energie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0"/>
        <w:gridCol w:w="2951"/>
        <w:gridCol w:w="2552"/>
      </w:tblGrid>
      <w:tr w:rsidR="00F213B7" w14:paraId="12DE5479" w14:textId="0C89F972" w:rsidTr="00F213B7">
        <w:tc>
          <w:tcPr>
            <w:tcW w:w="3740" w:type="dxa"/>
          </w:tcPr>
          <w:p w14:paraId="01FC71CC" w14:textId="3DBCE0CB" w:rsidR="00F213B7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Plyn – </w:t>
            </w:r>
            <w:r w:rsidRPr="00641952">
              <w:rPr>
                <w:rFonts w:ascii="Times New Roman" w:eastAsia="Times New Roman" w:hAnsi="Times New Roman" w:cs="Times New Roman"/>
                <w:bCs/>
                <w:color w:val="000000"/>
              </w:rPr>
              <w:t>adresa odberného miesta</w:t>
            </w:r>
          </w:p>
        </w:tc>
        <w:tc>
          <w:tcPr>
            <w:tcW w:w="2951" w:type="dxa"/>
          </w:tcPr>
          <w:p w14:paraId="4CA64193" w14:textId="4E4B6685" w:rsidR="00F213B7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1952">
              <w:rPr>
                <w:rFonts w:ascii="Times New Roman" w:eastAsia="Times New Roman" w:hAnsi="Times New Roman" w:cs="Times New Roman"/>
                <w:bCs/>
                <w:color w:val="000000"/>
              </w:rPr>
              <w:t>Plyn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POD</w:t>
            </w:r>
          </w:p>
        </w:tc>
        <w:tc>
          <w:tcPr>
            <w:tcW w:w="2552" w:type="dxa"/>
          </w:tcPr>
          <w:p w14:paraId="24334F93" w14:textId="43C68C27" w:rsidR="00F213B7" w:rsidRPr="00641952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Zákaznícke číslo</w:t>
            </w:r>
          </w:p>
        </w:tc>
      </w:tr>
      <w:tr w:rsidR="00F213B7" w14:paraId="64F28C32" w14:textId="5F8086FA" w:rsidTr="00F213B7">
        <w:tc>
          <w:tcPr>
            <w:tcW w:w="3740" w:type="dxa"/>
          </w:tcPr>
          <w:p w14:paraId="2035927D" w14:textId="77777777" w:rsidR="00F213B7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51" w:type="dxa"/>
          </w:tcPr>
          <w:p w14:paraId="42417A03" w14:textId="6D080F91" w:rsidR="00F213B7" w:rsidRPr="00641952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6419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SKSPPDIS</w:t>
            </w:r>
          </w:p>
        </w:tc>
        <w:tc>
          <w:tcPr>
            <w:tcW w:w="2552" w:type="dxa"/>
          </w:tcPr>
          <w:p w14:paraId="60C71716" w14:textId="77777777" w:rsidR="00F213B7" w:rsidRPr="00641952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</w:tr>
      <w:tr w:rsidR="00F213B7" w14:paraId="1496041D" w14:textId="50CD80E8" w:rsidTr="00F213B7">
        <w:tc>
          <w:tcPr>
            <w:tcW w:w="3740" w:type="dxa"/>
          </w:tcPr>
          <w:p w14:paraId="0865BCBF" w14:textId="657E9986" w:rsidR="00F213B7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Elektrina </w:t>
            </w:r>
            <w:r w:rsidRPr="00641952">
              <w:rPr>
                <w:rFonts w:ascii="Times New Roman" w:eastAsia="Times New Roman" w:hAnsi="Times New Roman" w:cs="Times New Roman"/>
                <w:bCs/>
                <w:color w:val="000000"/>
              </w:rPr>
              <w:t>– adresa odberného miesta</w:t>
            </w:r>
          </w:p>
        </w:tc>
        <w:tc>
          <w:tcPr>
            <w:tcW w:w="2951" w:type="dxa"/>
          </w:tcPr>
          <w:p w14:paraId="4206A934" w14:textId="6FB13F2C" w:rsidR="00F213B7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19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Elektrina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EIC</w:t>
            </w:r>
          </w:p>
        </w:tc>
        <w:tc>
          <w:tcPr>
            <w:tcW w:w="2552" w:type="dxa"/>
          </w:tcPr>
          <w:p w14:paraId="76D71CEB" w14:textId="77777777" w:rsidR="00F213B7" w:rsidRPr="00641952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213B7" w14:paraId="3E9688BB" w14:textId="357D5F01" w:rsidTr="00F213B7">
        <w:tc>
          <w:tcPr>
            <w:tcW w:w="3740" w:type="dxa"/>
          </w:tcPr>
          <w:p w14:paraId="48B7F38F" w14:textId="77777777" w:rsidR="00F213B7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51" w:type="dxa"/>
          </w:tcPr>
          <w:p w14:paraId="54077EC1" w14:textId="3D5460D8" w:rsidR="00F213B7" w:rsidRPr="00641952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6419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24Z</w:t>
            </w:r>
          </w:p>
        </w:tc>
        <w:tc>
          <w:tcPr>
            <w:tcW w:w="2552" w:type="dxa"/>
          </w:tcPr>
          <w:p w14:paraId="25B2781D" w14:textId="77777777" w:rsidR="00F213B7" w:rsidRPr="00641952" w:rsidRDefault="00F213B7" w:rsidP="006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</w:tr>
    </w:tbl>
    <w:p w14:paraId="3EEC50C1" w14:textId="36C20DD2" w:rsidR="00AD1D5A" w:rsidRDefault="00AD1D5A" w:rsidP="00AD1D5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57" w14:textId="61131405" w:rsidR="00A24267" w:rsidRDefault="00AD2E20">
      <w:pPr>
        <w:numPr>
          <w:ilvl w:val="0"/>
          <w:numId w:val="1"/>
        </w:numPr>
        <w:spacing w:after="0" w:line="360" w:lineRule="auto"/>
        <w:ind w:left="0" w:hanging="550"/>
        <w:rPr>
          <w:rFonts w:ascii="Times New Roman" w:eastAsia="Times New Roman" w:hAnsi="Times New Roman" w:cs="Times New Roman"/>
        </w:rPr>
      </w:pPr>
      <w:commentRangeStart w:id="3"/>
      <w:r>
        <w:rPr>
          <w:rFonts w:ascii="Times New Roman" w:eastAsia="Times New Roman" w:hAnsi="Times New Roman" w:cs="Times New Roman"/>
        </w:rPr>
        <w:t>Vady a nedorobky, zistené Preberajúcim, sú nasledujúce:</w:t>
      </w:r>
      <w:commentRangeEnd w:id="3"/>
      <w:r>
        <w:commentReference w:id="3"/>
      </w:r>
    </w:p>
    <w:p w14:paraId="00000058" w14:textId="77777777" w:rsidR="00A24267" w:rsidRDefault="00AD2E2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59" w14:textId="77777777" w:rsidR="00A24267" w:rsidRDefault="00A24267">
      <w:pPr>
        <w:tabs>
          <w:tab w:val="left" w:pos="0"/>
        </w:tabs>
        <w:spacing w:after="0" w:line="240" w:lineRule="auto"/>
        <w:ind w:hanging="550"/>
        <w:rPr>
          <w:rFonts w:ascii="Times New Roman" w:eastAsia="Times New Roman" w:hAnsi="Times New Roman" w:cs="Times New Roman"/>
          <w:b/>
        </w:rPr>
      </w:pPr>
    </w:p>
    <w:p w14:paraId="0000005A" w14:textId="77777777" w:rsidR="00A24267" w:rsidRDefault="00AD2E20">
      <w:pPr>
        <w:numPr>
          <w:ilvl w:val="0"/>
          <w:numId w:val="1"/>
        </w:numPr>
        <w:spacing w:after="0" w:line="240" w:lineRule="auto"/>
        <w:ind w:left="0" w:hanging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Tento Protokol nadobúda platnosť a účinnosť dňom jeho podpisu oboma zmluvnými stranami.</w:t>
      </w:r>
    </w:p>
    <w:p w14:paraId="0000005B" w14:textId="77777777" w:rsidR="00A24267" w:rsidRDefault="00A24267">
      <w:pPr>
        <w:spacing w:after="0" w:line="240" w:lineRule="auto"/>
        <w:ind w:hanging="550"/>
        <w:jc w:val="both"/>
        <w:rPr>
          <w:rFonts w:ascii="Times New Roman" w:eastAsia="Times New Roman" w:hAnsi="Times New Roman" w:cs="Times New Roman"/>
        </w:rPr>
      </w:pPr>
    </w:p>
    <w:p w14:paraId="0000005C" w14:textId="77777777" w:rsidR="00A24267" w:rsidRDefault="00AD2E20">
      <w:pPr>
        <w:numPr>
          <w:ilvl w:val="0"/>
          <w:numId w:val="1"/>
        </w:numPr>
        <w:spacing w:after="0" w:line="240" w:lineRule="auto"/>
        <w:ind w:left="0" w:hanging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Zmluvné strany sa dohodli, že akékoľvek právne vzťahy týkajúce sa zodpovednosti za vady na Nehnuteľnosti a na prípadných spoločných priestoroch a zariadeniach, a právne vzťahy týkajúce sa prípadnej zodpovednosti </w:t>
      </w:r>
      <w:r>
        <w:rPr>
          <w:rFonts w:ascii="Times New Roman" w:eastAsia="Times New Roman" w:hAnsi="Times New Roman" w:cs="Times New Roman"/>
        </w:rPr>
        <w:lastRenderedPageBreak/>
        <w:t>za škodu, ktorá z vady vznikla, sa spravujú príslušnými ustanoveniami Občianskeho zákonníka v platnom znení a ustanoveniami ďalších právnych predpisov SR, ktoré sa na tieto právne vzťahy vzťahujú.</w:t>
      </w:r>
    </w:p>
    <w:p w14:paraId="0000005D" w14:textId="77777777" w:rsidR="00A24267" w:rsidRDefault="00A24267">
      <w:pPr>
        <w:spacing w:after="0" w:line="240" w:lineRule="auto"/>
        <w:ind w:hanging="550"/>
        <w:jc w:val="both"/>
        <w:rPr>
          <w:rFonts w:ascii="Times New Roman" w:eastAsia="Times New Roman" w:hAnsi="Times New Roman" w:cs="Times New Roman"/>
        </w:rPr>
      </w:pPr>
    </w:p>
    <w:p w14:paraId="0000005E" w14:textId="30F6EAB1" w:rsidR="00A24267" w:rsidRDefault="00AD2E20">
      <w:pPr>
        <w:numPr>
          <w:ilvl w:val="0"/>
          <w:numId w:val="1"/>
        </w:numPr>
        <w:spacing w:after="0" w:line="240" w:lineRule="auto"/>
        <w:ind w:left="0" w:hanging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Protokol je vyhotovený v </w:t>
      </w:r>
      <w:r w:rsidR="00641952">
        <w:rPr>
          <w:rFonts w:ascii="Times New Roman" w:eastAsia="Times New Roman" w:hAnsi="Times New Roman" w:cs="Times New Roman"/>
        </w:rPr>
        <w:t>troch</w:t>
      </w:r>
      <w:r>
        <w:rPr>
          <w:rFonts w:ascii="Times New Roman" w:eastAsia="Times New Roman" w:hAnsi="Times New Roman" w:cs="Times New Roman"/>
        </w:rPr>
        <w:t xml:space="preserve"> (</w:t>
      </w:r>
      <w:r w:rsidR="0064195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 origináloch zhodného obsahu, z ktorých Odovzdávajúci obdrží jedno (1) vyhotovenie</w:t>
      </w:r>
      <w:r w:rsidR="0064195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Preberajúci jedno (1) vyhotovenie</w:t>
      </w:r>
      <w:r w:rsidR="00641952">
        <w:rPr>
          <w:rFonts w:ascii="Times New Roman" w:eastAsia="Times New Roman" w:hAnsi="Times New Roman" w:cs="Times New Roman"/>
        </w:rPr>
        <w:t xml:space="preserve"> a jedno vyhotovenie je určené pre realitnú kanceláriu osobnimakleri.sk</w:t>
      </w:r>
      <w:r>
        <w:rPr>
          <w:rFonts w:ascii="Times New Roman" w:eastAsia="Times New Roman" w:hAnsi="Times New Roman" w:cs="Times New Roman"/>
        </w:rPr>
        <w:t>.</w:t>
      </w:r>
    </w:p>
    <w:p w14:paraId="0000005F" w14:textId="77777777" w:rsidR="00A24267" w:rsidRDefault="00A24267">
      <w:pPr>
        <w:spacing w:after="0" w:line="240" w:lineRule="auto"/>
        <w:ind w:hanging="550"/>
        <w:jc w:val="both"/>
        <w:rPr>
          <w:rFonts w:ascii="Times New Roman" w:eastAsia="Times New Roman" w:hAnsi="Times New Roman" w:cs="Times New Roman"/>
        </w:rPr>
      </w:pPr>
    </w:p>
    <w:p w14:paraId="00000060" w14:textId="77777777" w:rsidR="00A24267" w:rsidRDefault="00AD2E20">
      <w:pPr>
        <w:numPr>
          <w:ilvl w:val="0"/>
          <w:numId w:val="1"/>
        </w:numPr>
        <w:spacing w:after="0" w:line="240" w:lineRule="auto"/>
        <w:ind w:left="0" w:hanging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Obidve zmluvné strany vyhlasujú, že si tento Protokol pred jeho podpísaním riadne prečítali, že porozumeli všetkým jeho ustanoveniam a jeho obsahu, na dôkaz čoho pripájajú svoje vlastnoručné podpisy.</w:t>
      </w:r>
    </w:p>
    <w:p w14:paraId="00000061" w14:textId="77777777" w:rsidR="00A24267" w:rsidRDefault="00A2426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2" w14:textId="77777777" w:rsidR="00A24267" w:rsidRDefault="00A2426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1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3" w14:textId="6B4C74FD" w:rsidR="00A24267" w:rsidRDefault="00AD2E2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1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Bratislave, dňa ......................20</w:t>
      </w:r>
      <w:r w:rsidR="00F213B7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64" w14:textId="77777777" w:rsidR="00A24267" w:rsidRDefault="00A2426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5" w14:textId="77777777" w:rsidR="00A24267" w:rsidRDefault="00AD2E20">
      <w:pPr>
        <w:tabs>
          <w:tab w:val="left" w:pos="51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 Odovzdávajúceho: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Za Preberajúceho:</w:t>
      </w:r>
    </w:p>
    <w:p w14:paraId="00000066" w14:textId="77777777" w:rsidR="00A24267" w:rsidRDefault="00A242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00000067" w14:textId="77777777" w:rsidR="00A24267" w:rsidRDefault="00A242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00000068" w14:textId="77777777" w:rsidR="00A24267" w:rsidRDefault="00A242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00000069" w14:textId="77777777" w:rsidR="00A24267" w:rsidRDefault="00A242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0000006A" w14:textId="77777777" w:rsidR="00A24267" w:rsidRDefault="00A242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0000006B" w14:textId="77777777" w:rsidR="00A24267" w:rsidRDefault="00A242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0000006C" w14:textId="77777777" w:rsidR="00A24267" w:rsidRDefault="00AD2E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14:paraId="0000006D" w14:textId="77777777" w:rsidR="00A24267" w:rsidRDefault="00AD2E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14:paraId="0000006E" w14:textId="77777777" w:rsidR="00A24267" w:rsidRDefault="00AD2E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6F" w14:textId="77777777" w:rsidR="00A24267" w:rsidRDefault="00A242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70" w14:textId="77777777" w:rsidR="00A24267" w:rsidRDefault="00A242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71" w14:textId="77777777" w:rsidR="00A24267" w:rsidRDefault="00AD2E20">
      <w:pPr>
        <w:tabs>
          <w:tab w:val="left" w:pos="51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Príloha:</w:t>
      </w:r>
    </w:p>
    <w:p w14:paraId="00000072" w14:textId="77777777" w:rsidR="00A24267" w:rsidRDefault="00AD2E20">
      <w:pPr>
        <w:tabs>
          <w:tab w:val="left" w:pos="51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Fotky meracích zariadení ()</w:t>
      </w:r>
    </w:p>
    <w:sectPr w:rsidR="00A24267">
      <w:headerReference w:type="default" r:id="rId11"/>
      <w:footerReference w:type="default" r:id="rId12"/>
      <w:pgSz w:w="12240" w:h="15840"/>
      <w:pgMar w:top="851" w:right="1134" w:bottom="851" w:left="1418" w:header="709" w:footer="51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ávnik osobnimakleri.sk" w:date="2019-12-01T11:41:00Z" w:initials="">
    <w:p w14:paraId="00000076" w14:textId="77777777" w:rsidR="00A24267" w:rsidRDefault="00AD2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Kontaktné údaje sa tu nachádzajú práve kvôli prípadným otázkam alebo problémom.</w:t>
      </w:r>
    </w:p>
  </w:comment>
  <w:comment w:id="1" w:author="Právnik osobnimakleri.sk" w:date="2019-12-01T11:40:00Z" w:initials="">
    <w:p w14:paraId="00000077" w14:textId="77777777" w:rsidR="00A24267" w:rsidRDefault="00AD2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Skopírovať z predmetu prevodu v Kúpnej zmluve</w:t>
      </w:r>
    </w:p>
  </w:comment>
  <w:comment w:id="2" w:author="osobni makleri" w:date="2019-08-19T15:23:00Z" w:initials="">
    <w:p w14:paraId="00000078" w14:textId="77777777" w:rsidR="00A24267" w:rsidRDefault="00AD2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Sem treba skopírovať predmet prevodu z KZ</w:t>
      </w:r>
    </w:p>
  </w:comment>
  <w:comment w:id="3" w:author="Právnik osobnimakleri.sk" w:date="2019-12-01T11:42:00Z" w:initials="">
    <w:p w14:paraId="00000075" w14:textId="77777777" w:rsidR="00A24267" w:rsidRDefault="00AD2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Prípadne vady alebo záväzky odovzdávajúceho či preberajúceho.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76" w15:done="0"/>
  <w15:commentEx w15:paraId="00000077" w15:done="0"/>
  <w15:commentEx w15:paraId="00000078" w15:done="0"/>
  <w15:commentEx w15:paraId="000000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76" w16cid:durableId="22961AFA"/>
  <w16cid:commentId w16cid:paraId="00000077" w16cid:durableId="22961AF9"/>
  <w16cid:commentId w16cid:paraId="00000078" w16cid:durableId="22961AF8"/>
  <w16cid:commentId w16cid:paraId="00000075" w16cid:durableId="22961A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AD4F" w14:textId="77777777" w:rsidR="00A93C63" w:rsidRDefault="00A93C63">
      <w:pPr>
        <w:spacing w:after="0" w:line="240" w:lineRule="auto"/>
      </w:pPr>
      <w:r>
        <w:separator/>
      </w:r>
    </w:p>
  </w:endnote>
  <w:endnote w:type="continuationSeparator" w:id="0">
    <w:p w14:paraId="1E79290F" w14:textId="77777777" w:rsidR="00A93C63" w:rsidRDefault="00A9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A24267" w:rsidRDefault="00A24267">
    <w:pPr>
      <w:pBdr>
        <w:top w:val="single" w:sz="4" w:space="0" w:color="D9D9D9"/>
        <w:left w:val="nil"/>
        <w:bottom w:val="nil"/>
        <w:right w:val="nil"/>
        <w:between w:val="nil"/>
      </w:pBdr>
      <w:tabs>
        <w:tab w:val="left" w:pos="0"/>
        <w:tab w:val="left" w:pos="9972"/>
      </w:tabs>
      <w:ind w:right="-38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B952" w14:textId="77777777" w:rsidR="00A93C63" w:rsidRDefault="00A93C63">
      <w:pPr>
        <w:spacing w:after="0" w:line="240" w:lineRule="auto"/>
      </w:pPr>
      <w:r>
        <w:separator/>
      </w:r>
    </w:p>
  </w:footnote>
  <w:footnote w:type="continuationSeparator" w:id="0">
    <w:p w14:paraId="41AF6F06" w14:textId="77777777" w:rsidR="00A93C63" w:rsidRDefault="00A9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4" w14:textId="77777777" w:rsidR="00A24267" w:rsidRDefault="00AD2E20">
    <w:pPr>
      <w:jc w:val="center"/>
    </w:pPr>
    <w:r>
      <w:rPr>
        <w:noProof/>
      </w:rPr>
      <w:drawing>
        <wp:inline distT="114300" distB="114300" distL="114300" distR="114300" wp14:anchorId="1EC410FD" wp14:editId="62CC82AA">
          <wp:extent cx="724217" cy="7242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" cy="724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4DF"/>
    <w:multiLevelType w:val="multilevel"/>
    <w:tmpl w:val="09124F36"/>
    <w:lvl w:ilvl="0">
      <w:start w:val="6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04D"/>
    <w:multiLevelType w:val="multilevel"/>
    <w:tmpl w:val="5B147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6F25"/>
    <w:multiLevelType w:val="hybridMultilevel"/>
    <w:tmpl w:val="FC108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1906"/>
    <w:multiLevelType w:val="hybridMultilevel"/>
    <w:tmpl w:val="00889AF0"/>
    <w:lvl w:ilvl="0" w:tplc="041B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73B70EC3"/>
    <w:multiLevelType w:val="hybridMultilevel"/>
    <w:tmpl w:val="B42443EA"/>
    <w:lvl w:ilvl="0" w:tplc="CC9C0D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67"/>
    <w:rsid w:val="00641952"/>
    <w:rsid w:val="0072617F"/>
    <w:rsid w:val="008B5C4B"/>
    <w:rsid w:val="00A24267"/>
    <w:rsid w:val="00A86ADE"/>
    <w:rsid w:val="00A93C63"/>
    <w:rsid w:val="00AD1D5A"/>
    <w:rsid w:val="00AD2E20"/>
    <w:rsid w:val="00B4562B"/>
    <w:rsid w:val="00F2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7DDB"/>
  <w15:docId w15:val="{AE3B45F2-608E-4D5A-8FA6-2050E2A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D5A"/>
    <w:rPr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JSzkladn">
    <w:name w:val="JS základný"/>
    <w:basedOn w:val="Normlny"/>
    <w:rsid w:val="005A1B94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B94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DD023A"/>
    <w:pPr>
      <w:ind w:left="720"/>
    </w:pPr>
  </w:style>
  <w:style w:type="paragraph" w:styleId="Hlavika">
    <w:name w:val="header"/>
    <w:basedOn w:val="Normlny"/>
    <w:link w:val="HlavikaChar"/>
    <w:uiPriority w:val="99"/>
    <w:semiHidden/>
    <w:unhideWhenUsed/>
    <w:rsid w:val="008C0CB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semiHidden/>
    <w:rsid w:val="008C0CBF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8C0CBF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8C0CBF"/>
    <w:rPr>
      <w:sz w:val="22"/>
      <w:szCs w:val="22"/>
      <w:lang w:val="sk-SK"/>
    </w:rPr>
  </w:style>
  <w:style w:type="table" w:styleId="Mriekatabuky">
    <w:name w:val="Table Grid"/>
    <w:basedOn w:val="Normlnatabuka"/>
    <w:uiPriority w:val="59"/>
    <w:rsid w:val="009C6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E71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71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71A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71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71AF"/>
    <w:rPr>
      <w:b/>
      <w:bCs/>
      <w:lang w:eastAsia="en-US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m1Oj/S0kt7CDgli2yIrcL1BZA==">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Dominik Petrovič</cp:lastModifiedBy>
  <cp:revision>5</cp:revision>
  <dcterms:created xsi:type="dcterms:W3CDTF">2019-08-19T14:00:00Z</dcterms:created>
  <dcterms:modified xsi:type="dcterms:W3CDTF">2021-10-28T18:32:00Z</dcterms:modified>
</cp:coreProperties>
</file>