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46E7" w14:textId="77777777" w:rsidR="00875D56" w:rsidRDefault="00875D56">
      <w:pPr>
        <w:pStyle w:val="Titre1"/>
        <w:ind w:right="-607" w:hanging="566"/>
        <w:rPr>
          <w:rFonts w:ascii="Rubik" w:eastAsia="Rubik" w:hAnsi="Rubik" w:cs="Rubik"/>
          <w:color w:val="212529"/>
          <w:sz w:val="20"/>
          <w:szCs w:val="20"/>
        </w:rPr>
      </w:pPr>
      <w:bookmarkStart w:id="0" w:name="_jbkhthqnkaxa" w:colFirst="0" w:colLast="0"/>
      <w:bookmarkEnd w:id="0"/>
    </w:p>
    <w:tbl>
      <w:tblPr>
        <w:tblStyle w:val="a"/>
        <w:tblW w:w="1020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875D56" w14:paraId="227AA9F2" w14:textId="77777777">
        <w:tc>
          <w:tcPr>
            <w:tcW w:w="10200" w:type="dxa"/>
            <w:tcBorders>
              <w:top w:val="nil"/>
              <w:left w:val="nil"/>
              <w:bottom w:val="nil"/>
              <w:right w:val="nil"/>
            </w:tcBorders>
            <w:shd w:val="clear" w:color="auto" w:fill="EFF6FF"/>
            <w:tcMar>
              <w:top w:w="100" w:type="dxa"/>
              <w:left w:w="100" w:type="dxa"/>
              <w:bottom w:w="100" w:type="dxa"/>
              <w:right w:w="100" w:type="dxa"/>
            </w:tcMar>
          </w:tcPr>
          <w:p w14:paraId="1FB4E157" w14:textId="77777777" w:rsidR="00875D56" w:rsidRDefault="00713926">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Hello </w:t>
            </w:r>
            <w:r>
              <w:rPr>
                <w:rFonts w:ascii="Rubik" w:eastAsia="Rubik" w:hAnsi="Rubik" w:cs="Rubik"/>
                <w:color w:val="212529"/>
                <w:sz w:val="20"/>
                <w:szCs w:val="20"/>
              </w:rPr>
              <w:t>👋</w:t>
            </w:r>
          </w:p>
          <w:p w14:paraId="79357CC7" w14:textId="77777777" w:rsidR="00875D56" w:rsidRDefault="00875D56">
            <w:pPr>
              <w:widowControl w:val="0"/>
              <w:pBdr>
                <w:top w:val="nil"/>
                <w:left w:val="nil"/>
                <w:bottom w:val="nil"/>
                <w:right w:val="nil"/>
                <w:between w:val="nil"/>
              </w:pBdr>
              <w:spacing w:line="240" w:lineRule="auto"/>
              <w:rPr>
                <w:rFonts w:ascii="Rubik" w:eastAsia="Rubik" w:hAnsi="Rubik" w:cs="Rubik"/>
                <w:color w:val="212529"/>
                <w:sz w:val="20"/>
                <w:szCs w:val="20"/>
              </w:rPr>
            </w:pPr>
          </w:p>
          <w:p w14:paraId="1400C4A6" w14:textId="77777777" w:rsidR="00875D56" w:rsidRDefault="00713926">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Merci d’avoir téléchargé notre modèle de contrat de location </w:t>
            </w:r>
            <w:r>
              <w:rPr>
                <w:rFonts w:ascii="Rubik" w:eastAsia="Rubik" w:hAnsi="Rubik" w:cs="Rubik"/>
                <w:color w:val="212529"/>
                <w:sz w:val="20"/>
                <w:szCs w:val="20"/>
              </w:rPr>
              <w:t>🛵</w:t>
            </w:r>
          </w:p>
          <w:p w14:paraId="7C84CC93" w14:textId="77777777" w:rsidR="00875D56" w:rsidRDefault="00875D56">
            <w:pPr>
              <w:widowControl w:val="0"/>
              <w:pBdr>
                <w:top w:val="nil"/>
                <w:left w:val="nil"/>
                <w:bottom w:val="nil"/>
                <w:right w:val="nil"/>
                <w:between w:val="nil"/>
              </w:pBdr>
              <w:spacing w:line="240" w:lineRule="auto"/>
              <w:rPr>
                <w:rFonts w:ascii="Rubik" w:eastAsia="Rubik" w:hAnsi="Rubik" w:cs="Rubik"/>
                <w:color w:val="212529"/>
                <w:sz w:val="20"/>
                <w:szCs w:val="20"/>
              </w:rPr>
            </w:pPr>
          </w:p>
          <w:p w14:paraId="29668A0F" w14:textId="4152BD92" w:rsidR="00875D56" w:rsidRDefault="00713926">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Pour pouvoir l’utiliser, </w:t>
            </w:r>
            <w:r>
              <w:rPr>
                <w:rFonts w:ascii="Rubik" w:eastAsia="Rubik" w:hAnsi="Rubik" w:cs="Rubik"/>
                <w:color w:val="212529"/>
                <w:sz w:val="20"/>
                <w:szCs w:val="20"/>
              </w:rPr>
              <w:t>s</w:t>
            </w:r>
            <w:r>
              <w:rPr>
                <w:rFonts w:ascii="Rubik" w:eastAsia="Rubik" w:hAnsi="Rubik" w:cs="Rubik"/>
                <w:color w:val="212529"/>
                <w:sz w:val="20"/>
                <w:szCs w:val="20"/>
              </w:rPr>
              <w:t xml:space="preserve">uivez </w:t>
            </w:r>
            <w:r>
              <w:rPr>
                <w:rFonts w:ascii="Rubik" w:eastAsia="Rubik" w:hAnsi="Rubik" w:cs="Rubik"/>
                <w:color w:val="212529"/>
                <w:sz w:val="20"/>
                <w:szCs w:val="20"/>
              </w:rPr>
              <w:t>c</w:t>
            </w:r>
            <w:r>
              <w:rPr>
                <w:rFonts w:ascii="Rubik" w:eastAsia="Rubik" w:hAnsi="Rubik" w:cs="Rubik"/>
                <w:color w:val="212529"/>
                <w:sz w:val="20"/>
                <w:szCs w:val="20"/>
              </w:rPr>
              <w:t xml:space="preserve">es </w:t>
            </w:r>
            <w:proofErr w:type="gramStart"/>
            <w:r>
              <w:rPr>
                <w:rFonts w:ascii="Rubik" w:eastAsia="Rubik" w:hAnsi="Rubik" w:cs="Rubik"/>
                <w:color w:val="212529"/>
                <w:sz w:val="20"/>
                <w:szCs w:val="20"/>
              </w:rPr>
              <w:t>étapes:</w:t>
            </w:r>
            <w:proofErr w:type="gramEnd"/>
          </w:p>
          <w:p w14:paraId="5DCB2F39" w14:textId="77777777" w:rsidR="00875D56" w:rsidRDefault="00713926">
            <w:pPr>
              <w:widowControl w:val="0"/>
              <w:numPr>
                <w:ilvl w:val="0"/>
                <w:numId w:val="1"/>
              </w:numPr>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Supprimer ce premier bloc explicatif</w:t>
            </w:r>
          </w:p>
          <w:p w14:paraId="56DF8C60" w14:textId="77777777" w:rsidR="00875D56" w:rsidRDefault="00713926">
            <w:pPr>
              <w:widowControl w:val="0"/>
              <w:numPr>
                <w:ilvl w:val="0"/>
                <w:numId w:val="1"/>
              </w:numPr>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Remplacer les éléments en rouge par vos propres informations</w:t>
            </w:r>
          </w:p>
          <w:p w14:paraId="59192394" w14:textId="77777777" w:rsidR="00875D56" w:rsidRDefault="00713926">
            <w:pPr>
              <w:widowControl w:val="0"/>
              <w:numPr>
                <w:ilvl w:val="0"/>
                <w:numId w:val="1"/>
              </w:numPr>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Profiter de ce modèle</w:t>
            </w:r>
            <w:r>
              <w:rPr>
                <w:rFonts w:ascii="Rubik" w:eastAsia="Rubik" w:hAnsi="Rubik" w:cs="Rubik"/>
                <w:color w:val="212529"/>
                <w:sz w:val="20"/>
                <w:szCs w:val="20"/>
              </w:rPr>
              <w:t xml:space="preserve"> et faciliter vos locations ✨</w:t>
            </w:r>
          </w:p>
          <w:p w14:paraId="3476C367" w14:textId="77777777" w:rsidR="00875D56" w:rsidRDefault="00875D56">
            <w:pPr>
              <w:widowControl w:val="0"/>
              <w:pBdr>
                <w:top w:val="nil"/>
                <w:left w:val="nil"/>
                <w:bottom w:val="nil"/>
                <w:right w:val="nil"/>
                <w:between w:val="nil"/>
              </w:pBdr>
              <w:spacing w:line="240" w:lineRule="auto"/>
              <w:rPr>
                <w:rFonts w:ascii="Rubik" w:eastAsia="Rubik" w:hAnsi="Rubik" w:cs="Rubik"/>
                <w:color w:val="212529"/>
                <w:sz w:val="20"/>
                <w:szCs w:val="20"/>
              </w:rPr>
            </w:pPr>
          </w:p>
          <w:p w14:paraId="4B3309B4" w14:textId="77777777" w:rsidR="00875D56" w:rsidRDefault="00713926">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Chez </w:t>
            </w:r>
            <w:proofErr w:type="spellStart"/>
            <w:r>
              <w:rPr>
                <w:rFonts w:ascii="Rubik" w:eastAsia="Rubik" w:hAnsi="Rubik" w:cs="Rubik"/>
                <w:color w:val="212529"/>
                <w:sz w:val="20"/>
                <w:szCs w:val="20"/>
              </w:rPr>
              <w:t>Lokki</w:t>
            </w:r>
            <w:proofErr w:type="spellEnd"/>
            <w:r>
              <w:rPr>
                <w:rFonts w:ascii="Rubik" w:eastAsia="Rubik" w:hAnsi="Rubik" w:cs="Rubik"/>
                <w:color w:val="212529"/>
                <w:sz w:val="20"/>
                <w:szCs w:val="20"/>
              </w:rPr>
              <w:t>, on vous aide à piloter votre activité de location de scooter et moto et développer votre chiffre d'affaires.</w:t>
            </w:r>
          </w:p>
          <w:p w14:paraId="00081C94" w14:textId="77777777" w:rsidR="00875D56" w:rsidRDefault="00713926">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Un de nos clients a doublé son chiffre d’affaires, et gagne plus de 2h par jour en utilisant notre logic</w:t>
            </w:r>
            <w:r>
              <w:rPr>
                <w:rFonts w:ascii="Rubik" w:eastAsia="Rubik" w:hAnsi="Rubik" w:cs="Rubik"/>
                <w:color w:val="212529"/>
                <w:sz w:val="20"/>
                <w:szCs w:val="20"/>
              </w:rPr>
              <w:t>iel.</w:t>
            </w:r>
          </w:p>
          <w:p w14:paraId="523D199B" w14:textId="77777777" w:rsidR="00875D56" w:rsidRDefault="00875D56">
            <w:pPr>
              <w:widowControl w:val="0"/>
              <w:pBdr>
                <w:top w:val="nil"/>
                <w:left w:val="nil"/>
                <w:bottom w:val="nil"/>
                <w:right w:val="nil"/>
                <w:between w:val="nil"/>
              </w:pBdr>
              <w:spacing w:line="240" w:lineRule="auto"/>
              <w:rPr>
                <w:rFonts w:ascii="Rubik" w:eastAsia="Rubik" w:hAnsi="Rubik" w:cs="Rubik"/>
                <w:color w:val="212529"/>
                <w:sz w:val="20"/>
                <w:szCs w:val="20"/>
              </w:rPr>
            </w:pPr>
          </w:p>
          <w:p w14:paraId="0D0C1FDD" w14:textId="77777777" w:rsidR="00875D56" w:rsidRDefault="00713926">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Vous souhaitez découvrir comment ? </w:t>
            </w:r>
            <w:hyperlink r:id="rId5">
              <w:r>
                <w:rPr>
                  <w:rFonts w:ascii="Rubik" w:eastAsia="Rubik" w:hAnsi="Rubik" w:cs="Rubik"/>
                  <w:color w:val="1155CC"/>
                  <w:sz w:val="20"/>
                  <w:szCs w:val="20"/>
                  <w:u w:val="single"/>
                </w:rPr>
                <w:t>Plus d’informations par ici</w:t>
              </w:r>
            </w:hyperlink>
          </w:p>
          <w:p w14:paraId="252F0627" w14:textId="77777777" w:rsidR="00875D56" w:rsidRDefault="00875D56">
            <w:pPr>
              <w:widowControl w:val="0"/>
              <w:pBdr>
                <w:top w:val="nil"/>
                <w:left w:val="nil"/>
                <w:bottom w:val="nil"/>
                <w:right w:val="nil"/>
                <w:between w:val="nil"/>
              </w:pBdr>
              <w:spacing w:line="240" w:lineRule="auto"/>
              <w:rPr>
                <w:rFonts w:ascii="Rubik" w:eastAsia="Rubik" w:hAnsi="Rubik" w:cs="Rubik"/>
                <w:color w:val="212529"/>
                <w:sz w:val="20"/>
                <w:szCs w:val="20"/>
              </w:rPr>
            </w:pPr>
          </w:p>
          <w:p w14:paraId="180BC7BC" w14:textId="77777777" w:rsidR="00875D56" w:rsidRDefault="00713926">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A bientôt ☀</w:t>
            </w:r>
            <w:r>
              <w:rPr>
                <w:rFonts w:ascii="Rubik" w:eastAsia="Rubik" w:hAnsi="Rubik" w:cs="Rubik"/>
                <w:color w:val="212529"/>
                <w:sz w:val="20"/>
                <w:szCs w:val="20"/>
              </w:rPr>
              <w:t>️</w:t>
            </w:r>
          </w:p>
          <w:p w14:paraId="16FA284E" w14:textId="77777777" w:rsidR="00875D56" w:rsidRDefault="00713926">
            <w:pPr>
              <w:widowControl w:val="0"/>
              <w:pBdr>
                <w:top w:val="nil"/>
                <w:left w:val="nil"/>
                <w:bottom w:val="nil"/>
                <w:right w:val="nil"/>
                <w:between w:val="nil"/>
              </w:pBdr>
              <w:spacing w:line="240" w:lineRule="auto"/>
              <w:rPr>
                <w:rFonts w:ascii="Rubik" w:eastAsia="Rubik" w:hAnsi="Rubik" w:cs="Rubik"/>
                <w:color w:val="212529"/>
                <w:sz w:val="20"/>
                <w:szCs w:val="20"/>
              </w:rPr>
            </w:pPr>
            <w:r>
              <w:rPr>
                <w:rFonts w:ascii="Rubik" w:eastAsia="Rubik" w:hAnsi="Rubik" w:cs="Rubik"/>
                <w:color w:val="212529"/>
                <w:sz w:val="20"/>
                <w:szCs w:val="20"/>
              </w:rPr>
              <w:t xml:space="preserve">Guillaume de </w:t>
            </w:r>
            <w:proofErr w:type="spellStart"/>
            <w:r>
              <w:rPr>
                <w:rFonts w:ascii="Rubik" w:eastAsia="Rubik" w:hAnsi="Rubik" w:cs="Rubik"/>
                <w:color w:val="212529"/>
                <w:sz w:val="20"/>
                <w:szCs w:val="20"/>
              </w:rPr>
              <w:t>Lokki</w:t>
            </w:r>
            <w:proofErr w:type="spellEnd"/>
          </w:p>
          <w:p w14:paraId="15E8E3DF" w14:textId="77777777" w:rsidR="00875D56" w:rsidRDefault="00875D56">
            <w:pPr>
              <w:widowControl w:val="0"/>
              <w:pBdr>
                <w:top w:val="nil"/>
                <w:left w:val="nil"/>
                <w:bottom w:val="nil"/>
                <w:right w:val="nil"/>
                <w:between w:val="nil"/>
              </w:pBdr>
              <w:spacing w:line="240" w:lineRule="auto"/>
              <w:rPr>
                <w:rFonts w:ascii="Rubik" w:eastAsia="Rubik" w:hAnsi="Rubik" w:cs="Rubik"/>
                <w:color w:val="212529"/>
                <w:sz w:val="20"/>
                <w:szCs w:val="20"/>
              </w:rPr>
            </w:pPr>
          </w:p>
        </w:tc>
      </w:tr>
    </w:tbl>
    <w:p w14:paraId="56D66AC6" w14:textId="77777777" w:rsidR="00875D56" w:rsidRDefault="00875D56">
      <w:pPr>
        <w:pStyle w:val="Titre1"/>
        <w:ind w:right="-607" w:hanging="566"/>
        <w:rPr>
          <w:rFonts w:ascii="Rubik" w:eastAsia="Rubik" w:hAnsi="Rubik" w:cs="Rubik"/>
          <w:b/>
          <w:color w:val="3023AD"/>
          <w:sz w:val="44"/>
          <w:szCs w:val="44"/>
        </w:rPr>
        <w:sectPr w:rsidR="00875D56">
          <w:pgSz w:w="11909" w:h="16834"/>
          <w:pgMar w:top="1440" w:right="1440" w:bottom="1440" w:left="1440" w:header="720" w:footer="720" w:gutter="0"/>
          <w:pgNumType w:start="1"/>
          <w:cols w:space="720" w:equalWidth="0">
            <w:col w:w="9025" w:space="0"/>
          </w:cols>
        </w:sectPr>
      </w:pPr>
      <w:bookmarkStart w:id="1" w:name="_xqpz5fghlhbj" w:colFirst="0" w:colLast="0"/>
      <w:bookmarkEnd w:id="1"/>
    </w:p>
    <w:p w14:paraId="7ACB212B" w14:textId="77777777" w:rsidR="00875D56" w:rsidRDefault="00713926">
      <w:pPr>
        <w:pStyle w:val="Titre1"/>
        <w:ind w:right="-607" w:hanging="566"/>
        <w:rPr>
          <w:rFonts w:ascii="Rubik" w:eastAsia="Rubik" w:hAnsi="Rubik" w:cs="Rubik"/>
        </w:rPr>
      </w:pPr>
      <w:bookmarkStart w:id="2" w:name="_9muggvxf7drs" w:colFirst="0" w:colLast="0"/>
      <w:bookmarkEnd w:id="2"/>
      <w:r>
        <w:rPr>
          <w:rFonts w:ascii="Rubik" w:eastAsia="Rubik" w:hAnsi="Rubik" w:cs="Rubik"/>
          <w:b/>
          <w:color w:val="3023AD"/>
          <w:sz w:val="44"/>
          <w:szCs w:val="44"/>
        </w:rPr>
        <w:t xml:space="preserve">Votre entreprise </w:t>
      </w:r>
    </w:p>
    <w:p w14:paraId="5DC45665" w14:textId="77777777" w:rsidR="00875D56" w:rsidRDefault="00875D56">
      <w:pPr>
        <w:ind w:right="-607" w:hanging="566"/>
        <w:jc w:val="right"/>
        <w:rPr>
          <w:rFonts w:ascii="Rubik" w:eastAsia="Rubik" w:hAnsi="Rubik" w:cs="Rubik"/>
        </w:rPr>
      </w:pPr>
    </w:p>
    <w:p w14:paraId="5033508F" w14:textId="77777777" w:rsidR="00875D56" w:rsidRDefault="00875D56">
      <w:pPr>
        <w:ind w:right="-607" w:hanging="566"/>
        <w:jc w:val="center"/>
        <w:rPr>
          <w:rFonts w:ascii="Rubik" w:eastAsia="Rubik" w:hAnsi="Rubik" w:cs="Rubik"/>
        </w:rPr>
      </w:pPr>
    </w:p>
    <w:p w14:paraId="5BA65F0E" w14:textId="77777777" w:rsidR="00875D56" w:rsidRDefault="00875D56">
      <w:pPr>
        <w:ind w:right="-607" w:hanging="566"/>
        <w:rPr>
          <w:rFonts w:ascii="Rubik" w:eastAsia="Rubik" w:hAnsi="Rubik" w:cs="Rubik"/>
        </w:rPr>
      </w:pPr>
    </w:p>
    <w:p w14:paraId="18998583" w14:textId="77777777" w:rsidR="00875D56" w:rsidRDefault="00875D56">
      <w:pPr>
        <w:ind w:right="-607" w:hanging="566"/>
        <w:rPr>
          <w:rFonts w:ascii="Rubik" w:eastAsia="Rubik" w:hAnsi="Rubik" w:cs="Rubik"/>
        </w:rPr>
      </w:pPr>
    </w:p>
    <w:p w14:paraId="54A3BBDE" w14:textId="77777777" w:rsidR="00875D56" w:rsidRDefault="00875D56">
      <w:pPr>
        <w:ind w:right="-607" w:hanging="566"/>
        <w:jc w:val="right"/>
        <w:rPr>
          <w:rFonts w:ascii="Rubik" w:eastAsia="Rubik" w:hAnsi="Rubik" w:cs="Rubik"/>
        </w:rPr>
      </w:pPr>
    </w:p>
    <w:p w14:paraId="286B2637" w14:textId="77777777" w:rsidR="00875D56" w:rsidRDefault="00713926">
      <w:pPr>
        <w:ind w:right="-607" w:hanging="566"/>
        <w:jc w:val="right"/>
        <w:rPr>
          <w:rFonts w:ascii="Rubik" w:eastAsia="Rubik" w:hAnsi="Rubik" w:cs="Rubik"/>
          <w:b/>
          <w:color w:val="3023AD"/>
          <w:sz w:val="44"/>
          <w:szCs w:val="44"/>
        </w:rPr>
      </w:pPr>
      <w:r>
        <w:rPr>
          <w:rFonts w:ascii="Rubik" w:eastAsia="Rubik" w:hAnsi="Rubik" w:cs="Rubik"/>
          <w:b/>
          <w:color w:val="3023AD"/>
          <w:sz w:val="44"/>
          <w:szCs w:val="44"/>
        </w:rPr>
        <w:t>CONTRAT DE LOCATION</w:t>
      </w:r>
    </w:p>
    <w:p w14:paraId="31A5DB68" w14:textId="77777777" w:rsidR="00875D56" w:rsidRDefault="00713926">
      <w:pPr>
        <w:ind w:right="-607" w:hanging="566"/>
        <w:jc w:val="right"/>
        <w:rPr>
          <w:rFonts w:ascii="Rubik" w:eastAsia="Rubik" w:hAnsi="Rubik" w:cs="Rubik"/>
        </w:rPr>
      </w:pPr>
      <w:r>
        <w:rPr>
          <w:rFonts w:ascii="Rubik" w:eastAsia="Rubik" w:hAnsi="Rubik" w:cs="Rubik"/>
        </w:rPr>
        <w:t>Date du contrat : 26 nov. 2021</w:t>
      </w:r>
    </w:p>
    <w:p w14:paraId="42DEECF0" w14:textId="77777777" w:rsidR="00875D56" w:rsidRDefault="00713926">
      <w:pPr>
        <w:ind w:right="-607" w:hanging="566"/>
        <w:jc w:val="right"/>
        <w:rPr>
          <w:rFonts w:ascii="Rubik" w:eastAsia="Rubik" w:hAnsi="Rubik" w:cs="Rubik"/>
          <w:b/>
          <w:color w:val="3023AD"/>
          <w:sz w:val="44"/>
          <w:szCs w:val="44"/>
        </w:rPr>
      </w:pPr>
      <w:r>
        <w:rPr>
          <w:rFonts w:ascii="Rubik" w:eastAsia="Rubik" w:hAnsi="Rubik" w:cs="Rubik"/>
        </w:rPr>
        <w:t>Contrat-de-location-</w:t>
      </w:r>
      <w:r>
        <w:rPr>
          <w:rFonts w:ascii="Rubik" w:eastAsia="Rubik" w:hAnsi="Rubik" w:cs="Rubik"/>
          <w:color w:val="FF0000"/>
        </w:rPr>
        <w:t>X</w:t>
      </w:r>
    </w:p>
    <w:p w14:paraId="7D3489F3" w14:textId="77777777" w:rsidR="00875D56" w:rsidRDefault="00875D56">
      <w:pPr>
        <w:ind w:right="-607" w:hanging="566"/>
        <w:rPr>
          <w:rFonts w:ascii="Rubik" w:eastAsia="Rubik" w:hAnsi="Rubik" w:cs="Rubik"/>
          <w:color w:val="FF0000"/>
        </w:rPr>
        <w:sectPr w:rsidR="00875D56">
          <w:type w:val="continuous"/>
          <w:pgSz w:w="11909" w:h="16834"/>
          <w:pgMar w:top="1440" w:right="1440" w:bottom="1440" w:left="1440" w:header="720" w:footer="720" w:gutter="0"/>
          <w:cols w:num="2" w:space="720" w:equalWidth="0">
            <w:col w:w="3945" w:space="1133"/>
            <w:col w:w="3945" w:space="0"/>
          </w:cols>
        </w:sectPr>
      </w:pPr>
    </w:p>
    <w:p w14:paraId="639D3C84" w14:textId="77777777" w:rsidR="00875D56" w:rsidRDefault="00875D56">
      <w:pPr>
        <w:ind w:right="-607" w:hanging="566"/>
        <w:rPr>
          <w:rFonts w:ascii="Rubik" w:eastAsia="Rubik" w:hAnsi="Rubik" w:cs="Rubik"/>
        </w:rPr>
      </w:pPr>
    </w:p>
    <w:tbl>
      <w:tblPr>
        <w:tblStyle w:val="a0"/>
        <w:tblW w:w="1018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5115"/>
      </w:tblGrid>
      <w:tr w:rsidR="00875D56" w14:paraId="27DD2E2D" w14:textId="77777777">
        <w:trPr>
          <w:trHeight w:val="485"/>
        </w:trPr>
        <w:tc>
          <w:tcPr>
            <w:tcW w:w="5070" w:type="dxa"/>
            <w:tcBorders>
              <w:top w:val="nil"/>
              <w:left w:val="nil"/>
              <w:bottom w:val="nil"/>
              <w:right w:val="single" w:sz="48" w:space="0" w:color="FFFFFF"/>
            </w:tcBorders>
            <w:shd w:val="clear" w:color="auto" w:fill="EFF6FF"/>
            <w:tcMar>
              <w:top w:w="100" w:type="dxa"/>
              <w:left w:w="100" w:type="dxa"/>
              <w:bottom w:w="100" w:type="dxa"/>
              <w:right w:w="100" w:type="dxa"/>
            </w:tcMar>
          </w:tcPr>
          <w:p w14:paraId="22277CEE"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rPr>
            </w:pPr>
            <w:r>
              <w:rPr>
                <w:rFonts w:ascii="Rubik Medium" w:eastAsia="Rubik Medium" w:hAnsi="Rubik Medium" w:cs="Rubik Medium"/>
              </w:rPr>
              <w:t>LE LOUEUR</w:t>
            </w:r>
          </w:p>
        </w:tc>
        <w:tc>
          <w:tcPr>
            <w:tcW w:w="5115" w:type="dxa"/>
            <w:tcBorders>
              <w:top w:val="nil"/>
              <w:left w:val="single" w:sz="48" w:space="0" w:color="FFFFFF"/>
              <w:bottom w:val="nil"/>
              <w:right w:val="nil"/>
            </w:tcBorders>
            <w:shd w:val="clear" w:color="auto" w:fill="EFF6FF"/>
            <w:tcMar>
              <w:top w:w="100" w:type="dxa"/>
              <w:left w:w="100" w:type="dxa"/>
              <w:bottom w:w="100" w:type="dxa"/>
              <w:right w:w="100" w:type="dxa"/>
            </w:tcMar>
          </w:tcPr>
          <w:p w14:paraId="5FF07C4B"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rPr>
            </w:pPr>
            <w:r>
              <w:rPr>
                <w:rFonts w:ascii="Rubik Medium" w:eastAsia="Rubik Medium" w:hAnsi="Rubik Medium" w:cs="Rubik Medium"/>
              </w:rPr>
              <w:t>LE LOCATAIRE</w:t>
            </w:r>
          </w:p>
        </w:tc>
      </w:tr>
      <w:tr w:rsidR="00875D56" w14:paraId="63D2CD22" w14:textId="77777777">
        <w:trPr>
          <w:trHeight w:val="1312"/>
        </w:trPr>
        <w:tc>
          <w:tcPr>
            <w:tcW w:w="5070" w:type="dxa"/>
            <w:tcBorders>
              <w:top w:val="nil"/>
              <w:left w:val="nil"/>
              <w:bottom w:val="nil"/>
              <w:right w:val="single" w:sz="48" w:space="0" w:color="FFFFFF"/>
            </w:tcBorders>
            <w:shd w:val="clear" w:color="auto" w:fill="EFF6FF"/>
            <w:tcMar>
              <w:top w:w="100" w:type="dxa"/>
              <w:left w:w="100" w:type="dxa"/>
              <w:bottom w:w="100" w:type="dxa"/>
              <w:right w:w="100" w:type="dxa"/>
            </w:tcMar>
          </w:tcPr>
          <w:p w14:paraId="6B414185"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Votre entreprise</w:t>
            </w:r>
          </w:p>
          <w:p w14:paraId="417B8EF7" w14:textId="77777777" w:rsidR="00875D56" w:rsidRDefault="00875D56">
            <w:pPr>
              <w:widowControl w:val="0"/>
              <w:pBdr>
                <w:top w:val="nil"/>
                <w:left w:val="nil"/>
                <w:bottom w:val="nil"/>
                <w:right w:val="nil"/>
                <w:between w:val="nil"/>
              </w:pBdr>
              <w:spacing w:line="240" w:lineRule="auto"/>
              <w:rPr>
                <w:rFonts w:ascii="Rubik" w:eastAsia="Rubik" w:hAnsi="Rubik" w:cs="Rubik"/>
              </w:rPr>
            </w:pPr>
          </w:p>
          <w:p w14:paraId="3C28791D"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mail@votreentreprise.com</w:t>
            </w:r>
          </w:p>
          <w:p w14:paraId="77BB3023"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06 06 06 06 06</w:t>
            </w:r>
          </w:p>
        </w:tc>
        <w:tc>
          <w:tcPr>
            <w:tcW w:w="5115" w:type="dxa"/>
            <w:tcBorders>
              <w:top w:val="nil"/>
              <w:left w:val="single" w:sz="48" w:space="0" w:color="FFFFFF"/>
              <w:bottom w:val="nil"/>
              <w:right w:val="nil"/>
            </w:tcBorders>
            <w:shd w:val="clear" w:color="auto" w:fill="EFF6FF"/>
            <w:tcMar>
              <w:top w:w="100" w:type="dxa"/>
              <w:left w:w="100" w:type="dxa"/>
              <w:bottom w:w="100" w:type="dxa"/>
              <w:right w:w="100" w:type="dxa"/>
            </w:tcMar>
          </w:tcPr>
          <w:p w14:paraId="6332B06A"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Prénom et Nom</w:t>
            </w:r>
          </w:p>
          <w:p w14:paraId="2AA6BC88" w14:textId="77777777" w:rsidR="00875D56" w:rsidRDefault="00875D56">
            <w:pPr>
              <w:widowControl w:val="0"/>
              <w:pBdr>
                <w:top w:val="nil"/>
                <w:left w:val="nil"/>
                <w:bottom w:val="nil"/>
                <w:right w:val="nil"/>
                <w:between w:val="nil"/>
              </w:pBdr>
              <w:spacing w:line="240" w:lineRule="auto"/>
              <w:rPr>
                <w:rFonts w:ascii="Rubik" w:eastAsia="Rubik" w:hAnsi="Rubik" w:cs="Rubik"/>
              </w:rPr>
            </w:pPr>
          </w:p>
          <w:p w14:paraId="599B8811"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sonemail@mail.com</w:t>
            </w:r>
          </w:p>
          <w:p w14:paraId="3EBFEC23"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0606060606</w:t>
            </w:r>
          </w:p>
        </w:tc>
      </w:tr>
    </w:tbl>
    <w:p w14:paraId="29148A10" w14:textId="77777777" w:rsidR="00875D56" w:rsidRDefault="00875D56">
      <w:pPr>
        <w:ind w:right="-607" w:hanging="566"/>
        <w:rPr>
          <w:rFonts w:ascii="Rubik" w:eastAsia="Rubik" w:hAnsi="Rubik" w:cs="Rubik"/>
        </w:rPr>
        <w:sectPr w:rsidR="00875D56">
          <w:type w:val="continuous"/>
          <w:pgSz w:w="11909" w:h="16834"/>
          <w:pgMar w:top="1440" w:right="1440" w:bottom="1440" w:left="1440" w:header="720" w:footer="720" w:gutter="0"/>
          <w:cols w:space="720" w:equalWidth="0">
            <w:col w:w="9025" w:space="0"/>
          </w:cols>
        </w:sectPr>
      </w:pPr>
    </w:p>
    <w:p w14:paraId="14015332" w14:textId="77777777" w:rsidR="00875D56" w:rsidRDefault="00875D56">
      <w:pPr>
        <w:ind w:right="-607" w:hanging="566"/>
        <w:rPr>
          <w:rFonts w:ascii="Rubik" w:eastAsia="Rubik" w:hAnsi="Rubik" w:cs="Rubik"/>
        </w:rPr>
      </w:pPr>
    </w:p>
    <w:p w14:paraId="11E14E4E" w14:textId="77777777" w:rsidR="00875D56" w:rsidRDefault="00713926">
      <w:pPr>
        <w:ind w:right="-607" w:hanging="566"/>
        <w:rPr>
          <w:rFonts w:ascii="Rubik" w:eastAsia="Rubik" w:hAnsi="Rubik" w:cs="Rubik"/>
          <w:color w:val="FF0000"/>
        </w:rPr>
      </w:pPr>
      <w:r>
        <w:rPr>
          <w:rFonts w:ascii="Rubik" w:eastAsia="Rubik" w:hAnsi="Rubik" w:cs="Rubik"/>
        </w:rPr>
        <w:t xml:space="preserve">DATES DE LOCATION - De </w:t>
      </w:r>
      <w:r>
        <w:rPr>
          <w:rFonts w:ascii="Rubik" w:eastAsia="Rubik" w:hAnsi="Rubik" w:cs="Rubik"/>
          <w:color w:val="FF0000"/>
        </w:rPr>
        <w:t xml:space="preserve">date à </w:t>
      </w:r>
      <w:proofErr w:type="gramStart"/>
      <w:r>
        <w:rPr>
          <w:rFonts w:ascii="Rubik" w:eastAsia="Rubik" w:hAnsi="Rubik" w:cs="Rubik"/>
          <w:color w:val="FF0000"/>
        </w:rPr>
        <w:t>HH:</w:t>
      </w:r>
      <w:proofErr w:type="gramEnd"/>
      <w:r>
        <w:rPr>
          <w:rFonts w:ascii="Rubik" w:eastAsia="Rubik" w:hAnsi="Rubik" w:cs="Rubik"/>
          <w:color w:val="FF0000"/>
        </w:rPr>
        <w:t>MM jusqu’à date à HH:MM soit X heures</w:t>
      </w:r>
    </w:p>
    <w:p w14:paraId="0B85AF1A" w14:textId="77777777" w:rsidR="00875D56" w:rsidRDefault="00875D56">
      <w:pPr>
        <w:ind w:right="-607" w:hanging="566"/>
        <w:rPr>
          <w:rFonts w:ascii="Rubik" w:eastAsia="Rubik" w:hAnsi="Rubik" w:cs="Rubik"/>
          <w:color w:val="FF0000"/>
        </w:rPr>
      </w:pPr>
    </w:p>
    <w:p w14:paraId="229B24BB" w14:textId="77777777" w:rsidR="00875D56" w:rsidRDefault="00875D56">
      <w:pPr>
        <w:ind w:right="-607" w:hanging="566"/>
        <w:rPr>
          <w:rFonts w:ascii="Rubik" w:eastAsia="Rubik" w:hAnsi="Rubik" w:cs="Rubik"/>
          <w:color w:val="FF0000"/>
        </w:rPr>
      </w:pPr>
    </w:p>
    <w:tbl>
      <w:tblPr>
        <w:tblStyle w:val="a1"/>
        <w:tblW w:w="1023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4350"/>
        <w:gridCol w:w="1440"/>
        <w:gridCol w:w="1575"/>
        <w:gridCol w:w="1680"/>
      </w:tblGrid>
      <w:tr w:rsidR="00875D56" w14:paraId="5A7E0377" w14:textId="77777777">
        <w:tc>
          <w:tcPr>
            <w:tcW w:w="1185" w:type="dxa"/>
            <w:tcBorders>
              <w:top w:val="nil"/>
              <w:left w:val="nil"/>
              <w:bottom w:val="single" w:sz="4" w:space="0" w:color="EFEFEF"/>
              <w:right w:val="nil"/>
            </w:tcBorders>
            <w:shd w:val="clear" w:color="auto" w:fill="3023AD"/>
            <w:tcMar>
              <w:top w:w="100" w:type="dxa"/>
              <w:left w:w="100" w:type="dxa"/>
              <w:bottom w:w="100" w:type="dxa"/>
              <w:right w:w="100" w:type="dxa"/>
            </w:tcMar>
          </w:tcPr>
          <w:p w14:paraId="34DCDAD3"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QTÉ</w:t>
            </w:r>
          </w:p>
        </w:tc>
        <w:tc>
          <w:tcPr>
            <w:tcW w:w="4350" w:type="dxa"/>
            <w:tcBorders>
              <w:top w:val="nil"/>
              <w:left w:val="nil"/>
              <w:bottom w:val="single" w:sz="4" w:space="0" w:color="EFEFEF"/>
              <w:right w:val="nil"/>
            </w:tcBorders>
            <w:shd w:val="clear" w:color="auto" w:fill="3023AD"/>
            <w:tcMar>
              <w:top w:w="100" w:type="dxa"/>
              <w:left w:w="100" w:type="dxa"/>
              <w:bottom w:w="100" w:type="dxa"/>
              <w:right w:w="100" w:type="dxa"/>
            </w:tcMar>
          </w:tcPr>
          <w:p w14:paraId="17C38FAB"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DESCRIPTION</w:t>
            </w:r>
          </w:p>
        </w:tc>
        <w:tc>
          <w:tcPr>
            <w:tcW w:w="1440" w:type="dxa"/>
            <w:tcBorders>
              <w:top w:val="nil"/>
              <w:left w:val="nil"/>
              <w:bottom w:val="single" w:sz="4" w:space="0" w:color="EFEFEF"/>
              <w:right w:val="nil"/>
            </w:tcBorders>
            <w:shd w:val="clear" w:color="auto" w:fill="3023AD"/>
            <w:tcMar>
              <w:top w:w="100" w:type="dxa"/>
              <w:left w:w="100" w:type="dxa"/>
              <w:bottom w:w="100" w:type="dxa"/>
              <w:right w:w="100" w:type="dxa"/>
            </w:tcMar>
          </w:tcPr>
          <w:p w14:paraId="446B63BE"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TVA</w:t>
            </w:r>
          </w:p>
        </w:tc>
        <w:tc>
          <w:tcPr>
            <w:tcW w:w="1575" w:type="dxa"/>
            <w:tcBorders>
              <w:top w:val="nil"/>
              <w:left w:val="nil"/>
              <w:bottom w:val="single" w:sz="4" w:space="0" w:color="EFEFEF"/>
              <w:right w:val="nil"/>
            </w:tcBorders>
            <w:shd w:val="clear" w:color="auto" w:fill="3023AD"/>
            <w:tcMar>
              <w:top w:w="100" w:type="dxa"/>
              <w:left w:w="100" w:type="dxa"/>
              <w:bottom w:w="100" w:type="dxa"/>
              <w:right w:w="100" w:type="dxa"/>
            </w:tcMar>
          </w:tcPr>
          <w:p w14:paraId="66DE5AF2"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PRIX HT</w:t>
            </w:r>
          </w:p>
        </w:tc>
        <w:tc>
          <w:tcPr>
            <w:tcW w:w="1680" w:type="dxa"/>
            <w:tcBorders>
              <w:top w:val="nil"/>
              <w:left w:val="nil"/>
              <w:bottom w:val="single" w:sz="4" w:space="0" w:color="EFEFEF"/>
              <w:right w:val="nil"/>
            </w:tcBorders>
            <w:shd w:val="clear" w:color="auto" w:fill="3023AD"/>
            <w:tcMar>
              <w:top w:w="100" w:type="dxa"/>
              <w:left w:w="100" w:type="dxa"/>
              <w:bottom w:w="100" w:type="dxa"/>
              <w:right w:w="100" w:type="dxa"/>
            </w:tcMar>
          </w:tcPr>
          <w:p w14:paraId="7B53D778"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PRIX TTC</w:t>
            </w:r>
          </w:p>
        </w:tc>
      </w:tr>
      <w:tr w:rsidR="00875D56" w14:paraId="1A219D4D" w14:textId="77777777">
        <w:tc>
          <w:tcPr>
            <w:tcW w:w="118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2F57C339"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X</w:t>
            </w:r>
          </w:p>
        </w:tc>
        <w:tc>
          <w:tcPr>
            <w:tcW w:w="435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54E93720"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NOM DU PRODUIT</w:t>
            </w:r>
          </w:p>
        </w:tc>
        <w:tc>
          <w:tcPr>
            <w:tcW w:w="144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1F4A32A"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20%</w:t>
            </w:r>
          </w:p>
        </w:tc>
        <w:tc>
          <w:tcPr>
            <w:tcW w:w="157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7124423E"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50.00€</w:t>
            </w:r>
          </w:p>
        </w:tc>
        <w:tc>
          <w:tcPr>
            <w:tcW w:w="168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70E4960"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60.00€</w:t>
            </w:r>
          </w:p>
        </w:tc>
      </w:tr>
      <w:tr w:rsidR="00875D56" w14:paraId="7531D80C" w14:textId="77777777">
        <w:tc>
          <w:tcPr>
            <w:tcW w:w="118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69C5A02"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lastRenderedPageBreak/>
              <w:t>X</w:t>
            </w:r>
          </w:p>
        </w:tc>
        <w:tc>
          <w:tcPr>
            <w:tcW w:w="435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735B9B3" w14:textId="77777777" w:rsidR="00875D56" w:rsidRDefault="00713926">
            <w:pPr>
              <w:widowControl w:val="0"/>
              <w:spacing w:line="240" w:lineRule="auto"/>
              <w:rPr>
                <w:rFonts w:ascii="Rubik" w:eastAsia="Rubik" w:hAnsi="Rubik" w:cs="Rubik"/>
                <w:color w:val="FF0000"/>
                <w:sz w:val="20"/>
                <w:szCs w:val="20"/>
              </w:rPr>
            </w:pPr>
            <w:r>
              <w:rPr>
                <w:rFonts w:ascii="Rubik" w:eastAsia="Rubik" w:hAnsi="Rubik" w:cs="Rubik"/>
                <w:color w:val="FF0000"/>
                <w:sz w:val="20"/>
                <w:szCs w:val="20"/>
              </w:rPr>
              <w:t>NOM DU PRODUIT</w:t>
            </w:r>
          </w:p>
        </w:tc>
        <w:tc>
          <w:tcPr>
            <w:tcW w:w="144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3321B9A2"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20%</w:t>
            </w:r>
          </w:p>
        </w:tc>
        <w:tc>
          <w:tcPr>
            <w:tcW w:w="157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2FDB38C5"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65.00€</w:t>
            </w:r>
          </w:p>
        </w:tc>
        <w:tc>
          <w:tcPr>
            <w:tcW w:w="168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81DAAE5"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78.00€</w:t>
            </w:r>
          </w:p>
        </w:tc>
      </w:tr>
    </w:tbl>
    <w:p w14:paraId="143A41CB" w14:textId="77777777" w:rsidR="00875D56" w:rsidRDefault="00875D56">
      <w:pPr>
        <w:ind w:right="-607" w:hanging="566"/>
        <w:rPr>
          <w:rFonts w:ascii="Rubik Light" w:eastAsia="Rubik Light" w:hAnsi="Rubik Light" w:cs="Rubik Light"/>
        </w:rPr>
      </w:pPr>
    </w:p>
    <w:p w14:paraId="19FABEEC" w14:textId="77777777" w:rsidR="00875D56" w:rsidRDefault="00875D56">
      <w:pPr>
        <w:ind w:right="-607" w:hanging="566"/>
        <w:rPr>
          <w:rFonts w:ascii="Rubik Light" w:eastAsia="Rubik Light" w:hAnsi="Rubik Light" w:cs="Rubik Light"/>
        </w:rPr>
      </w:pPr>
    </w:p>
    <w:tbl>
      <w:tblPr>
        <w:tblStyle w:val="a2"/>
        <w:tblW w:w="1012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5040"/>
      </w:tblGrid>
      <w:tr w:rsidR="00875D56" w14:paraId="22D57A69" w14:textId="77777777">
        <w:tc>
          <w:tcPr>
            <w:tcW w:w="5085" w:type="dxa"/>
            <w:tcBorders>
              <w:top w:val="nil"/>
              <w:left w:val="nil"/>
              <w:bottom w:val="single" w:sz="48" w:space="0" w:color="FFFFFF"/>
              <w:right w:val="single" w:sz="48" w:space="0" w:color="FFFFFF"/>
            </w:tcBorders>
            <w:shd w:val="clear" w:color="auto" w:fill="auto"/>
            <w:tcMar>
              <w:top w:w="100" w:type="dxa"/>
              <w:left w:w="100" w:type="dxa"/>
              <w:bottom w:w="100" w:type="dxa"/>
              <w:right w:w="100" w:type="dxa"/>
            </w:tcMar>
          </w:tcPr>
          <w:p w14:paraId="437B23B9" w14:textId="77777777" w:rsidR="00875D56" w:rsidRDefault="00713926">
            <w:pPr>
              <w:widowControl w:val="0"/>
              <w:pBdr>
                <w:top w:val="nil"/>
                <w:left w:val="nil"/>
                <w:bottom w:val="nil"/>
                <w:right w:val="nil"/>
                <w:between w:val="nil"/>
              </w:pBdr>
              <w:spacing w:line="240" w:lineRule="auto"/>
              <w:rPr>
                <w:rFonts w:ascii="Rubik Light" w:eastAsia="Rubik Light" w:hAnsi="Rubik Light" w:cs="Rubik Light"/>
              </w:rPr>
            </w:pPr>
            <w:r>
              <w:rPr>
                <w:rFonts w:ascii="Rubik Light" w:eastAsia="Rubik Light" w:hAnsi="Rubik Light" w:cs="Rubik Light"/>
              </w:rPr>
              <w:t xml:space="preserve">Reste à payer : </w:t>
            </w:r>
            <w:r>
              <w:rPr>
                <w:rFonts w:ascii="Rubik Light" w:eastAsia="Rubik Light" w:hAnsi="Rubik Light" w:cs="Rubik Light"/>
                <w:color w:val="FF0000"/>
              </w:rPr>
              <w:t>XX</w:t>
            </w:r>
            <w:r>
              <w:rPr>
                <w:rFonts w:ascii="Rubik Light" w:eastAsia="Rubik Light" w:hAnsi="Rubik Light" w:cs="Rubik Light"/>
              </w:rPr>
              <w:t>€</w:t>
            </w:r>
          </w:p>
        </w:tc>
        <w:tc>
          <w:tcPr>
            <w:tcW w:w="5040" w:type="dxa"/>
            <w:tcBorders>
              <w:top w:val="nil"/>
              <w:left w:val="single" w:sz="48" w:space="0" w:color="FFFFFF"/>
              <w:bottom w:val="single" w:sz="48" w:space="0" w:color="FFFFFF"/>
              <w:right w:val="nil"/>
            </w:tcBorders>
            <w:shd w:val="clear" w:color="auto" w:fill="EFF6FF"/>
            <w:tcMar>
              <w:top w:w="100" w:type="dxa"/>
              <w:left w:w="100" w:type="dxa"/>
              <w:bottom w:w="100" w:type="dxa"/>
              <w:right w:w="100" w:type="dxa"/>
            </w:tcMar>
          </w:tcPr>
          <w:p w14:paraId="66164EB1" w14:textId="77777777" w:rsidR="00875D56" w:rsidRDefault="00713926">
            <w:pPr>
              <w:widowControl w:val="0"/>
              <w:pBdr>
                <w:top w:val="nil"/>
                <w:left w:val="nil"/>
                <w:bottom w:val="nil"/>
                <w:right w:val="nil"/>
                <w:between w:val="nil"/>
              </w:pBdr>
              <w:spacing w:line="480" w:lineRule="auto"/>
              <w:jc w:val="right"/>
              <w:rPr>
                <w:rFonts w:ascii="Rubik Light" w:eastAsia="Rubik Light" w:hAnsi="Rubik Light" w:cs="Rubik Light"/>
                <w:color w:val="FF0000"/>
                <w:sz w:val="28"/>
                <w:szCs w:val="28"/>
              </w:rPr>
            </w:pPr>
            <w:r>
              <w:rPr>
                <w:rFonts w:ascii="Rubik Light" w:eastAsia="Rubik Light" w:hAnsi="Rubik Light" w:cs="Rubik Light"/>
                <w:sz w:val="28"/>
                <w:szCs w:val="28"/>
              </w:rPr>
              <w:t xml:space="preserve">TOTAL HT </w:t>
            </w:r>
            <w:r>
              <w:rPr>
                <w:rFonts w:ascii="Rubik Light" w:eastAsia="Rubik Light" w:hAnsi="Rubik Light" w:cs="Rubik Light"/>
                <w:color w:val="FF0000"/>
                <w:sz w:val="28"/>
                <w:szCs w:val="28"/>
              </w:rPr>
              <w:t>105.00€</w:t>
            </w:r>
          </w:p>
          <w:p w14:paraId="00D5B804" w14:textId="77777777" w:rsidR="00875D56" w:rsidRDefault="00713926">
            <w:pPr>
              <w:widowControl w:val="0"/>
              <w:pBdr>
                <w:top w:val="nil"/>
                <w:left w:val="nil"/>
                <w:bottom w:val="nil"/>
                <w:right w:val="nil"/>
                <w:between w:val="nil"/>
              </w:pBdr>
              <w:spacing w:line="480" w:lineRule="auto"/>
              <w:jc w:val="right"/>
              <w:rPr>
                <w:rFonts w:ascii="Rubik Light" w:eastAsia="Rubik Light" w:hAnsi="Rubik Light" w:cs="Rubik Light"/>
                <w:color w:val="FF0000"/>
                <w:sz w:val="28"/>
                <w:szCs w:val="28"/>
              </w:rPr>
            </w:pPr>
            <w:r>
              <w:rPr>
                <w:rFonts w:ascii="Rubik Light" w:eastAsia="Rubik Light" w:hAnsi="Rubik Light" w:cs="Rubik Light"/>
                <w:sz w:val="28"/>
                <w:szCs w:val="28"/>
              </w:rPr>
              <w:t xml:space="preserve">MONTANT TVA </w:t>
            </w:r>
            <w:r>
              <w:rPr>
                <w:rFonts w:ascii="Rubik Light" w:eastAsia="Rubik Light" w:hAnsi="Rubik Light" w:cs="Rubik Light"/>
                <w:color w:val="FF0000"/>
                <w:sz w:val="28"/>
                <w:szCs w:val="28"/>
              </w:rPr>
              <w:t>33.00€</w:t>
            </w:r>
          </w:p>
          <w:p w14:paraId="22013185" w14:textId="77777777" w:rsidR="00875D56" w:rsidRDefault="00713926">
            <w:pPr>
              <w:widowControl w:val="0"/>
              <w:pBdr>
                <w:top w:val="nil"/>
                <w:left w:val="nil"/>
                <w:bottom w:val="nil"/>
                <w:right w:val="nil"/>
                <w:between w:val="nil"/>
              </w:pBdr>
              <w:spacing w:line="480" w:lineRule="auto"/>
              <w:jc w:val="right"/>
              <w:rPr>
                <w:rFonts w:ascii="Rubik Medium" w:eastAsia="Rubik Medium" w:hAnsi="Rubik Medium" w:cs="Rubik Medium"/>
                <w:color w:val="FF0000"/>
                <w:sz w:val="28"/>
                <w:szCs w:val="28"/>
              </w:rPr>
            </w:pPr>
            <w:r>
              <w:rPr>
                <w:rFonts w:ascii="Rubik Medium" w:eastAsia="Rubik Medium" w:hAnsi="Rubik Medium" w:cs="Rubik Medium"/>
                <w:sz w:val="28"/>
                <w:szCs w:val="28"/>
              </w:rPr>
              <w:t xml:space="preserve">TOTAL TTC </w:t>
            </w:r>
            <w:r>
              <w:rPr>
                <w:rFonts w:ascii="Rubik Medium" w:eastAsia="Rubik Medium" w:hAnsi="Rubik Medium" w:cs="Rubik Medium"/>
                <w:color w:val="FF0000"/>
                <w:sz w:val="28"/>
                <w:szCs w:val="28"/>
              </w:rPr>
              <w:t>138.00€</w:t>
            </w:r>
          </w:p>
        </w:tc>
      </w:tr>
      <w:tr w:rsidR="00875D56" w14:paraId="36A50B40" w14:textId="77777777">
        <w:trPr>
          <w:trHeight w:val="2100"/>
        </w:trPr>
        <w:tc>
          <w:tcPr>
            <w:tcW w:w="5085" w:type="dxa"/>
            <w:tcBorders>
              <w:top w:val="single" w:sz="48" w:space="0" w:color="FFFFFF"/>
              <w:left w:val="nil"/>
              <w:bottom w:val="nil"/>
              <w:right w:val="single" w:sz="48" w:space="0" w:color="FFFFFF"/>
            </w:tcBorders>
            <w:shd w:val="clear" w:color="auto" w:fill="EFF6FF"/>
            <w:tcMar>
              <w:top w:w="100" w:type="dxa"/>
              <w:left w:w="100" w:type="dxa"/>
              <w:bottom w:w="100" w:type="dxa"/>
              <w:right w:w="100" w:type="dxa"/>
            </w:tcMar>
          </w:tcPr>
          <w:p w14:paraId="72C5CADF" w14:textId="77777777" w:rsidR="00875D56" w:rsidRDefault="00713926">
            <w:pPr>
              <w:widowControl w:val="0"/>
              <w:pBdr>
                <w:top w:val="nil"/>
                <w:left w:val="nil"/>
                <w:bottom w:val="nil"/>
                <w:right w:val="nil"/>
                <w:between w:val="nil"/>
              </w:pBdr>
              <w:spacing w:line="240" w:lineRule="auto"/>
              <w:rPr>
                <w:rFonts w:ascii="Rubik Light" w:eastAsia="Rubik Light" w:hAnsi="Rubik Light" w:cs="Rubik Light"/>
                <w:i/>
              </w:rPr>
            </w:pPr>
            <w:r>
              <w:rPr>
                <w:rFonts w:ascii="Rubik Light" w:eastAsia="Rubik Light" w:hAnsi="Rubik Light" w:cs="Rubik Light"/>
                <w:i/>
              </w:rPr>
              <w:t>Lu et approuvé, signature du loueur</w:t>
            </w:r>
          </w:p>
        </w:tc>
        <w:tc>
          <w:tcPr>
            <w:tcW w:w="5040" w:type="dxa"/>
            <w:tcBorders>
              <w:top w:val="single" w:sz="48" w:space="0" w:color="FFFFFF"/>
              <w:left w:val="single" w:sz="48" w:space="0" w:color="FFFFFF"/>
              <w:bottom w:val="nil"/>
              <w:right w:val="nil"/>
            </w:tcBorders>
            <w:shd w:val="clear" w:color="auto" w:fill="EFF6FF"/>
            <w:tcMar>
              <w:top w:w="100" w:type="dxa"/>
              <w:left w:w="100" w:type="dxa"/>
              <w:bottom w:w="100" w:type="dxa"/>
              <w:right w:w="100" w:type="dxa"/>
            </w:tcMar>
          </w:tcPr>
          <w:p w14:paraId="2904C277" w14:textId="77777777" w:rsidR="00875D56" w:rsidRDefault="00713926">
            <w:pPr>
              <w:widowControl w:val="0"/>
              <w:pBdr>
                <w:top w:val="nil"/>
                <w:left w:val="nil"/>
                <w:bottom w:val="nil"/>
                <w:right w:val="nil"/>
                <w:between w:val="nil"/>
              </w:pBdr>
              <w:spacing w:line="240" w:lineRule="auto"/>
              <w:rPr>
                <w:rFonts w:ascii="Rubik Light" w:eastAsia="Rubik Light" w:hAnsi="Rubik Light" w:cs="Rubik Light"/>
                <w:i/>
              </w:rPr>
            </w:pPr>
            <w:r>
              <w:rPr>
                <w:rFonts w:ascii="Rubik Light" w:eastAsia="Rubik Light" w:hAnsi="Rubik Light" w:cs="Rubik Light"/>
                <w:i/>
              </w:rPr>
              <w:t>Lu et approuvé, signature du locataire*</w:t>
            </w:r>
          </w:p>
        </w:tc>
      </w:tr>
    </w:tbl>
    <w:p w14:paraId="74AD5CAE" w14:textId="77777777" w:rsidR="00875D56" w:rsidRDefault="00875D56">
      <w:pPr>
        <w:ind w:right="-607" w:hanging="566"/>
        <w:rPr>
          <w:rFonts w:ascii="Rubik Light" w:eastAsia="Rubik Light" w:hAnsi="Rubik Light" w:cs="Rubik Light"/>
        </w:rPr>
      </w:pPr>
    </w:p>
    <w:p w14:paraId="39C97586" w14:textId="77777777" w:rsidR="00875D56" w:rsidRDefault="00713926">
      <w:pPr>
        <w:ind w:right="-607" w:hanging="566"/>
        <w:rPr>
          <w:rFonts w:ascii="Rubik Light" w:eastAsia="Rubik Light" w:hAnsi="Rubik Light" w:cs="Rubik Light"/>
          <w:i/>
          <w:sz w:val="18"/>
          <w:szCs w:val="18"/>
        </w:rPr>
      </w:pPr>
      <w:r>
        <w:rPr>
          <w:rFonts w:ascii="Rubik Light" w:eastAsia="Rubik Light" w:hAnsi="Rubik Light" w:cs="Rubik Light"/>
          <w:i/>
          <w:sz w:val="18"/>
          <w:szCs w:val="18"/>
        </w:rPr>
        <w:t>* En signant ce document, j’accepte les conditions générales de location de Loueur présentées ci-dessous.</w:t>
      </w:r>
    </w:p>
    <w:p w14:paraId="00AE6854" w14:textId="77777777" w:rsidR="00875D56" w:rsidRDefault="00875D56">
      <w:pPr>
        <w:ind w:right="-607" w:hanging="566"/>
        <w:rPr>
          <w:rFonts w:ascii="Rubik Light" w:eastAsia="Rubik Light" w:hAnsi="Rubik Light" w:cs="Rubik Light"/>
          <w:i/>
          <w:sz w:val="18"/>
          <w:szCs w:val="18"/>
        </w:rPr>
      </w:pPr>
    </w:p>
    <w:p w14:paraId="3DE51F67" w14:textId="77777777" w:rsidR="00875D56" w:rsidRDefault="00713926">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 xml:space="preserve">Votre entreprise - SIRET : </w:t>
      </w:r>
    </w:p>
    <w:p w14:paraId="19F297CD" w14:textId="77777777" w:rsidR="00875D56" w:rsidRDefault="00713926">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Siège social :</w:t>
      </w:r>
    </w:p>
    <w:p w14:paraId="0AB64933" w14:textId="77777777" w:rsidR="00875D56" w:rsidRDefault="00713926">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email@mail.com</w:t>
      </w:r>
    </w:p>
    <w:p w14:paraId="0E22E613" w14:textId="77777777" w:rsidR="00875D56" w:rsidRDefault="00875D56">
      <w:pPr>
        <w:ind w:right="-607" w:hanging="566"/>
        <w:rPr>
          <w:rFonts w:ascii="Rubik Light" w:eastAsia="Rubik Light" w:hAnsi="Rubik Light" w:cs="Rubik Light"/>
        </w:rPr>
      </w:pPr>
    </w:p>
    <w:p w14:paraId="6BE11162" w14:textId="77777777" w:rsidR="00875D56" w:rsidRDefault="00875D56">
      <w:pPr>
        <w:ind w:right="-607" w:hanging="566"/>
        <w:rPr>
          <w:rFonts w:ascii="Rubik Light" w:eastAsia="Rubik Light" w:hAnsi="Rubik Light" w:cs="Rubik Light"/>
        </w:rPr>
      </w:pPr>
    </w:p>
    <w:p w14:paraId="3464DC6E" w14:textId="77777777" w:rsidR="00875D56" w:rsidRDefault="00875D56">
      <w:pPr>
        <w:ind w:right="-607" w:hanging="566"/>
        <w:rPr>
          <w:rFonts w:ascii="Rubik Light" w:eastAsia="Rubik Light" w:hAnsi="Rubik Light" w:cs="Rubik Light"/>
        </w:rPr>
      </w:pPr>
    </w:p>
    <w:p w14:paraId="1C693D4F" w14:textId="77777777" w:rsidR="00875D56" w:rsidRDefault="00875D56">
      <w:pPr>
        <w:ind w:right="-607" w:hanging="566"/>
        <w:rPr>
          <w:rFonts w:ascii="Rubik Light" w:eastAsia="Rubik Light" w:hAnsi="Rubik Light" w:cs="Rubik Light"/>
        </w:rPr>
      </w:pPr>
    </w:p>
    <w:p w14:paraId="0C61AEE8" w14:textId="77777777" w:rsidR="00875D56" w:rsidRDefault="00713926">
      <w:pPr>
        <w:shd w:val="clear" w:color="auto" w:fill="FFFFFF"/>
        <w:ind w:left="-566" w:right="-466"/>
        <w:jc w:val="center"/>
        <w:rPr>
          <w:rFonts w:ascii="Rubik" w:eastAsia="Rubik" w:hAnsi="Rubik" w:cs="Rubik"/>
          <w:b/>
          <w:color w:val="212529"/>
          <w:sz w:val="24"/>
          <w:szCs w:val="24"/>
        </w:rPr>
      </w:pPr>
      <w:r>
        <w:rPr>
          <w:rFonts w:ascii="Rubik" w:eastAsia="Rubik" w:hAnsi="Rubik" w:cs="Rubik"/>
          <w:b/>
          <w:color w:val="212529"/>
          <w:sz w:val="24"/>
          <w:szCs w:val="24"/>
        </w:rPr>
        <w:t>CONDITIONS GÉNÉRALES DE LOCATION</w:t>
      </w:r>
    </w:p>
    <w:p w14:paraId="1A7FBE65" w14:textId="77777777" w:rsidR="00875D56" w:rsidRDefault="00875D56">
      <w:pPr>
        <w:shd w:val="clear" w:color="auto" w:fill="FFFFFF"/>
        <w:ind w:left="-566" w:right="-466"/>
        <w:jc w:val="both"/>
        <w:rPr>
          <w:rFonts w:ascii="Rubik" w:eastAsia="Rubik" w:hAnsi="Rubik" w:cs="Rubik"/>
          <w:color w:val="212529"/>
          <w:sz w:val="24"/>
          <w:szCs w:val="24"/>
        </w:rPr>
      </w:pPr>
    </w:p>
    <w:p w14:paraId="31B7E070"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La prestation « Location de matériel » est fournie par </w:t>
      </w:r>
      <w:r>
        <w:rPr>
          <w:rFonts w:ascii="Rubik" w:eastAsia="Rubik" w:hAnsi="Rubik" w:cs="Rubik"/>
          <w:color w:val="FF0000"/>
          <w:sz w:val="20"/>
          <w:szCs w:val="20"/>
        </w:rPr>
        <w:t>VOTRE ENTREPRISE</w:t>
      </w:r>
      <w:r>
        <w:rPr>
          <w:rFonts w:ascii="Rubik" w:eastAsia="Rubik" w:hAnsi="Rubik" w:cs="Rubik"/>
          <w:color w:val="212529"/>
          <w:sz w:val="20"/>
          <w:szCs w:val="20"/>
        </w:rPr>
        <w:t>, ci-après le loueur. Les conditions de location font partie intégrante du contrat de location. Par sa signature, le cocontractant, dit le preneur confirme avoir lu et intégralement acc</w:t>
      </w:r>
      <w:r>
        <w:rPr>
          <w:rFonts w:ascii="Rubik" w:eastAsia="Rubik" w:hAnsi="Rubik" w:cs="Rubik"/>
          <w:color w:val="212529"/>
          <w:sz w:val="20"/>
          <w:szCs w:val="20"/>
        </w:rPr>
        <w:t>epté les conditions de location.</w:t>
      </w:r>
    </w:p>
    <w:p w14:paraId="762A07EB" w14:textId="77777777" w:rsidR="00875D56" w:rsidRDefault="00875D56">
      <w:pPr>
        <w:shd w:val="clear" w:color="auto" w:fill="FFFFFF"/>
        <w:ind w:left="-566" w:right="-466"/>
        <w:jc w:val="both"/>
        <w:rPr>
          <w:rFonts w:ascii="Rubik" w:eastAsia="Rubik" w:hAnsi="Rubik" w:cs="Rubik"/>
          <w:color w:val="212529"/>
          <w:sz w:val="20"/>
          <w:szCs w:val="20"/>
        </w:rPr>
      </w:pPr>
    </w:p>
    <w:p w14:paraId="457EBD67"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1. Prise en charge du matériel</w:t>
      </w:r>
    </w:p>
    <w:p w14:paraId="2A34FC26"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preneur prend en charge le matériel en bon état de fonctionnement. Pour l'utilisation de scooter et moto, le loueur s'engage à expliquer le fonctionnement des dits scooter ou motos pour qu</w:t>
      </w:r>
      <w:r>
        <w:rPr>
          <w:rFonts w:ascii="Rubik" w:eastAsia="Rubik" w:hAnsi="Rubik" w:cs="Rubik"/>
          <w:color w:val="212529"/>
          <w:sz w:val="20"/>
          <w:szCs w:val="20"/>
        </w:rPr>
        <w:t>e le preneur puisse l'utiliser en bonne et due forme. Il est tenu de formuler toute réclamation au loueur au moment de la prise en charge du matériel. Le loueur ne peut être tenu responsable d'une défaillance ultérieure qu'elle soit matérielle ou physique.</w:t>
      </w:r>
      <w:r>
        <w:rPr>
          <w:rFonts w:ascii="Rubik" w:eastAsia="Rubik" w:hAnsi="Rubik" w:cs="Rubik"/>
          <w:color w:val="212529"/>
          <w:sz w:val="20"/>
          <w:szCs w:val="20"/>
        </w:rPr>
        <w:t xml:space="preserve"> Le locataire certifie être en possession du permis l'autorisant à conduire le présent scooter ou moto.</w:t>
      </w:r>
    </w:p>
    <w:p w14:paraId="4DBA0E94" w14:textId="77777777" w:rsidR="00875D56" w:rsidRDefault="00875D56">
      <w:pPr>
        <w:shd w:val="clear" w:color="auto" w:fill="FFFFFF"/>
        <w:ind w:left="-566" w:right="-466"/>
        <w:jc w:val="both"/>
        <w:rPr>
          <w:rFonts w:ascii="Rubik" w:eastAsia="Rubik" w:hAnsi="Rubik" w:cs="Rubik"/>
          <w:color w:val="212529"/>
          <w:sz w:val="20"/>
          <w:szCs w:val="20"/>
        </w:rPr>
      </w:pPr>
    </w:p>
    <w:p w14:paraId="75CE1642"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2. Restitution du matériel</w:t>
      </w:r>
    </w:p>
    <w:p w14:paraId="7E38E1A7"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Le preneur est tenu de restituer le matériel au loueur au terme de la durée de location définie dans le contrat de location </w:t>
      </w:r>
      <w:r>
        <w:rPr>
          <w:rFonts w:ascii="Rubik" w:eastAsia="Rubik" w:hAnsi="Rubik" w:cs="Rubik"/>
          <w:color w:val="212529"/>
          <w:sz w:val="20"/>
          <w:szCs w:val="20"/>
        </w:rPr>
        <w:t>et ce, pendant les heures d’ouverture. Le matériel ainsi que tous les accessoires mis à disposition par le loueur (casques, etc.) doivent être restitués au loueur dans un état identique à celui qui lui a été confié. Si le preneur a perdu ou endommagé des a</w:t>
      </w:r>
      <w:r>
        <w:rPr>
          <w:rFonts w:ascii="Rubik" w:eastAsia="Rubik" w:hAnsi="Rubik" w:cs="Rubik"/>
          <w:color w:val="212529"/>
          <w:sz w:val="20"/>
          <w:szCs w:val="20"/>
        </w:rPr>
        <w:t>ccessoires, il est tenu d'en avertir le loueur, ceux-ci lui sont facturés. Les dommages matériels sont facturés aux tarifs publiés en magasin.</w:t>
      </w:r>
    </w:p>
    <w:p w14:paraId="6735B149" w14:textId="77777777" w:rsidR="00875D56" w:rsidRDefault="00875D56">
      <w:pPr>
        <w:shd w:val="clear" w:color="auto" w:fill="FFFFFF"/>
        <w:ind w:left="-566" w:right="-466"/>
        <w:jc w:val="both"/>
        <w:rPr>
          <w:rFonts w:ascii="Rubik" w:eastAsia="Rubik" w:hAnsi="Rubik" w:cs="Rubik"/>
          <w:color w:val="212529"/>
          <w:sz w:val="20"/>
          <w:szCs w:val="20"/>
        </w:rPr>
      </w:pPr>
    </w:p>
    <w:p w14:paraId="11DF33D6"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3. Prolongation de la durée de location</w:t>
      </w:r>
    </w:p>
    <w:p w14:paraId="3AD444F3"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Une prolongation du contrat de location est uniquement possible avec l’a</w:t>
      </w:r>
      <w:r>
        <w:rPr>
          <w:rFonts w:ascii="Rubik" w:eastAsia="Rubik" w:hAnsi="Rubik" w:cs="Rubik"/>
          <w:color w:val="212529"/>
          <w:sz w:val="20"/>
          <w:szCs w:val="20"/>
        </w:rPr>
        <w:t>ssentiment du loueur avant la fin du contrat de location en cours. Le loueur peut refuser cette prolongation.</w:t>
      </w:r>
    </w:p>
    <w:p w14:paraId="7C65FE8F" w14:textId="77777777" w:rsidR="00875D56" w:rsidRDefault="00875D56">
      <w:pPr>
        <w:shd w:val="clear" w:color="auto" w:fill="FFFFFF"/>
        <w:ind w:left="-566" w:right="-466"/>
        <w:jc w:val="both"/>
        <w:rPr>
          <w:rFonts w:ascii="Rubik" w:eastAsia="Rubik" w:hAnsi="Rubik" w:cs="Rubik"/>
          <w:color w:val="212529"/>
          <w:sz w:val="20"/>
          <w:szCs w:val="20"/>
        </w:rPr>
      </w:pPr>
    </w:p>
    <w:p w14:paraId="6FE39D72"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4. Annulation de réservation</w:t>
      </w:r>
    </w:p>
    <w:p w14:paraId="0A1C1507"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Toute réservation se verra annulée deux heures après l'heure prévue de location si le preneur ne prévient pas de son</w:t>
      </w:r>
      <w:r>
        <w:rPr>
          <w:rFonts w:ascii="Rubik" w:eastAsia="Rubik" w:hAnsi="Rubik" w:cs="Rubik"/>
          <w:color w:val="212529"/>
          <w:sz w:val="20"/>
          <w:szCs w:val="20"/>
        </w:rPr>
        <w:t xml:space="preserve"> retard.</w:t>
      </w:r>
    </w:p>
    <w:p w14:paraId="725F75B2" w14:textId="77777777" w:rsidR="00875D56" w:rsidRDefault="00875D56">
      <w:pPr>
        <w:shd w:val="clear" w:color="auto" w:fill="FFFFFF"/>
        <w:ind w:left="-566" w:right="-466"/>
        <w:jc w:val="both"/>
        <w:rPr>
          <w:rFonts w:ascii="Rubik" w:eastAsia="Rubik" w:hAnsi="Rubik" w:cs="Rubik"/>
          <w:color w:val="212529"/>
          <w:sz w:val="20"/>
          <w:szCs w:val="20"/>
        </w:rPr>
      </w:pPr>
    </w:p>
    <w:p w14:paraId="53332ACB"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5. Âge minimal du preneur</w:t>
      </w:r>
    </w:p>
    <w:p w14:paraId="6CFD94C5"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preneur doit être majeur le jour de la prise de possession du matériel.</w:t>
      </w:r>
    </w:p>
    <w:p w14:paraId="57414067" w14:textId="77777777" w:rsidR="00875D56" w:rsidRDefault="00875D56">
      <w:pPr>
        <w:shd w:val="clear" w:color="auto" w:fill="FFFFFF"/>
        <w:ind w:left="-566" w:right="-466"/>
        <w:jc w:val="both"/>
        <w:rPr>
          <w:rFonts w:ascii="Rubik" w:eastAsia="Rubik" w:hAnsi="Rubik" w:cs="Rubik"/>
          <w:color w:val="212529"/>
          <w:sz w:val="20"/>
          <w:szCs w:val="20"/>
        </w:rPr>
      </w:pPr>
    </w:p>
    <w:p w14:paraId="7D508C8D"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6. Prestations et prix</w:t>
      </w:r>
    </w:p>
    <w:p w14:paraId="162CF4F6"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Les tarifs en vigueur valables sont ceux publiés chez le loueur, sur sa plateforme de réservation et dans ses prospectus </w:t>
      </w:r>
      <w:r>
        <w:rPr>
          <w:rFonts w:ascii="Rubik" w:eastAsia="Rubik" w:hAnsi="Rubik" w:cs="Rubik"/>
          <w:color w:val="212529"/>
          <w:sz w:val="20"/>
          <w:szCs w:val="20"/>
        </w:rPr>
        <w:t>de l'année en cours.</w:t>
      </w:r>
    </w:p>
    <w:p w14:paraId="55BE3F08" w14:textId="77777777" w:rsidR="00875D56" w:rsidRDefault="00875D56">
      <w:pPr>
        <w:shd w:val="clear" w:color="auto" w:fill="FFFFFF"/>
        <w:ind w:left="-566" w:right="-466"/>
        <w:jc w:val="both"/>
        <w:rPr>
          <w:rFonts w:ascii="Rubik" w:eastAsia="Rubik" w:hAnsi="Rubik" w:cs="Rubik"/>
          <w:color w:val="212529"/>
          <w:sz w:val="20"/>
          <w:szCs w:val="20"/>
        </w:rPr>
      </w:pPr>
    </w:p>
    <w:p w14:paraId="7E85028C"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7. Assurance</w:t>
      </w:r>
    </w:p>
    <w:p w14:paraId="4FBFC399"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L’assurance est à la charge du preneur. Par sa signature du contrat de location, le preneur confirme avoir couvert de façon adéquate les risques liés à l’utilisation du matériel loué. Le matériel n’est pas assuré par le l</w:t>
      </w:r>
      <w:r>
        <w:rPr>
          <w:rFonts w:ascii="Rubik" w:eastAsia="Rubik" w:hAnsi="Rubik" w:cs="Rubik"/>
          <w:color w:val="212529"/>
          <w:sz w:val="20"/>
          <w:szCs w:val="20"/>
        </w:rPr>
        <w:t>oueur contre le vol et la casse dans le cadre du présent contrat. Il appartient donc au preneur de se prémunir des risques en cas de dommage causé au matériel.</w:t>
      </w:r>
    </w:p>
    <w:p w14:paraId="0ABF9F79" w14:textId="77777777" w:rsidR="00875D56" w:rsidRDefault="00875D56">
      <w:pPr>
        <w:shd w:val="clear" w:color="auto" w:fill="FFFFFF"/>
        <w:ind w:left="-566" w:right="-466"/>
        <w:jc w:val="both"/>
        <w:rPr>
          <w:rFonts w:ascii="Rubik" w:eastAsia="Rubik" w:hAnsi="Rubik" w:cs="Rubik"/>
          <w:color w:val="212529"/>
          <w:sz w:val="20"/>
          <w:szCs w:val="20"/>
        </w:rPr>
      </w:pPr>
    </w:p>
    <w:p w14:paraId="7455A518"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8. Casques</w:t>
      </w:r>
    </w:p>
    <w:p w14:paraId="14AB7625"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Un casque homologué est mis à disposition gratuitement à partir du 3ème jour de loca</w:t>
      </w:r>
      <w:r>
        <w:rPr>
          <w:rFonts w:ascii="Rubik" w:eastAsia="Rubik" w:hAnsi="Rubik" w:cs="Rubik"/>
          <w:color w:val="212529"/>
          <w:sz w:val="20"/>
          <w:szCs w:val="20"/>
        </w:rPr>
        <w:t>tion. En cas de chute, il est impératif au preneur de le signaler au loueur.</w:t>
      </w:r>
    </w:p>
    <w:p w14:paraId="10E016A0" w14:textId="77777777" w:rsidR="00875D56" w:rsidRDefault="00875D56">
      <w:pPr>
        <w:shd w:val="clear" w:color="auto" w:fill="FFFFFF"/>
        <w:ind w:left="-566" w:right="-466"/>
        <w:jc w:val="both"/>
        <w:rPr>
          <w:rFonts w:ascii="Rubik" w:eastAsia="Rubik" w:hAnsi="Rubik" w:cs="Rubik"/>
          <w:color w:val="212529"/>
          <w:sz w:val="20"/>
          <w:szCs w:val="20"/>
        </w:rPr>
      </w:pPr>
    </w:p>
    <w:p w14:paraId="7FD0BFE7"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9. Responsabilité du preneur</w:t>
      </w:r>
    </w:p>
    <w:p w14:paraId="065F0193"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preneur s'engage à utiliser le matériel loué avec prudence, sans danger pour les tiers et conformément au code de la route et aux règles de sécurité routières. Le preneur est toujours responsable des dommages corporels et matériels qu'il cause à l'occas</w:t>
      </w:r>
      <w:r>
        <w:rPr>
          <w:rFonts w:ascii="Rubik" w:eastAsia="Rubik" w:hAnsi="Rubik" w:cs="Rubik"/>
          <w:color w:val="212529"/>
          <w:sz w:val="20"/>
          <w:szCs w:val="20"/>
        </w:rPr>
        <w:t xml:space="preserve">ion de l'utilisation du matériel loué (article 1242 du code civil). </w:t>
      </w:r>
      <w:r>
        <w:rPr>
          <w:rFonts w:ascii="Rubik" w:eastAsia="Rubik" w:hAnsi="Rubik" w:cs="Rubik"/>
          <w:color w:val="FF0000"/>
          <w:sz w:val="20"/>
          <w:szCs w:val="20"/>
        </w:rPr>
        <w:t>VOTRE ENTREPRISE</w:t>
      </w:r>
      <w:r>
        <w:rPr>
          <w:rFonts w:ascii="Rubik" w:eastAsia="Rubik" w:hAnsi="Rubik" w:cs="Rubik"/>
          <w:color w:val="212529"/>
          <w:sz w:val="20"/>
          <w:szCs w:val="20"/>
        </w:rPr>
        <w:t xml:space="preserve"> ne peut être tenu responsable en cas de dommages causés ou subis par le preneur au cours de l’utilisation du matériel loué. L’utilisation en compétition ou pour une condui</w:t>
      </w:r>
      <w:r>
        <w:rPr>
          <w:rFonts w:ascii="Rubik" w:eastAsia="Rubik" w:hAnsi="Rubik" w:cs="Rubik"/>
          <w:color w:val="212529"/>
          <w:sz w:val="20"/>
          <w:szCs w:val="20"/>
        </w:rPr>
        <w:t xml:space="preserve">te analogue à une compétition est interdite. Lors de dommages dus à un accident, de perte, de vol ou de traitement inapproprié du matériel, le preneur est responsable des coûts de réparation. En cas de dommage total ou de perte, le preneur est responsable </w:t>
      </w:r>
      <w:r>
        <w:rPr>
          <w:rFonts w:ascii="Rubik" w:eastAsia="Rubik" w:hAnsi="Rubik" w:cs="Rubik"/>
          <w:color w:val="212529"/>
          <w:sz w:val="20"/>
          <w:szCs w:val="20"/>
        </w:rPr>
        <w:t>de la valeur de remplacement du matériel, celle-ci facturée conformément aux tarifs en vigueur et affichés en magasin.</w:t>
      </w:r>
    </w:p>
    <w:p w14:paraId="05CC133D" w14:textId="77777777" w:rsidR="00875D56" w:rsidRDefault="00875D56">
      <w:pPr>
        <w:shd w:val="clear" w:color="auto" w:fill="FFFFFF"/>
        <w:ind w:left="-566" w:right="-466"/>
        <w:jc w:val="both"/>
        <w:rPr>
          <w:rFonts w:ascii="Rubik" w:eastAsia="Rubik" w:hAnsi="Rubik" w:cs="Rubik"/>
          <w:color w:val="212529"/>
          <w:sz w:val="20"/>
          <w:szCs w:val="20"/>
        </w:rPr>
      </w:pPr>
    </w:p>
    <w:p w14:paraId="010AAC6F"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b/>
          <w:color w:val="212529"/>
          <w:sz w:val="20"/>
          <w:szCs w:val="20"/>
        </w:rPr>
        <w:t>10. Caution</w:t>
      </w:r>
    </w:p>
    <w:p w14:paraId="1185C451"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loueur demande une empreinte de carte bancaire comme caution contre la perte, le vol ou l’endommagement du matériel.</w:t>
      </w:r>
    </w:p>
    <w:p w14:paraId="53C90E6C" w14:textId="77777777" w:rsidR="00875D56" w:rsidRDefault="00875D56">
      <w:pPr>
        <w:shd w:val="clear" w:color="auto" w:fill="FFFFFF"/>
        <w:ind w:left="-566" w:right="-466"/>
        <w:jc w:val="both"/>
        <w:rPr>
          <w:rFonts w:ascii="Rubik" w:eastAsia="Rubik" w:hAnsi="Rubik" w:cs="Rubik"/>
          <w:b/>
          <w:color w:val="212529"/>
          <w:sz w:val="20"/>
          <w:szCs w:val="20"/>
        </w:rPr>
      </w:pPr>
    </w:p>
    <w:p w14:paraId="633B3703"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b/>
          <w:color w:val="212529"/>
          <w:sz w:val="20"/>
          <w:szCs w:val="20"/>
        </w:rPr>
        <w:t>11.</w:t>
      </w:r>
      <w:r>
        <w:rPr>
          <w:rFonts w:ascii="Rubik" w:eastAsia="Rubik" w:hAnsi="Rubik" w:cs="Rubik"/>
          <w:b/>
          <w:color w:val="212529"/>
          <w:sz w:val="20"/>
          <w:szCs w:val="20"/>
        </w:rPr>
        <w:t xml:space="preserve"> Droit applicable</w:t>
      </w:r>
    </w:p>
    <w:p w14:paraId="71BA544A"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contrat et les conditions générales de location sont exclusivement régis par le droit français. Préalablement à toute action en justice, auprès du tribunal territorialement compétent, le loueur et le vendeur s'engagent à régler le diff</w:t>
      </w:r>
      <w:r>
        <w:rPr>
          <w:rFonts w:ascii="Rubik" w:eastAsia="Rubik" w:hAnsi="Rubik" w:cs="Rubik"/>
          <w:color w:val="212529"/>
          <w:sz w:val="20"/>
          <w:szCs w:val="20"/>
        </w:rPr>
        <w:t>érend qui les opposerait à l'amiable, par le biais, notamment, d'une procédure de conciliation.</w:t>
      </w:r>
    </w:p>
    <w:p w14:paraId="144091CC" w14:textId="77777777" w:rsidR="00875D56" w:rsidRDefault="00875D56">
      <w:pPr>
        <w:ind w:left="-566" w:right="-466"/>
        <w:rPr>
          <w:sz w:val="20"/>
          <w:szCs w:val="20"/>
        </w:rPr>
      </w:pPr>
    </w:p>
    <w:p w14:paraId="0C25FCC7" w14:textId="77777777" w:rsidR="00875D56" w:rsidRDefault="00875D56">
      <w:pPr>
        <w:ind w:left="-566" w:right="-466"/>
        <w:rPr>
          <w:rFonts w:ascii="Rubik Light" w:eastAsia="Rubik Light" w:hAnsi="Rubik Light" w:cs="Rubik Light"/>
          <w:color w:val="FF0000"/>
          <w:sz w:val="20"/>
          <w:szCs w:val="20"/>
        </w:rPr>
      </w:pPr>
    </w:p>
    <w:sectPr w:rsidR="00875D56">
      <w:type w:val="continuous"/>
      <w:pgSz w:w="11909" w:h="16834"/>
      <w:pgMar w:top="1440" w:right="1440" w:bottom="1440" w:left="1440" w:header="72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w:panose1 w:val="02000604000000020004"/>
    <w:charset w:val="B1"/>
    <w:family w:val="auto"/>
    <w:pitch w:val="variable"/>
    <w:sig w:usb0="A0000A2F" w:usb1="5000205B" w:usb2="00000000" w:usb3="00000000" w:csb0="000000B7" w:csb1="00000000"/>
  </w:font>
  <w:font w:name="Rubik Medium">
    <w:panose1 w:val="02000604000000020004"/>
    <w:charset w:val="B1"/>
    <w:family w:val="auto"/>
    <w:pitch w:val="variable"/>
    <w:sig w:usb0="A0000A2F" w:usb1="5000205B" w:usb2="00000000" w:usb3="00000000" w:csb0="000000B7" w:csb1="00000000"/>
  </w:font>
  <w:font w:name="Rubik Light">
    <w:panose1 w:val="02000604000000020004"/>
    <w:charset w:val="B1"/>
    <w:family w:val="auto"/>
    <w:pitch w:val="variable"/>
    <w:sig w:usb0="A0000A2F" w:usb1="5000205B" w:usb2="00000000" w:usb3="00000000" w:csb0="000000B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529A"/>
    <w:multiLevelType w:val="multilevel"/>
    <w:tmpl w:val="3B78F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56"/>
    <w:rsid w:val="00713926"/>
    <w:rsid w:val="00875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0B03C7"/>
  <w15:docId w15:val="{03ED115D-2D7A-FA47-BC06-8E10D3B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tlokki.com/locationscoo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4631</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2021-11-26T10:39:00Z</dcterms:created>
  <dcterms:modified xsi:type="dcterms:W3CDTF">2021-11-26T10:39:00Z</dcterms:modified>
</cp:coreProperties>
</file>