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E0881" w14:textId="77777777" w:rsidR="006F7459" w:rsidRDefault="00957677" w:rsidP="00642108">
      <w:pPr>
        <w:tabs>
          <w:tab w:val="left" w:pos="3263"/>
        </w:tabs>
      </w:pPr>
      <w:r w:rsidRPr="00101FAB">
        <w:rPr>
          <w:b/>
          <w:noProof/>
          <w:color w:val="0070C0"/>
          <w:lang w:val="en-US"/>
        </w:rPr>
        <w:drawing>
          <wp:anchor distT="0" distB="0" distL="114300" distR="114300" simplePos="0" relativeHeight="251662336" behindDoc="0" locked="0" layoutInCell="1" allowOverlap="1" wp14:anchorId="35D95653" wp14:editId="063FD2BC">
            <wp:simplePos x="0" y="0"/>
            <wp:positionH relativeFrom="column">
              <wp:posOffset>5250180</wp:posOffset>
            </wp:positionH>
            <wp:positionV relativeFrom="paragraph">
              <wp:posOffset>-276225</wp:posOffset>
            </wp:positionV>
            <wp:extent cx="1043940" cy="428838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9" t="31298" r="6817" b="33491"/>
                    <a:stretch/>
                  </pic:blipFill>
                  <pic:spPr bwMode="auto">
                    <a:xfrm>
                      <a:off x="0" y="0"/>
                      <a:ext cx="1043940" cy="42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459" w:rsidRPr="006F7459">
        <w:t xml:space="preserve"> </w:t>
      </w:r>
    </w:p>
    <w:p w14:paraId="1F90087F" w14:textId="02891CED" w:rsidR="00594591" w:rsidRPr="00101FAB" w:rsidRDefault="006F7459" w:rsidP="00642108">
      <w:pPr>
        <w:tabs>
          <w:tab w:val="left" w:pos="3263"/>
        </w:tabs>
        <w:rPr>
          <w:b/>
          <w:color w:val="0070C0"/>
          <w:sz w:val="32"/>
          <w:szCs w:val="32"/>
        </w:rPr>
      </w:pPr>
      <w:r w:rsidRPr="006F7459">
        <w:rPr>
          <w:b/>
          <w:color w:val="0070C0"/>
          <w:sz w:val="32"/>
          <w:szCs w:val="32"/>
        </w:rPr>
        <w:t>Cyber Security with NIST Framework to Adhere to Compliances</w:t>
      </w:r>
    </w:p>
    <w:p w14:paraId="30BB8A48" w14:textId="10C0AA79" w:rsidR="00101FAB" w:rsidRDefault="00101FAB" w:rsidP="000604FB">
      <w:pPr>
        <w:rPr>
          <w:rFonts w:ascii="Segoe UI" w:hAnsi="Segoe UI" w:cs="Segoe UI"/>
          <w:sz w:val="24"/>
          <w:szCs w:val="24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3CDC0212" wp14:editId="3653D24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34440" cy="550545"/>
            <wp:effectExtent l="0" t="0" r="3810" b="1905"/>
            <wp:wrapTight wrapText="bothSides">
              <wp:wrapPolygon edited="0">
                <wp:start x="667" y="0"/>
                <wp:lineTo x="0" y="7474"/>
                <wp:lineTo x="0" y="15696"/>
                <wp:lineTo x="667" y="20180"/>
                <wp:lineTo x="1000" y="20927"/>
                <wp:lineTo x="20333" y="20927"/>
                <wp:lineTo x="21333" y="16443"/>
                <wp:lineTo x="21333" y="5232"/>
                <wp:lineTo x="21000" y="1495"/>
                <wp:lineTo x="19667" y="0"/>
                <wp:lineTo x="66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e Custom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4AB8C" w14:textId="77777777" w:rsidR="00101FAB" w:rsidRDefault="00101FAB" w:rsidP="000604FB">
      <w:pPr>
        <w:rPr>
          <w:rFonts w:ascii="Segoe UI" w:hAnsi="Segoe UI" w:cs="Segoe UI"/>
          <w:sz w:val="24"/>
          <w:szCs w:val="24"/>
        </w:rPr>
      </w:pPr>
    </w:p>
    <w:p w14:paraId="73A2BC1C" w14:textId="1F9C2A71" w:rsidR="000604FB" w:rsidRDefault="00957677" w:rsidP="000604F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Lower Colorado River Authority is</w:t>
      </w:r>
      <w:r w:rsidR="00BE7540">
        <w:rPr>
          <w:rFonts w:ascii="Segoe UI" w:hAnsi="Segoe UI" w:cs="Segoe UI"/>
          <w:sz w:val="24"/>
          <w:szCs w:val="24"/>
        </w:rPr>
        <w:t xml:space="preserve"> a n</w:t>
      </w:r>
      <w:r w:rsidR="00206540" w:rsidRPr="00206540">
        <w:rPr>
          <w:rFonts w:ascii="Segoe UI" w:hAnsi="Segoe UI" w:cs="Segoe UI"/>
          <w:sz w:val="24"/>
          <w:szCs w:val="24"/>
        </w:rPr>
        <w:t>o</w:t>
      </w:r>
      <w:r w:rsidR="00BE7540">
        <w:rPr>
          <w:rFonts w:ascii="Segoe UI" w:hAnsi="Segoe UI" w:cs="Segoe UI"/>
          <w:sz w:val="24"/>
          <w:szCs w:val="24"/>
        </w:rPr>
        <w:t>n-p</w:t>
      </w:r>
      <w:r w:rsidR="00171DDA">
        <w:rPr>
          <w:rFonts w:ascii="Segoe UI" w:hAnsi="Segoe UI" w:cs="Segoe UI"/>
          <w:sz w:val="24"/>
          <w:szCs w:val="24"/>
        </w:rPr>
        <w:t>rofit public utility, which functions as part of a US state legislature, and is</w:t>
      </w:r>
      <w:r w:rsidR="00BE7540">
        <w:rPr>
          <w:rFonts w:ascii="Segoe UI" w:hAnsi="Segoe UI" w:cs="Segoe UI"/>
          <w:sz w:val="24"/>
          <w:szCs w:val="24"/>
        </w:rPr>
        <w:t xml:space="preserve"> actively</w:t>
      </w:r>
      <w:r w:rsidR="00171DDA">
        <w:rPr>
          <w:rFonts w:ascii="Segoe UI" w:hAnsi="Segoe UI" w:cs="Segoe UI"/>
          <w:sz w:val="24"/>
          <w:szCs w:val="24"/>
        </w:rPr>
        <w:t xml:space="preserve"> engaged in water stewardship, energy and community service. </w:t>
      </w:r>
      <w:r w:rsidR="00206540" w:rsidRPr="00206540">
        <w:rPr>
          <w:rFonts w:ascii="Segoe UI" w:hAnsi="Segoe UI" w:cs="Segoe UI"/>
          <w:sz w:val="24"/>
          <w:szCs w:val="24"/>
        </w:rPr>
        <w:t xml:space="preserve"> </w:t>
      </w:r>
    </w:p>
    <w:p w14:paraId="4517856B" w14:textId="054A9DA4" w:rsidR="008F488C" w:rsidRPr="000604FB" w:rsidRDefault="009C52C6" w:rsidP="000604FB">
      <w:pPr>
        <w:rPr>
          <w:rFonts w:ascii="Garamond" w:hAnsi="Garamond"/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60F69F78" wp14:editId="34CFDC4B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1238400" cy="554400"/>
            <wp:effectExtent l="0" t="0" r="0" b="0"/>
            <wp:wrapThrough wrapText="bothSides">
              <wp:wrapPolygon edited="0">
                <wp:start x="665" y="0"/>
                <wp:lineTo x="0" y="7423"/>
                <wp:lineTo x="0" y="16330"/>
                <wp:lineTo x="997" y="20784"/>
                <wp:lineTo x="20271" y="20784"/>
                <wp:lineTo x="21268" y="16330"/>
                <wp:lineTo x="21268" y="5196"/>
                <wp:lineTo x="20935" y="1485"/>
                <wp:lineTo x="19606" y="0"/>
                <wp:lineTo x="665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e Challe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48871" w14:textId="77777777" w:rsidR="009C52C6" w:rsidRDefault="002E4A6E" w:rsidP="009C52C6">
      <w:pPr>
        <w:rPr>
          <w:rFonts w:ascii="Segoe UI" w:hAnsi="Segoe UI" w:cs="Segoe UI"/>
          <w:sz w:val="24"/>
          <w:szCs w:val="24"/>
        </w:rPr>
      </w:pPr>
      <w:r>
        <w:rPr>
          <w:sz w:val="32"/>
          <w:szCs w:val="32"/>
        </w:rPr>
        <w:br w:type="textWrapping" w:clear="all"/>
      </w:r>
    </w:p>
    <w:p w14:paraId="7BEDB345" w14:textId="61230E59" w:rsidR="009C52C6" w:rsidRPr="009C52C6" w:rsidRDefault="009C52C6" w:rsidP="009C52C6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C52C6">
        <w:rPr>
          <w:rFonts w:ascii="Segoe UI" w:hAnsi="Segoe UI" w:cs="Segoe UI"/>
          <w:sz w:val="24"/>
          <w:szCs w:val="24"/>
        </w:rPr>
        <w:t>E</w:t>
      </w:r>
      <w:r w:rsidR="00E852D3" w:rsidRPr="009C52C6">
        <w:rPr>
          <w:rFonts w:ascii="Segoe UI" w:hAnsi="Segoe UI" w:cs="Segoe UI"/>
          <w:sz w:val="24"/>
          <w:szCs w:val="24"/>
        </w:rPr>
        <w:t>valuate various</w:t>
      </w:r>
      <w:r w:rsidR="00AA4394" w:rsidRPr="009C52C6">
        <w:rPr>
          <w:rFonts w:ascii="Segoe UI" w:hAnsi="Segoe UI" w:cs="Segoe UI"/>
          <w:sz w:val="24"/>
          <w:szCs w:val="24"/>
        </w:rPr>
        <w:t xml:space="preserve"> business entities operated by the</w:t>
      </w:r>
      <w:r w:rsidR="00BE7540" w:rsidRPr="009C52C6">
        <w:rPr>
          <w:rFonts w:ascii="Segoe UI" w:hAnsi="Segoe UI" w:cs="Segoe UI"/>
          <w:sz w:val="24"/>
          <w:szCs w:val="24"/>
        </w:rPr>
        <w:t xml:space="preserve"> client</w:t>
      </w:r>
      <w:r w:rsidR="00E852D3" w:rsidRPr="009C52C6">
        <w:rPr>
          <w:rFonts w:ascii="Segoe UI" w:hAnsi="Segoe UI" w:cs="Segoe UI"/>
          <w:sz w:val="24"/>
          <w:szCs w:val="24"/>
        </w:rPr>
        <w:t xml:space="preserve"> using the NIST </w:t>
      </w:r>
      <w:proofErr w:type="spellStart"/>
      <w:r w:rsidR="00E852D3" w:rsidRPr="009C52C6">
        <w:rPr>
          <w:rFonts w:ascii="Segoe UI" w:hAnsi="Segoe UI" w:cs="Segoe UI"/>
          <w:sz w:val="24"/>
          <w:szCs w:val="24"/>
        </w:rPr>
        <w:t>Cybersecurity</w:t>
      </w:r>
      <w:proofErr w:type="spellEnd"/>
      <w:r w:rsidR="00E852D3" w:rsidRPr="009C52C6">
        <w:rPr>
          <w:rFonts w:ascii="Segoe UI" w:hAnsi="Segoe UI" w:cs="Segoe UI"/>
          <w:sz w:val="24"/>
          <w:szCs w:val="24"/>
        </w:rPr>
        <w:t xml:space="preserve"> Framework</w:t>
      </w:r>
    </w:p>
    <w:p w14:paraId="6E459768" w14:textId="77777777" w:rsidR="009C52C6" w:rsidRPr="009C52C6" w:rsidRDefault="009C52C6" w:rsidP="009C52C6">
      <w:pPr>
        <w:pStyle w:val="ListParagraph"/>
        <w:numPr>
          <w:ilvl w:val="0"/>
          <w:numId w:val="1"/>
        </w:numPr>
        <w:tabs>
          <w:tab w:val="left" w:pos="3263"/>
        </w:tabs>
        <w:rPr>
          <w:rFonts w:ascii="Segoe UI" w:hAnsi="Segoe UI" w:cs="Segoe UI"/>
          <w:sz w:val="24"/>
          <w:szCs w:val="24"/>
        </w:rPr>
      </w:pPr>
      <w:r w:rsidRPr="009C52C6">
        <w:rPr>
          <w:rFonts w:ascii="Segoe UI" w:hAnsi="Segoe UI" w:cs="Segoe UI"/>
          <w:sz w:val="24"/>
          <w:szCs w:val="24"/>
        </w:rPr>
        <w:t>U</w:t>
      </w:r>
      <w:r w:rsidR="0020440E" w:rsidRPr="009C52C6">
        <w:rPr>
          <w:rFonts w:ascii="Segoe UI" w:hAnsi="Segoe UI" w:cs="Segoe UI"/>
          <w:sz w:val="24"/>
          <w:szCs w:val="24"/>
        </w:rPr>
        <w:t>pdate</w:t>
      </w:r>
      <w:r w:rsidR="00605C2B" w:rsidRPr="009C52C6">
        <w:rPr>
          <w:rFonts w:ascii="Segoe UI" w:hAnsi="Segoe UI" w:cs="Segoe UI"/>
          <w:sz w:val="24"/>
          <w:szCs w:val="24"/>
        </w:rPr>
        <w:t xml:space="preserve"> and</w:t>
      </w:r>
      <w:r w:rsidR="008A2E4C" w:rsidRPr="009C52C6">
        <w:rPr>
          <w:rFonts w:ascii="Segoe UI" w:hAnsi="Segoe UI" w:cs="Segoe UI"/>
          <w:sz w:val="24"/>
          <w:szCs w:val="24"/>
        </w:rPr>
        <w:t xml:space="preserve"> improve</w:t>
      </w:r>
      <w:r w:rsidR="00AA4394" w:rsidRPr="009C52C6">
        <w:rPr>
          <w:rFonts w:ascii="Segoe UI" w:hAnsi="Segoe UI" w:cs="Segoe UI"/>
          <w:sz w:val="24"/>
          <w:szCs w:val="24"/>
        </w:rPr>
        <w:t xml:space="preserve"> th</w:t>
      </w:r>
      <w:r w:rsidR="008A2E4C" w:rsidRPr="009C52C6">
        <w:rPr>
          <w:rFonts w:ascii="Segoe UI" w:hAnsi="Segoe UI" w:cs="Segoe UI"/>
          <w:sz w:val="24"/>
          <w:szCs w:val="24"/>
        </w:rPr>
        <w:t xml:space="preserve">eir cyber security </w:t>
      </w:r>
      <w:r w:rsidR="0020440E" w:rsidRPr="009C52C6">
        <w:rPr>
          <w:rFonts w:ascii="Segoe UI" w:hAnsi="Segoe UI" w:cs="Segoe UI"/>
          <w:sz w:val="24"/>
          <w:szCs w:val="24"/>
        </w:rPr>
        <w:t>protocols</w:t>
      </w:r>
      <w:r w:rsidRPr="009C52C6">
        <w:rPr>
          <w:rFonts w:ascii="Segoe UI" w:hAnsi="Segoe UI" w:cs="Segoe UI"/>
          <w:sz w:val="24"/>
          <w:szCs w:val="24"/>
        </w:rPr>
        <w:t xml:space="preserve">    </w:t>
      </w:r>
    </w:p>
    <w:p w14:paraId="151167D8" w14:textId="7FFD65A9" w:rsidR="00BE2578" w:rsidRPr="009C52C6" w:rsidRDefault="009C52C6" w:rsidP="005E1219">
      <w:pPr>
        <w:pStyle w:val="ListParagraph"/>
        <w:numPr>
          <w:ilvl w:val="0"/>
          <w:numId w:val="1"/>
        </w:numPr>
        <w:tabs>
          <w:tab w:val="left" w:pos="3263"/>
        </w:tabs>
        <w:rPr>
          <w:rFonts w:ascii="Segoe UI" w:hAnsi="Segoe UI" w:cs="Segoe UI"/>
          <w:sz w:val="24"/>
          <w:szCs w:val="24"/>
        </w:rPr>
      </w:pPr>
      <w:r w:rsidRPr="009C52C6">
        <w:rPr>
          <w:rFonts w:ascii="Segoe UI" w:hAnsi="Segoe UI" w:cs="Segoe UI"/>
          <w:sz w:val="24"/>
          <w:szCs w:val="24"/>
        </w:rPr>
        <w:t>P</w:t>
      </w:r>
      <w:r w:rsidR="00477B55" w:rsidRPr="009C52C6">
        <w:rPr>
          <w:rFonts w:ascii="Segoe UI" w:hAnsi="Segoe UI" w:cs="Segoe UI"/>
          <w:sz w:val="24"/>
          <w:szCs w:val="24"/>
        </w:rPr>
        <w:t xml:space="preserve">repare </w:t>
      </w:r>
      <w:r w:rsidR="00E852D3" w:rsidRPr="009C52C6">
        <w:rPr>
          <w:rFonts w:ascii="Segoe UI" w:hAnsi="Segoe UI" w:cs="Segoe UI"/>
          <w:sz w:val="24"/>
          <w:szCs w:val="24"/>
        </w:rPr>
        <w:t>process d</w:t>
      </w:r>
      <w:r w:rsidR="00EB5D6D" w:rsidRPr="009C52C6">
        <w:rPr>
          <w:rFonts w:ascii="Segoe UI" w:hAnsi="Segoe UI" w:cs="Segoe UI"/>
          <w:sz w:val="24"/>
          <w:szCs w:val="24"/>
        </w:rPr>
        <w:t>ocuments on the implementation of security controls</w:t>
      </w:r>
      <w:r w:rsidR="008A2E4C" w:rsidRPr="009C52C6">
        <w:rPr>
          <w:rFonts w:ascii="Segoe UI" w:hAnsi="Segoe UI" w:cs="Segoe UI"/>
          <w:sz w:val="24"/>
          <w:szCs w:val="24"/>
        </w:rPr>
        <w:t xml:space="preserve"> for these</w:t>
      </w:r>
      <w:r w:rsidR="00BE2578" w:rsidRPr="009C52C6">
        <w:rPr>
          <w:rFonts w:ascii="Segoe UI" w:hAnsi="Segoe UI" w:cs="Segoe UI"/>
          <w:sz w:val="24"/>
          <w:szCs w:val="24"/>
        </w:rPr>
        <w:t xml:space="preserve"> entities</w:t>
      </w:r>
      <w:r w:rsidRPr="009C52C6">
        <w:rPr>
          <w:rFonts w:ascii="Segoe UI" w:hAnsi="Segoe UI" w:cs="Segoe UI"/>
          <w:sz w:val="24"/>
          <w:szCs w:val="24"/>
        </w:rPr>
        <w:t xml:space="preserve"> </w:t>
      </w:r>
      <w:r w:rsidR="00BE2578" w:rsidRPr="009C52C6">
        <w:rPr>
          <w:rFonts w:ascii="Segoe UI" w:hAnsi="Segoe UI" w:cs="Segoe UI"/>
          <w:sz w:val="24"/>
          <w:szCs w:val="24"/>
        </w:rPr>
        <w:t>both for the</w:t>
      </w:r>
      <w:r w:rsidR="00BE7540" w:rsidRPr="009C52C6">
        <w:rPr>
          <w:rFonts w:ascii="Segoe UI" w:hAnsi="Segoe UI" w:cs="Segoe UI"/>
          <w:sz w:val="24"/>
          <w:szCs w:val="24"/>
        </w:rPr>
        <w:t xml:space="preserve"> present and</w:t>
      </w:r>
      <w:r w:rsidR="0020440E" w:rsidRPr="009C52C6">
        <w:rPr>
          <w:rFonts w:ascii="Segoe UI" w:hAnsi="Segoe UI" w:cs="Segoe UI"/>
          <w:sz w:val="24"/>
          <w:szCs w:val="24"/>
        </w:rPr>
        <w:t xml:space="preserve"> </w:t>
      </w:r>
      <w:r w:rsidR="00796C2E" w:rsidRPr="009C52C6">
        <w:rPr>
          <w:rFonts w:ascii="Segoe UI" w:hAnsi="Segoe UI" w:cs="Segoe UI"/>
          <w:sz w:val="24"/>
          <w:szCs w:val="24"/>
        </w:rPr>
        <w:t>for reaching the desired levels</w:t>
      </w:r>
      <w:r w:rsidR="00605C2B" w:rsidRPr="009C52C6">
        <w:rPr>
          <w:rFonts w:ascii="Segoe UI" w:hAnsi="Segoe UI" w:cs="Segoe UI"/>
          <w:sz w:val="24"/>
          <w:szCs w:val="24"/>
        </w:rPr>
        <w:t xml:space="preserve"> of implementation</w:t>
      </w:r>
      <w:r w:rsidR="00796C2E" w:rsidRPr="009C52C6">
        <w:rPr>
          <w:rFonts w:ascii="Segoe UI" w:hAnsi="Segoe UI" w:cs="Segoe UI"/>
          <w:sz w:val="24"/>
          <w:szCs w:val="24"/>
        </w:rPr>
        <w:t xml:space="preserve"> in the near future</w:t>
      </w:r>
      <w:r w:rsidR="00D857F2" w:rsidRPr="009C52C6">
        <w:rPr>
          <w:rFonts w:ascii="Segoe UI" w:hAnsi="Segoe UI" w:cs="Segoe UI"/>
          <w:sz w:val="24"/>
          <w:szCs w:val="24"/>
        </w:rPr>
        <w:t xml:space="preserve"> </w:t>
      </w:r>
    </w:p>
    <w:p w14:paraId="7657DC73" w14:textId="77777777" w:rsidR="00793C61" w:rsidRDefault="00B03142" w:rsidP="00B03142">
      <w:pPr>
        <w:tabs>
          <w:tab w:val="left" w:pos="3263"/>
        </w:tabs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01F9E8B" wp14:editId="381233C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71980" cy="550545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e Proce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C61">
        <w:rPr>
          <w:sz w:val="32"/>
          <w:szCs w:val="32"/>
        </w:rPr>
        <w:t xml:space="preserve">  </w:t>
      </w:r>
    </w:p>
    <w:p w14:paraId="23B1310C" w14:textId="77777777" w:rsidR="00B03142" w:rsidRDefault="00B03142" w:rsidP="00B03142">
      <w:pPr>
        <w:tabs>
          <w:tab w:val="left" w:pos="3263"/>
        </w:tabs>
        <w:rPr>
          <w:sz w:val="32"/>
          <w:szCs w:val="32"/>
        </w:rPr>
      </w:pPr>
    </w:p>
    <w:p w14:paraId="29D923DE" w14:textId="57AE6B88" w:rsidR="00E669CE" w:rsidRPr="00E669CE" w:rsidRDefault="00E669CE" w:rsidP="00E669C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E669CE">
        <w:rPr>
          <w:rFonts w:ascii="Segoe UI" w:hAnsi="Segoe UI" w:cs="Segoe UI"/>
          <w:sz w:val="24"/>
          <w:szCs w:val="24"/>
        </w:rPr>
        <w:t>M</w:t>
      </w:r>
      <w:r w:rsidR="001E1765" w:rsidRPr="00E669CE">
        <w:rPr>
          <w:rFonts w:ascii="Segoe UI" w:hAnsi="Segoe UI" w:cs="Segoe UI"/>
          <w:sz w:val="24"/>
          <w:szCs w:val="24"/>
        </w:rPr>
        <w:t xml:space="preserve">eticulously </w:t>
      </w:r>
      <w:r w:rsidR="00A90604" w:rsidRPr="00E669CE">
        <w:rPr>
          <w:rFonts w:ascii="Segoe UI" w:hAnsi="Segoe UI" w:cs="Segoe UI"/>
          <w:sz w:val="24"/>
          <w:szCs w:val="24"/>
        </w:rPr>
        <w:t xml:space="preserve">maintained and operated a variety of cyber security measures and </w:t>
      </w:r>
      <w:r w:rsidRPr="00E669CE">
        <w:rPr>
          <w:rFonts w:ascii="Segoe UI" w:hAnsi="Segoe UI" w:cs="Segoe UI"/>
          <w:sz w:val="24"/>
          <w:szCs w:val="24"/>
        </w:rPr>
        <w:t>software that</w:t>
      </w:r>
      <w:r w:rsidR="00A90604" w:rsidRPr="00E669CE">
        <w:rPr>
          <w:rFonts w:ascii="Segoe UI" w:hAnsi="Segoe UI" w:cs="Segoe UI"/>
          <w:sz w:val="24"/>
          <w:szCs w:val="24"/>
        </w:rPr>
        <w:t xml:space="preserve"> enhanced</w:t>
      </w:r>
      <w:r w:rsidR="001E1765" w:rsidRPr="00E669CE">
        <w:rPr>
          <w:rFonts w:ascii="Segoe UI" w:hAnsi="Segoe UI" w:cs="Segoe UI"/>
          <w:sz w:val="24"/>
          <w:szCs w:val="24"/>
        </w:rPr>
        <w:t xml:space="preserve"> multiple</w:t>
      </w:r>
      <w:r w:rsidR="00A90604" w:rsidRPr="00E669CE">
        <w:rPr>
          <w:rFonts w:ascii="Segoe UI" w:hAnsi="Segoe UI" w:cs="Segoe UI"/>
          <w:sz w:val="24"/>
          <w:szCs w:val="24"/>
        </w:rPr>
        <w:t xml:space="preserve"> security functions such as access control, monitoring and vulnerability ass</w:t>
      </w:r>
      <w:r w:rsidR="005A1D91" w:rsidRPr="00E669CE">
        <w:rPr>
          <w:rFonts w:ascii="Segoe UI" w:hAnsi="Segoe UI" w:cs="Segoe UI"/>
          <w:sz w:val="24"/>
          <w:szCs w:val="24"/>
        </w:rPr>
        <w:t xml:space="preserve">essment. </w:t>
      </w:r>
    </w:p>
    <w:p w14:paraId="59602A0E" w14:textId="77777777" w:rsidR="00E669CE" w:rsidRPr="00E669CE" w:rsidRDefault="00E669CE" w:rsidP="00E669C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E669CE">
        <w:rPr>
          <w:rFonts w:ascii="Segoe UI" w:hAnsi="Segoe UI" w:cs="Segoe UI"/>
          <w:sz w:val="24"/>
          <w:szCs w:val="24"/>
        </w:rPr>
        <w:t>E</w:t>
      </w:r>
      <w:r w:rsidR="00A90604" w:rsidRPr="00E669CE">
        <w:rPr>
          <w:rFonts w:ascii="Segoe UI" w:hAnsi="Segoe UI" w:cs="Segoe UI"/>
          <w:sz w:val="24"/>
          <w:szCs w:val="24"/>
        </w:rPr>
        <w:t>nsure</w:t>
      </w:r>
      <w:r w:rsidRPr="00E669CE">
        <w:rPr>
          <w:rFonts w:ascii="Segoe UI" w:hAnsi="Segoe UI" w:cs="Segoe UI"/>
          <w:sz w:val="24"/>
          <w:szCs w:val="24"/>
        </w:rPr>
        <w:t>d</w:t>
      </w:r>
      <w:r w:rsidR="00A90604" w:rsidRPr="00E669CE">
        <w:rPr>
          <w:rFonts w:ascii="Segoe UI" w:hAnsi="Segoe UI" w:cs="Segoe UI"/>
          <w:sz w:val="24"/>
          <w:szCs w:val="24"/>
        </w:rPr>
        <w:t xml:space="preserve"> up-to-date protection from mali</w:t>
      </w:r>
      <w:r w:rsidR="00BC636D" w:rsidRPr="00E669CE">
        <w:rPr>
          <w:rFonts w:ascii="Segoe UI" w:hAnsi="Segoe UI" w:cs="Segoe UI"/>
          <w:sz w:val="24"/>
          <w:szCs w:val="24"/>
        </w:rPr>
        <w:t>cious software and cyber threats</w:t>
      </w:r>
      <w:r w:rsidR="00684F21" w:rsidRPr="00E669CE">
        <w:rPr>
          <w:rFonts w:ascii="Segoe UI" w:hAnsi="Segoe UI" w:cs="Segoe UI"/>
          <w:sz w:val="24"/>
          <w:szCs w:val="24"/>
        </w:rPr>
        <w:t xml:space="preserve">, </w:t>
      </w:r>
      <w:r w:rsidR="00A90604" w:rsidRPr="00E669CE">
        <w:rPr>
          <w:rFonts w:ascii="Segoe UI" w:hAnsi="Segoe UI" w:cs="Segoe UI"/>
          <w:sz w:val="24"/>
          <w:szCs w:val="24"/>
        </w:rPr>
        <w:t>by implementing tests and measures that remediate</w:t>
      </w:r>
      <w:r w:rsidR="001E1765" w:rsidRPr="00E669CE">
        <w:rPr>
          <w:rFonts w:ascii="Segoe UI" w:hAnsi="Segoe UI" w:cs="Segoe UI"/>
          <w:sz w:val="24"/>
          <w:szCs w:val="24"/>
        </w:rPr>
        <w:t>d and mitigated risk at different</w:t>
      </w:r>
      <w:r w:rsidR="00684F21" w:rsidRPr="00E669CE">
        <w:rPr>
          <w:rFonts w:ascii="Segoe UI" w:hAnsi="Segoe UI" w:cs="Segoe UI"/>
          <w:sz w:val="24"/>
          <w:szCs w:val="24"/>
        </w:rPr>
        <w:t xml:space="preserve"> tiers</w:t>
      </w:r>
      <w:r w:rsidR="001E1765" w:rsidRPr="00E669CE">
        <w:rPr>
          <w:rFonts w:ascii="Segoe UI" w:hAnsi="Segoe UI" w:cs="Segoe UI"/>
          <w:sz w:val="24"/>
          <w:szCs w:val="24"/>
        </w:rPr>
        <w:t xml:space="preserve"> within the </w:t>
      </w:r>
      <w:r w:rsidR="005A1D91" w:rsidRPr="00E669CE">
        <w:rPr>
          <w:rFonts w:ascii="Segoe UI" w:hAnsi="Segoe UI" w:cs="Segoe UI"/>
          <w:sz w:val="24"/>
          <w:szCs w:val="24"/>
        </w:rPr>
        <w:t xml:space="preserve">client’s cyber security </w:t>
      </w:r>
      <w:r w:rsidR="001E1765" w:rsidRPr="00E669CE">
        <w:rPr>
          <w:rFonts w:ascii="Segoe UI" w:hAnsi="Segoe UI" w:cs="Segoe UI"/>
          <w:sz w:val="24"/>
          <w:szCs w:val="24"/>
        </w:rPr>
        <w:t>system</w:t>
      </w:r>
      <w:r w:rsidR="005A1D91" w:rsidRPr="00E669CE">
        <w:rPr>
          <w:rFonts w:ascii="Segoe UI" w:hAnsi="Segoe UI" w:cs="Segoe UI"/>
          <w:sz w:val="24"/>
          <w:szCs w:val="24"/>
        </w:rPr>
        <w:t xml:space="preserve">. </w:t>
      </w:r>
    </w:p>
    <w:p w14:paraId="1C9FBD66" w14:textId="084A97FE" w:rsidR="00605C2B" w:rsidRPr="00E669CE" w:rsidRDefault="00E669CE" w:rsidP="00E669C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E669CE">
        <w:rPr>
          <w:rFonts w:ascii="Segoe UI" w:hAnsi="Segoe UI" w:cs="Segoe UI"/>
          <w:sz w:val="24"/>
          <w:szCs w:val="24"/>
        </w:rPr>
        <w:t>R</w:t>
      </w:r>
      <w:r w:rsidR="00684F21" w:rsidRPr="00E669CE">
        <w:rPr>
          <w:rFonts w:ascii="Segoe UI" w:hAnsi="Segoe UI" w:cs="Segoe UI"/>
          <w:sz w:val="24"/>
          <w:szCs w:val="24"/>
        </w:rPr>
        <w:t xml:space="preserve">ecommended and </w:t>
      </w:r>
      <w:r w:rsidR="00FA3753" w:rsidRPr="00E669CE">
        <w:rPr>
          <w:rFonts w:ascii="Segoe UI" w:hAnsi="Segoe UI" w:cs="Segoe UI"/>
          <w:sz w:val="24"/>
          <w:szCs w:val="24"/>
        </w:rPr>
        <w:t>established best practices that enhanc</w:t>
      </w:r>
      <w:r w:rsidR="00A90604" w:rsidRPr="00E669CE">
        <w:rPr>
          <w:rFonts w:ascii="Segoe UI" w:hAnsi="Segoe UI" w:cs="Segoe UI"/>
          <w:sz w:val="24"/>
          <w:szCs w:val="24"/>
        </w:rPr>
        <w:t xml:space="preserve">ed system security across the </w:t>
      </w:r>
      <w:r w:rsidR="005A1D91" w:rsidRPr="00E669CE">
        <w:rPr>
          <w:rFonts w:ascii="Segoe UI" w:hAnsi="Segoe UI" w:cs="Segoe UI"/>
          <w:sz w:val="24"/>
          <w:szCs w:val="24"/>
        </w:rPr>
        <w:t>grid for all of the client’s business entities</w:t>
      </w:r>
      <w:r w:rsidR="00A90604" w:rsidRPr="00E669CE">
        <w:rPr>
          <w:rFonts w:ascii="Segoe UI" w:hAnsi="Segoe UI" w:cs="Segoe UI"/>
          <w:sz w:val="24"/>
          <w:szCs w:val="24"/>
        </w:rPr>
        <w:t xml:space="preserve">. </w:t>
      </w:r>
    </w:p>
    <w:p w14:paraId="15B175CC" w14:textId="77777777" w:rsidR="00E669CE" w:rsidRPr="00E669CE" w:rsidRDefault="00E669CE" w:rsidP="00E669C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E669CE">
        <w:rPr>
          <w:rFonts w:ascii="Segoe UI" w:hAnsi="Segoe UI" w:cs="Segoe UI"/>
          <w:sz w:val="24"/>
          <w:szCs w:val="24"/>
        </w:rPr>
        <w:t>P</w:t>
      </w:r>
      <w:r w:rsidR="00A90604" w:rsidRPr="00E669CE">
        <w:rPr>
          <w:rFonts w:ascii="Segoe UI" w:hAnsi="Segoe UI" w:cs="Segoe UI"/>
          <w:sz w:val="24"/>
          <w:szCs w:val="24"/>
        </w:rPr>
        <w:t>ro</w:t>
      </w:r>
      <w:r w:rsidR="00957097" w:rsidRPr="00E669CE">
        <w:rPr>
          <w:rFonts w:ascii="Segoe UI" w:hAnsi="Segoe UI" w:cs="Segoe UI"/>
          <w:sz w:val="24"/>
          <w:szCs w:val="24"/>
        </w:rPr>
        <w:t>vided valuable insights to the client</w:t>
      </w:r>
      <w:r w:rsidR="009C77F4" w:rsidRPr="00E669CE">
        <w:rPr>
          <w:rFonts w:ascii="Segoe UI" w:hAnsi="Segoe UI" w:cs="Segoe UI"/>
          <w:sz w:val="24"/>
          <w:szCs w:val="24"/>
        </w:rPr>
        <w:t xml:space="preserve"> </w:t>
      </w:r>
      <w:r w:rsidR="001D1AA6" w:rsidRPr="00E669CE">
        <w:rPr>
          <w:rFonts w:ascii="Segoe UI" w:hAnsi="Segoe UI" w:cs="Segoe UI"/>
          <w:sz w:val="24"/>
          <w:szCs w:val="24"/>
        </w:rPr>
        <w:t>in order to ensure</w:t>
      </w:r>
      <w:r w:rsidR="00A90604" w:rsidRPr="00E669CE">
        <w:rPr>
          <w:rFonts w:ascii="Segoe UI" w:hAnsi="Segoe UI" w:cs="Segoe UI"/>
          <w:sz w:val="24"/>
          <w:szCs w:val="24"/>
        </w:rPr>
        <w:t xml:space="preserve"> compliance with</w:t>
      </w:r>
      <w:r w:rsidR="005A1D91" w:rsidRPr="00E669CE">
        <w:rPr>
          <w:rFonts w:ascii="Segoe UI" w:hAnsi="Segoe UI" w:cs="Segoe UI"/>
          <w:sz w:val="24"/>
          <w:szCs w:val="24"/>
        </w:rPr>
        <w:t xml:space="preserve"> the latest</w:t>
      </w:r>
      <w:r w:rsidR="00A90604" w:rsidRPr="00E669CE">
        <w:rPr>
          <w:rFonts w:ascii="Segoe UI" w:hAnsi="Segoe UI" w:cs="Segoe UI"/>
          <w:sz w:val="24"/>
          <w:szCs w:val="24"/>
        </w:rPr>
        <w:t xml:space="preserve"> security regulat</w:t>
      </w:r>
      <w:r w:rsidR="009C77F4" w:rsidRPr="00E669CE">
        <w:rPr>
          <w:rFonts w:ascii="Segoe UI" w:hAnsi="Segoe UI" w:cs="Segoe UI"/>
          <w:sz w:val="24"/>
          <w:szCs w:val="24"/>
        </w:rPr>
        <w:t xml:space="preserve">ions, standards and laws. </w:t>
      </w:r>
    </w:p>
    <w:p w14:paraId="00FE4CB9" w14:textId="79053AD3" w:rsidR="00A90604" w:rsidRPr="00E669CE" w:rsidRDefault="00E669CE" w:rsidP="00E669C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E669CE">
        <w:rPr>
          <w:rFonts w:ascii="Segoe UI" w:hAnsi="Segoe UI" w:cs="Segoe UI"/>
          <w:sz w:val="24"/>
          <w:szCs w:val="24"/>
        </w:rPr>
        <w:lastRenderedPageBreak/>
        <w:t>C</w:t>
      </w:r>
      <w:r w:rsidR="00A90604" w:rsidRPr="00E669CE">
        <w:rPr>
          <w:rFonts w:ascii="Segoe UI" w:hAnsi="Segoe UI" w:cs="Segoe UI"/>
          <w:sz w:val="24"/>
          <w:szCs w:val="24"/>
        </w:rPr>
        <w:t>reated and delivered security training materials and classes for multiple stakeholders involved</w:t>
      </w:r>
      <w:r w:rsidR="009C77F4" w:rsidRPr="00E669CE">
        <w:rPr>
          <w:rFonts w:ascii="Segoe UI" w:hAnsi="Segoe UI" w:cs="Segoe UI"/>
          <w:sz w:val="24"/>
          <w:szCs w:val="24"/>
        </w:rPr>
        <w:t xml:space="preserve">, thereby developing a </w:t>
      </w:r>
      <w:r w:rsidR="002D60DC" w:rsidRPr="00E669CE">
        <w:rPr>
          <w:rFonts w:ascii="Segoe UI" w:hAnsi="Segoe UI" w:cs="Segoe UI"/>
          <w:sz w:val="24"/>
          <w:szCs w:val="24"/>
        </w:rPr>
        <w:t xml:space="preserve">robust </w:t>
      </w:r>
      <w:proofErr w:type="spellStart"/>
      <w:r w:rsidR="002D60DC" w:rsidRPr="00E669CE">
        <w:rPr>
          <w:rFonts w:ascii="Segoe UI" w:hAnsi="Segoe UI" w:cs="Segoe UI"/>
          <w:sz w:val="24"/>
          <w:szCs w:val="24"/>
        </w:rPr>
        <w:t>cybersecurity</w:t>
      </w:r>
      <w:proofErr w:type="spellEnd"/>
      <w:r w:rsidR="002D60DC" w:rsidRPr="00E669CE">
        <w:rPr>
          <w:rFonts w:ascii="Segoe UI" w:hAnsi="Segoe UI" w:cs="Segoe UI"/>
          <w:sz w:val="24"/>
          <w:szCs w:val="24"/>
        </w:rPr>
        <w:t xml:space="preserve"> ecosystem</w:t>
      </w:r>
      <w:r w:rsidR="001D1AA6" w:rsidRPr="00E669CE">
        <w:rPr>
          <w:rFonts w:ascii="Segoe UI" w:hAnsi="Segoe UI" w:cs="Segoe UI"/>
          <w:sz w:val="24"/>
          <w:szCs w:val="24"/>
        </w:rPr>
        <w:t xml:space="preserve"> based on</w:t>
      </w:r>
      <w:r w:rsidR="002D60DC" w:rsidRPr="00E669CE">
        <w:rPr>
          <w:rFonts w:ascii="Segoe UI" w:hAnsi="Segoe UI" w:cs="Segoe UI"/>
          <w:sz w:val="24"/>
          <w:szCs w:val="24"/>
        </w:rPr>
        <w:t xml:space="preserve"> a holistic and </w:t>
      </w:r>
      <w:r w:rsidR="001D1AA6" w:rsidRPr="00E669CE">
        <w:rPr>
          <w:rFonts w:ascii="Segoe UI" w:hAnsi="Segoe UI" w:cs="Segoe UI"/>
          <w:sz w:val="24"/>
          <w:szCs w:val="24"/>
        </w:rPr>
        <w:t>growth</w:t>
      </w:r>
      <w:r w:rsidR="002D60DC" w:rsidRPr="00E669CE">
        <w:rPr>
          <w:rFonts w:ascii="Segoe UI" w:hAnsi="Segoe UI" w:cs="Segoe UI"/>
          <w:sz w:val="24"/>
          <w:szCs w:val="24"/>
        </w:rPr>
        <w:t xml:space="preserve">-oriented </w:t>
      </w:r>
      <w:r w:rsidR="001D1AA6" w:rsidRPr="00E669CE">
        <w:rPr>
          <w:rFonts w:ascii="Segoe UI" w:hAnsi="Segoe UI" w:cs="Segoe UI"/>
          <w:sz w:val="24"/>
          <w:szCs w:val="24"/>
        </w:rPr>
        <w:t>approach</w:t>
      </w:r>
      <w:r w:rsidR="00A90604" w:rsidRPr="00E669CE">
        <w:rPr>
          <w:rFonts w:ascii="Segoe UI" w:hAnsi="Segoe UI" w:cs="Segoe UI"/>
          <w:sz w:val="24"/>
          <w:szCs w:val="24"/>
        </w:rPr>
        <w:t>.</w:t>
      </w:r>
    </w:p>
    <w:p w14:paraId="33B369A4" w14:textId="77777777" w:rsidR="00E669CE" w:rsidRDefault="00E669CE" w:rsidP="00A90604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773C35C9" w14:textId="6D0F5DBD" w:rsidR="00E669CE" w:rsidRDefault="00E669CE" w:rsidP="00A90604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CE6C71B" wp14:editId="25745BD4">
            <wp:simplePos x="0" y="0"/>
            <wp:positionH relativeFrom="column">
              <wp:posOffset>205740</wp:posOffset>
            </wp:positionH>
            <wp:positionV relativeFrom="paragraph">
              <wp:posOffset>362585</wp:posOffset>
            </wp:positionV>
            <wp:extent cx="6308725" cy="444098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444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9CE">
        <w:rPr>
          <w:rFonts w:ascii="Segoe UI" w:hAnsi="Segoe UI" w:cs="Segoe UI"/>
          <w:b/>
          <w:sz w:val="24"/>
          <w:szCs w:val="24"/>
        </w:rPr>
        <w:t>Framework</w:t>
      </w:r>
    </w:p>
    <w:p w14:paraId="04E88F59" w14:textId="1CEDE24D" w:rsidR="00E669CE" w:rsidRPr="00E669CE" w:rsidRDefault="00E669CE" w:rsidP="00A90604">
      <w:pPr>
        <w:rPr>
          <w:rFonts w:ascii="Segoe UI" w:hAnsi="Segoe UI" w:cs="Segoe UI"/>
          <w:b/>
          <w:sz w:val="24"/>
          <w:szCs w:val="24"/>
        </w:rPr>
      </w:pPr>
    </w:p>
    <w:p w14:paraId="71FE4760" w14:textId="73B213F2" w:rsidR="00206D2B" w:rsidRDefault="00206D2B" w:rsidP="00642108">
      <w:pPr>
        <w:tabs>
          <w:tab w:val="left" w:pos="3263"/>
        </w:tabs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1B40D5F" wp14:editId="4371C310">
            <wp:extent cx="1033200" cy="547200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e Impac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BB44" w14:textId="08D905C6" w:rsidR="000604FB" w:rsidRPr="00206D2B" w:rsidRDefault="00206D2B" w:rsidP="00206D2B">
      <w:pPr>
        <w:pStyle w:val="ListParagraph"/>
        <w:numPr>
          <w:ilvl w:val="0"/>
          <w:numId w:val="3"/>
        </w:numPr>
        <w:tabs>
          <w:tab w:val="left" w:pos="3263"/>
        </w:tabs>
        <w:rPr>
          <w:rFonts w:ascii="Segoe UI" w:hAnsi="Segoe UI" w:cs="Segoe UI"/>
          <w:sz w:val="24"/>
          <w:szCs w:val="24"/>
        </w:rPr>
      </w:pPr>
      <w:r w:rsidRPr="00206D2B">
        <w:rPr>
          <w:rFonts w:ascii="Segoe UI" w:hAnsi="Segoe UI" w:cs="Segoe UI"/>
          <w:sz w:val="24"/>
          <w:szCs w:val="24"/>
        </w:rPr>
        <w:t>Improved client’s technical understanding of cyber security threats</w:t>
      </w:r>
    </w:p>
    <w:p w14:paraId="47647E2C" w14:textId="16FA5173" w:rsidR="00206D2B" w:rsidRPr="00206D2B" w:rsidRDefault="00206D2B" w:rsidP="00206D2B">
      <w:pPr>
        <w:pStyle w:val="ListParagraph"/>
        <w:numPr>
          <w:ilvl w:val="0"/>
          <w:numId w:val="3"/>
        </w:numPr>
        <w:tabs>
          <w:tab w:val="left" w:pos="3263"/>
        </w:tabs>
        <w:rPr>
          <w:rFonts w:ascii="Segoe UI" w:hAnsi="Segoe UI" w:cs="Segoe UI"/>
          <w:sz w:val="24"/>
          <w:szCs w:val="24"/>
        </w:rPr>
      </w:pPr>
      <w:r w:rsidRPr="00206D2B">
        <w:rPr>
          <w:rFonts w:ascii="Segoe UI" w:hAnsi="Segoe UI" w:cs="Segoe UI"/>
          <w:sz w:val="24"/>
          <w:szCs w:val="24"/>
        </w:rPr>
        <w:t>Implemented and ensured technical security compliance solutions for NERC, PCI, FBI CJIS, HIPAA and other regulatory requirements.</w:t>
      </w:r>
    </w:p>
    <w:p w14:paraId="375BA720" w14:textId="3C5AC04A" w:rsidR="00206D2B" w:rsidRPr="00206D2B" w:rsidRDefault="00206D2B" w:rsidP="00206D2B">
      <w:pPr>
        <w:pStyle w:val="ListParagraph"/>
        <w:numPr>
          <w:ilvl w:val="0"/>
          <w:numId w:val="3"/>
        </w:numPr>
        <w:tabs>
          <w:tab w:val="left" w:pos="3263"/>
        </w:tabs>
        <w:rPr>
          <w:rFonts w:ascii="Segoe UI" w:hAnsi="Segoe UI" w:cs="Segoe UI"/>
          <w:sz w:val="24"/>
          <w:szCs w:val="24"/>
        </w:rPr>
      </w:pPr>
      <w:r w:rsidRPr="00206D2B">
        <w:rPr>
          <w:rFonts w:ascii="Segoe UI" w:hAnsi="Segoe UI" w:cs="Segoe UI"/>
          <w:sz w:val="24"/>
          <w:szCs w:val="24"/>
        </w:rPr>
        <w:t>Improved client’s threat detection, threat intelligence and incident reporting, while also reducing its vulnerability significantly</w:t>
      </w:r>
    </w:p>
    <w:p w14:paraId="2EBC4DE3" w14:textId="655520FB" w:rsidR="00F73175" w:rsidRPr="00206D2B" w:rsidRDefault="00206D2B" w:rsidP="00883E9D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Segoe UI" w:hAnsi="Segoe UI" w:cs="Segoe UI"/>
          <w:sz w:val="24"/>
          <w:szCs w:val="24"/>
        </w:rPr>
      </w:pPr>
      <w:r w:rsidRPr="00206D2B">
        <w:rPr>
          <w:rFonts w:ascii="Segoe UI" w:hAnsi="Segoe UI" w:cs="Segoe UI"/>
          <w:sz w:val="24"/>
          <w:szCs w:val="24"/>
        </w:rPr>
        <w:t xml:space="preserve">Collaborative efforts in mentorship, compliance and quality control helped elevate the client’s cyber security framework to an advanced level.  </w:t>
      </w:r>
    </w:p>
    <w:p w14:paraId="0904C061" w14:textId="77777777" w:rsidR="00F73175" w:rsidRDefault="00F73175" w:rsidP="00803AFD">
      <w:pPr>
        <w:tabs>
          <w:tab w:val="left" w:pos="4440"/>
        </w:tabs>
        <w:rPr>
          <w:rFonts w:ascii="Segoe UI" w:hAnsi="Segoe UI" w:cs="Segoe UI"/>
          <w:sz w:val="24"/>
          <w:szCs w:val="24"/>
        </w:rPr>
      </w:pPr>
    </w:p>
    <w:p w14:paraId="16550496" w14:textId="77777777" w:rsidR="000604FB" w:rsidRPr="000604FB" w:rsidRDefault="00AA3D05" w:rsidP="00803AFD">
      <w:pPr>
        <w:tabs>
          <w:tab w:val="left" w:pos="3263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0604FB" w:rsidRPr="000604FB" w:rsidSect="00F7317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20" w:right="720" w:bottom="720" w:left="720" w:header="567" w:footer="567" w:gutter="0"/>
      <w:pgBorders w:offsetFrom="page">
        <w:top w:val="single" w:sz="12" w:space="24" w:color="553C8A"/>
        <w:left w:val="single" w:sz="12" w:space="24" w:color="553C8A"/>
        <w:bottom w:val="single" w:sz="12" w:space="24" w:color="553C8A"/>
        <w:right w:val="single" w:sz="12" w:space="24" w:color="553C8A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1B553" w16cid:durableId="237D0071"/>
  <w16cid:commentId w16cid:paraId="5CD62584" w16cid:durableId="237CFD6E"/>
  <w16cid:commentId w16cid:paraId="1E6A163E" w16cid:durableId="237D00C2"/>
  <w16cid:commentId w16cid:paraId="66E40178" w16cid:durableId="237D00DA"/>
  <w16cid:commentId w16cid:paraId="5419343B" w16cid:durableId="237D00F9"/>
  <w16cid:commentId w16cid:paraId="65F59AE4" w16cid:durableId="237D01C4"/>
  <w16cid:commentId w16cid:paraId="1A440668" w16cid:durableId="237D0232"/>
  <w16cid:commentId w16cid:paraId="3EB674A3" w16cid:durableId="237D02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9AA6" w14:textId="77777777" w:rsidR="00237636" w:rsidRDefault="00237636" w:rsidP="00642108">
      <w:pPr>
        <w:spacing w:after="0" w:line="240" w:lineRule="auto"/>
      </w:pPr>
      <w:r>
        <w:separator/>
      </w:r>
    </w:p>
  </w:endnote>
  <w:endnote w:type="continuationSeparator" w:id="0">
    <w:p w14:paraId="0E550EEB" w14:textId="77777777" w:rsidR="00237636" w:rsidRDefault="00237636" w:rsidP="006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C7F5" w14:textId="77777777" w:rsidR="00F73175" w:rsidRDefault="00F73175" w:rsidP="00F73175">
    <w:pPr>
      <w:pStyle w:val="Footer"/>
      <w:jc w:val="center"/>
      <w:rPr>
        <w:sz w:val="20"/>
        <w:szCs w:val="20"/>
      </w:rPr>
    </w:pPr>
  </w:p>
  <w:p w14:paraId="4D70DB8B" w14:textId="77777777" w:rsidR="00F73175" w:rsidRPr="00F73175" w:rsidRDefault="00F73175" w:rsidP="00F73175">
    <w:pPr>
      <w:pStyle w:val="Footer"/>
      <w:jc w:val="center"/>
      <w:rPr>
        <w:sz w:val="20"/>
        <w:szCs w:val="20"/>
      </w:rPr>
    </w:pPr>
    <w:r w:rsidRPr="00642108">
      <w:rPr>
        <w:sz w:val="20"/>
        <w:szCs w:val="20"/>
      </w:rPr>
      <w:t xml:space="preserve">Contact Name: </w:t>
    </w:r>
    <w:r w:rsidRPr="00642108">
      <w:rPr>
        <w:b/>
        <w:sz w:val="20"/>
        <w:szCs w:val="20"/>
      </w:rPr>
      <w:t>Justin Accord</w:t>
    </w:r>
    <w:r w:rsidRPr="00642108">
      <w:rPr>
        <w:sz w:val="20"/>
        <w:szCs w:val="20"/>
      </w:rPr>
      <w:t xml:space="preserve"> | Phone: </w:t>
    </w:r>
    <w:r w:rsidRPr="00642108">
      <w:rPr>
        <w:b/>
        <w:sz w:val="20"/>
        <w:szCs w:val="20"/>
      </w:rPr>
      <w:t xml:space="preserve">972-200-0109 </w:t>
    </w:r>
    <w:r w:rsidRPr="00642108">
      <w:rPr>
        <w:sz w:val="20"/>
        <w:szCs w:val="20"/>
      </w:rPr>
      <w:t xml:space="preserve">| Email: </w:t>
    </w:r>
    <w:hyperlink r:id="rId1" w:history="1">
      <w:r w:rsidRPr="009F6E8A">
        <w:rPr>
          <w:rStyle w:val="Hyperlink"/>
          <w:sz w:val="20"/>
          <w:szCs w:val="20"/>
        </w:rPr>
        <w:t>govt@cogentinfo.com</w:t>
      </w:r>
    </w:hyperlink>
    <w:r w:rsidRPr="00642108">
      <w:rPr>
        <w:sz w:val="20"/>
        <w:szCs w:val="20"/>
      </w:rPr>
      <w:t xml:space="preserve">| Website: </w:t>
    </w:r>
    <w:hyperlink r:id="rId2" w:history="1">
      <w:r w:rsidRPr="009F6E8A">
        <w:rPr>
          <w:rStyle w:val="Hyperlink"/>
          <w:b/>
          <w:sz w:val="20"/>
          <w:szCs w:val="20"/>
        </w:rPr>
        <w:t>www.cogentinfo.com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F9E7" w14:textId="77777777" w:rsidR="00E85CBE" w:rsidRDefault="00E85CBE" w:rsidP="00642108">
    <w:pPr>
      <w:pStyle w:val="Footer"/>
      <w:jc w:val="center"/>
      <w:rPr>
        <w:sz w:val="20"/>
        <w:szCs w:val="20"/>
      </w:rPr>
    </w:pPr>
  </w:p>
  <w:p w14:paraId="4AF90615" w14:textId="77777777" w:rsidR="00642108" w:rsidRPr="00642108" w:rsidRDefault="00642108" w:rsidP="00642108">
    <w:pPr>
      <w:pStyle w:val="Footer"/>
      <w:jc w:val="center"/>
      <w:rPr>
        <w:sz w:val="20"/>
        <w:szCs w:val="20"/>
      </w:rPr>
    </w:pPr>
    <w:r w:rsidRPr="00642108">
      <w:rPr>
        <w:sz w:val="20"/>
        <w:szCs w:val="20"/>
      </w:rPr>
      <w:t xml:space="preserve">Contact Name: </w:t>
    </w:r>
    <w:r w:rsidRPr="00642108">
      <w:rPr>
        <w:b/>
        <w:sz w:val="20"/>
        <w:szCs w:val="20"/>
      </w:rPr>
      <w:t>Justin Accord</w:t>
    </w:r>
    <w:r w:rsidRPr="00642108">
      <w:rPr>
        <w:sz w:val="20"/>
        <w:szCs w:val="20"/>
      </w:rPr>
      <w:t xml:space="preserve"> | Phone: </w:t>
    </w:r>
    <w:r w:rsidRPr="00642108">
      <w:rPr>
        <w:b/>
        <w:sz w:val="20"/>
        <w:szCs w:val="20"/>
      </w:rPr>
      <w:t xml:space="preserve">972-200-0109 </w:t>
    </w:r>
    <w:r w:rsidRPr="00642108">
      <w:rPr>
        <w:sz w:val="20"/>
        <w:szCs w:val="20"/>
      </w:rPr>
      <w:t xml:space="preserve">| Email: </w:t>
    </w:r>
    <w:hyperlink r:id="rId1" w:history="1">
      <w:r w:rsidR="009F6E8A" w:rsidRPr="009F6E8A">
        <w:rPr>
          <w:rStyle w:val="Hyperlink"/>
          <w:sz w:val="20"/>
          <w:szCs w:val="20"/>
        </w:rPr>
        <w:t>govt@cogentinfo.com</w:t>
      </w:r>
    </w:hyperlink>
    <w:r w:rsidRPr="00642108">
      <w:rPr>
        <w:sz w:val="20"/>
        <w:szCs w:val="20"/>
      </w:rPr>
      <w:t xml:space="preserve">| Website: </w:t>
    </w:r>
    <w:hyperlink r:id="rId2" w:history="1">
      <w:r w:rsidRPr="009F6E8A">
        <w:rPr>
          <w:rStyle w:val="Hyperlink"/>
          <w:b/>
          <w:sz w:val="20"/>
          <w:szCs w:val="20"/>
        </w:rPr>
        <w:t>www.cogentinfo.com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6D61" w14:textId="77777777" w:rsidR="00237636" w:rsidRDefault="00237636" w:rsidP="00642108">
      <w:pPr>
        <w:spacing w:after="0" w:line="240" w:lineRule="auto"/>
      </w:pPr>
      <w:r>
        <w:separator/>
      </w:r>
    </w:p>
  </w:footnote>
  <w:footnote w:type="continuationSeparator" w:id="0">
    <w:p w14:paraId="5024D10A" w14:textId="77777777" w:rsidR="00237636" w:rsidRDefault="00237636" w:rsidP="006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C9B0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</w:p>
  <w:p w14:paraId="34A2704E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  <w:r>
      <w:rPr>
        <w:noProof/>
        <w:lang w:val="en-US"/>
      </w:rPr>
      <w:drawing>
        <wp:inline distT="0" distB="0" distL="0" distR="0" wp14:anchorId="4AEFB9D1" wp14:editId="69B85201">
          <wp:extent cx="2350747" cy="45342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47" cy="45342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56BB347B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</w:p>
  <w:p w14:paraId="66D92BD9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B711" w14:textId="77777777" w:rsidR="00F73175" w:rsidRDefault="00F73175" w:rsidP="00CB34B3">
    <w:pPr>
      <w:pStyle w:val="Header"/>
    </w:pPr>
  </w:p>
  <w:p w14:paraId="5FF6F864" w14:textId="77777777" w:rsidR="00F73175" w:rsidRDefault="002248D7" w:rsidP="00CB34B3">
    <w:pPr>
      <w:pStyle w:val="Header"/>
    </w:pPr>
    <w:r>
      <w:rPr>
        <w:rFonts w:ascii="Garamond" w:hAnsi="Garamond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EE15B" wp14:editId="2488369A">
              <wp:simplePos x="0" y="0"/>
              <wp:positionH relativeFrom="column">
                <wp:posOffset>4785360</wp:posOffset>
              </wp:positionH>
              <wp:positionV relativeFrom="paragraph">
                <wp:posOffset>429260</wp:posOffset>
              </wp:positionV>
              <wp:extent cx="1682750" cy="92202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9220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492EA8" w14:textId="77777777" w:rsidR="002248D7" w:rsidRPr="002E4A6E" w:rsidRDefault="002E4A6E">
                          <w:pPr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E4A6E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To evaluate various business entities using the NIST </w:t>
                          </w:r>
                          <w:proofErr w:type="spellStart"/>
                          <w:r w:rsidRPr="002E4A6E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Cybersecurity</w:t>
                          </w:r>
                          <w:proofErr w:type="spellEnd"/>
                          <w:r w:rsidRPr="002E4A6E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Framework (CSF), </w:t>
                          </w:r>
                          <w:r w:rsidR="00496BF0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and</w:t>
                          </w:r>
                          <w:r w:rsidRPr="002E4A6E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write process documents to present what security controls need to be implemented to bring the business unit from the current implementation tier to the desired state.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EE1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6.8pt;margin-top:33.8pt;width:132.5pt;height:7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" fillcolor="white [3212]" stroked="f" strokeweight=".5pt">
              <v:textbox>
                <w:txbxContent>
                  <w:p w14:paraId="45492EA8" w14:textId="77777777" w:rsidR="002248D7" w:rsidRPr="002E4A6E" w:rsidRDefault="002E4A6E">
                    <w:pPr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2E4A6E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To evaluate various business entities using the NIST </w:t>
                    </w:r>
                    <w:proofErr w:type="spellStart"/>
                    <w:r w:rsidRPr="002E4A6E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Cybersecurity</w:t>
                    </w:r>
                    <w:proofErr w:type="spellEnd"/>
                    <w:r w:rsidRPr="002E4A6E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Framework (CSF), </w:t>
                    </w:r>
                    <w:r w:rsidR="00496BF0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and</w:t>
                    </w:r>
                    <w:r w:rsidRPr="002E4A6E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write process documents to present what security controls need to be implemented to bring the business unit from the current implementation tier to the desired state.  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32"/>
        <w:szCs w:val="32"/>
        <w:lang w:val="en-US"/>
      </w:rPr>
      <w:drawing>
        <wp:anchor distT="0" distB="0" distL="114300" distR="114300" simplePos="0" relativeHeight="251657215" behindDoc="0" locked="0" layoutInCell="1" allowOverlap="1" wp14:anchorId="18A383EB" wp14:editId="54089D45">
          <wp:simplePos x="0" y="0"/>
          <wp:positionH relativeFrom="column">
            <wp:posOffset>4610735</wp:posOffset>
          </wp:positionH>
          <wp:positionV relativeFrom="paragraph">
            <wp:posOffset>8890</wp:posOffset>
          </wp:positionV>
          <wp:extent cx="2254250" cy="23888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pe ofWork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238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108">
      <w:rPr>
        <w:noProof/>
        <w:lang w:val="en-US"/>
      </w:rPr>
      <w:drawing>
        <wp:inline distT="0" distB="0" distL="0" distR="0" wp14:anchorId="6986442B" wp14:editId="5EF2193C">
          <wp:extent cx="2350747" cy="453429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47" cy="45342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F73175">
      <w:t xml:space="preserve">                                                                                           </w:t>
    </w:r>
  </w:p>
  <w:p w14:paraId="20A3FFC7" w14:textId="77777777" w:rsidR="00E85CBE" w:rsidRDefault="00F73175" w:rsidP="002248D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EF70E" wp14:editId="211888EA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4495800" cy="889000"/>
              <wp:effectExtent l="0" t="0" r="0" b="635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88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9E0510" w14:textId="77777777" w:rsidR="00AA3D05" w:rsidRPr="00642108" w:rsidRDefault="00AA3D05" w:rsidP="00AA3D05">
                          <w:pPr>
                            <w:pStyle w:val="Header"/>
                            <w:spacing w:after="240"/>
                            <w:jc w:val="both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Cogent </w:t>
                          </w:r>
                          <w:proofErr w:type="spellStart"/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Infotech</w:t>
                          </w:r>
                          <w:proofErr w:type="spellEnd"/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is a national, awarding-winning MBE with over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15 years of experience working </w:t>
                          </w: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with the Federal, State and Local Governments. With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over 100+ Government contracts, </w:t>
                          </w: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we thrive on long-term relations with our clients and the employees supporting them. Our substantial past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performance and reputation for </w:t>
                          </w: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excellence attests to our continuous delivery of low-risk, high-quality, value-added solutions.</w:t>
                          </w:r>
                        </w:p>
                        <w:p w14:paraId="35350FE7" w14:textId="77777777" w:rsidR="00AA3D05" w:rsidRDefault="00AA3D05" w:rsidP="00AA3D0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BEF70E" id="Text Box 14" o:spid="_x0000_s1027" type="#_x0000_t202" style="position:absolute;margin-left:0;margin-top:17.2pt;width:354pt;height:70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" fillcolor="white [3201]" stroked="f" strokeweight=".5pt">
              <v:textbox>
                <w:txbxContent>
                  <w:p w14:paraId="5C9E0510" w14:textId="77777777" w:rsidR="00AA3D05" w:rsidRPr="00642108" w:rsidRDefault="00AA3D05" w:rsidP="00AA3D05">
                    <w:pPr>
                      <w:pStyle w:val="Header"/>
                      <w:spacing w:after="240"/>
                      <w:jc w:val="both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Cogent </w:t>
                    </w:r>
                    <w:proofErr w:type="spellStart"/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>Infotech</w:t>
                    </w:r>
                    <w:proofErr w:type="spellEnd"/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 is a national, awarding-winning MBE with over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 15 years of experience working </w:t>
                    </w: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with the Federal, State and Local Governments. With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over 100+ Government contracts, </w:t>
                    </w: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>we thrive on long-term relations with our clients and the employees supporting them. Our substantial past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 performance and reputation for </w:t>
                    </w: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>excellence attests to our continuous delivery of low-risk, high-quality, value-added solutions.</w:t>
                    </w:r>
                  </w:p>
                  <w:p w14:paraId="35350FE7" w14:textId="77777777" w:rsidR="00AA3D05" w:rsidRDefault="00AA3D05" w:rsidP="00AA3D05">
                    <w:pPr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</w:t>
    </w:r>
  </w:p>
  <w:p w14:paraId="4E983AE7" w14:textId="77777777" w:rsidR="00E85CBE" w:rsidRDefault="00E85CBE" w:rsidP="002248D7">
    <w:pPr>
      <w:pStyle w:val="Header"/>
    </w:pPr>
  </w:p>
  <w:p w14:paraId="41187FF1" w14:textId="77777777" w:rsidR="00E85CBE" w:rsidRDefault="00E85CBE" w:rsidP="002248D7">
    <w:pPr>
      <w:pStyle w:val="Header"/>
    </w:pPr>
  </w:p>
  <w:p w14:paraId="63F11A17" w14:textId="77777777" w:rsidR="00E85CBE" w:rsidRDefault="00E85CBE" w:rsidP="002248D7">
    <w:pPr>
      <w:pStyle w:val="Header"/>
    </w:pPr>
  </w:p>
  <w:p w14:paraId="3382C085" w14:textId="77777777" w:rsidR="00642108" w:rsidRDefault="00F73175" w:rsidP="002248D7">
    <w:pPr>
      <w:pStyle w:val="Header"/>
    </w:pPr>
    <w:r>
      <w:t xml:space="preserve">                                             </w:t>
    </w:r>
    <w:r w:rsidR="00D81074">
      <w:t xml:space="preserve"> </w:t>
    </w:r>
  </w:p>
  <w:p w14:paraId="3A2071D4" w14:textId="77777777" w:rsidR="00AA3D05" w:rsidRDefault="00AA3D05" w:rsidP="00CB34B3">
    <w:pPr>
      <w:pStyle w:val="Header"/>
    </w:pPr>
  </w:p>
  <w:p w14:paraId="09BB9EBF" w14:textId="77777777" w:rsidR="002248D7" w:rsidRDefault="002248D7" w:rsidP="00CB3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21C"/>
    <w:multiLevelType w:val="hybridMultilevel"/>
    <w:tmpl w:val="31D4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2FB7"/>
    <w:multiLevelType w:val="hybridMultilevel"/>
    <w:tmpl w:val="966E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D3EEB"/>
    <w:multiLevelType w:val="hybridMultilevel"/>
    <w:tmpl w:val="09B6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8"/>
    <w:rsid w:val="000604FB"/>
    <w:rsid w:val="000A2BB8"/>
    <w:rsid w:val="00101FAB"/>
    <w:rsid w:val="00145A90"/>
    <w:rsid w:val="00167E4F"/>
    <w:rsid w:val="00171DDA"/>
    <w:rsid w:val="00187C7A"/>
    <w:rsid w:val="001D1AA6"/>
    <w:rsid w:val="001E1765"/>
    <w:rsid w:val="0020440E"/>
    <w:rsid w:val="00206540"/>
    <w:rsid w:val="00206D2B"/>
    <w:rsid w:val="00217BE8"/>
    <w:rsid w:val="002248D7"/>
    <w:rsid w:val="00237636"/>
    <w:rsid w:val="00242798"/>
    <w:rsid w:val="002D60DC"/>
    <w:rsid w:val="002E4A6E"/>
    <w:rsid w:val="00334C09"/>
    <w:rsid w:val="003606CD"/>
    <w:rsid w:val="00392485"/>
    <w:rsid w:val="004627EC"/>
    <w:rsid w:val="004661E5"/>
    <w:rsid w:val="00477B55"/>
    <w:rsid w:val="00496BF0"/>
    <w:rsid w:val="004A771A"/>
    <w:rsid w:val="005034E1"/>
    <w:rsid w:val="00594591"/>
    <w:rsid w:val="005A1D91"/>
    <w:rsid w:val="005B3C68"/>
    <w:rsid w:val="00605C2B"/>
    <w:rsid w:val="00642108"/>
    <w:rsid w:val="00684F21"/>
    <w:rsid w:val="00693782"/>
    <w:rsid w:val="006B1A59"/>
    <w:rsid w:val="006E71F5"/>
    <w:rsid w:val="006F7459"/>
    <w:rsid w:val="00793C61"/>
    <w:rsid w:val="00795C73"/>
    <w:rsid w:val="00796C2E"/>
    <w:rsid w:val="007B3FB9"/>
    <w:rsid w:val="007D48B9"/>
    <w:rsid w:val="00803AFD"/>
    <w:rsid w:val="008A2E4C"/>
    <w:rsid w:val="008C66AF"/>
    <w:rsid w:val="008F488C"/>
    <w:rsid w:val="00957097"/>
    <w:rsid w:val="00957677"/>
    <w:rsid w:val="009C52C6"/>
    <w:rsid w:val="009C59B6"/>
    <w:rsid w:val="009C77F4"/>
    <w:rsid w:val="009E5A1C"/>
    <w:rsid w:val="009F181C"/>
    <w:rsid w:val="009F6E8A"/>
    <w:rsid w:val="00A615B3"/>
    <w:rsid w:val="00A62F3D"/>
    <w:rsid w:val="00A84BEA"/>
    <w:rsid w:val="00A90604"/>
    <w:rsid w:val="00A92685"/>
    <w:rsid w:val="00AA3D05"/>
    <w:rsid w:val="00AA4394"/>
    <w:rsid w:val="00AC4908"/>
    <w:rsid w:val="00AC71BD"/>
    <w:rsid w:val="00AD2358"/>
    <w:rsid w:val="00B03142"/>
    <w:rsid w:val="00B31EBA"/>
    <w:rsid w:val="00B72A20"/>
    <w:rsid w:val="00B741CC"/>
    <w:rsid w:val="00B8019A"/>
    <w:rsid w:val="00BC636D"/>
    <w:rsid w:val="00BE2578"/>
    <w:rsid w:val="00BE7540"/>
    <w:rsid w:val="00BF75DB"/>
    <w:rsid w:val="00C032F2"/>
    <w:rsid w:val="00CB34B3"/>
    <w:rsid w:val="00CE33B5"/>
    <w:rsid w:val="00D67345"/>
    <w:rsid w:val="00D81074"/>
    <w:rsid w:val="00D857F2"/>
    <w:rsid w:val="00E2691C"/>
    <w:rsid w:val="00E54AA8"/>
    <w:rsid w:val="00E669CE"/>
    <w:rsid w:val="00E76E82"/>
    <w:rsid w:val="00E852D3"/>
    <w:rsid w:val="00E85CBE"/>
    <w:rsid w:val="00EB5D6D"/>
    <w:rsid w:val="00F73175"/>
    <w:rsid w:val="00FA3753"/>
    <w:rsid w:val="00FE2FD2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D702"/>
  <w15:chartTrackingRefBased/>
  <w15:docId w15:val="{C3569F9A-9E1B-48CF-876F-D2E4AFD0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08"/>
  </w:style>
  <w:style w:type="paragraph" w:styleId="Footer">
    <w:name w:val="footer"/>
    <w:basedOn w:val="Normal"/>
    <w:link w:val="FooterChar"/>
    <w:uiPriority w:val="99"/>
    <w:unhideWhenUsed/>
    <w:rsid w:val="0064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08"/>
  </w:style>
  <w:style w:type="character" w:styleId="Strong">
    <w:name w:val="Strong"/>
    <w:basedOn w:val="DefaultParagraphFont"/>
    <w:uiPriority w:val="22"/>
    <w:qFormat/>
    <w:rsid w:val="00E54AA8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E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E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27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ppu%20Ajith\Desktop\Cryptic%20Intel\Past%20Performance%20December%202020\www.cogentinfo.com" TargetMode="External"/><Relationship Id="rId1" Type="http://schemas.openxmlformats.org/officeDocument/2006/relationships/hyperlink" Target="mailto:govt@cogentinf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ppu%20Ajith\Desktop\Cryptic%20Intel\Past%20Performance%20December%202020\www.cogentinfo.com" TargetMode="External"/><Relationship Id="rId1" Type="http://schemas.openxmlformats.org/officeDocument/2006/relationships/hyperlink" Target="mailto:govt@cogent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FCC8-1395-49CC-8526-8FBBB482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Arunagiri Ramadurai</dc:creator>
  <cp:keywords/>
  <dc:description/>
  <cp:lastModifiedBy>Microsoft account</cp:lastModifiedBy>
  <cp:revision>11</cp:revision>
  <cp:lastPrinted>2020-10-27T14:42:00Z</cp:lastPrinted>
  <dcterms:created xsi:type="dcterms:W3CDTF">2020-12-10T14:53:00Z</dcterms:created>
  <dcterms:modified xsi:type="dcterms:W3CDTF">2021-04-29T17:57:00Z</dcterms:modified>
</cp:coreProperties>
</file>