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7EBED" w14:textId="0499BEFC" w:rsidR="00D87F7D" w:rsidRDefault="00D87F7D" w:rsidP="00E54740"/>
    <w:p w14:paraId="6002CCBF" w14:textId="77777777" w:rsidR="00DC2A45" w:rsidRDefault="00DC2A45" w:rsidP="00E54740"/>
    <w:p w14:paraId="667599B8" w14:textId="77777777" w:rsidR="00DC2A45" w:rsidRDefault="00DC2A45" w:rsidP="00E54740"/>
    <w:p w14:paraId="48971BFB" w14:textId="77777777" w:rsidR="00DC2A45" w:rsidRDefault="00DC2A45" w:rsidP="00E54740"/>
    <w:p w14:paraId="68195ADA" w14:textId="77777777" w:rsidR="00DC2A45" w:rsidRDefault="00DC2A45" w:rsidP="00E54740"/>
    <w:p w14:paraId="2FBF41E6" w14:textId="77777777" w:rsidR="00D87F7D" w:rsidRDefault="00D87F7D" w:rsidP="00E54740"/>
    <w:p w14:paraId="574FF330" w14:textId="77777777" w:rsidR="00D87F7D" w:rsidRDefault="00D87F7D" w:rsidP="00E54740"/>
    <w:p w14:paraId="31316216" w14:textId="77777777" w:rsidR="00D87F7D" w:rsidRPr="005166B1" w:rsidRDefault="00D87F7D" w:rsidP="00E54740">
      <w:pPr>
        <w:rPr>
          <w:sz w:val="80"/>
          <w:szCs w:val="80"/>
        </w:rPr>
      </w:pPr>
    </w:p>
    <w:p w14:paraId="4E8CC42D" w14:textId="597409DD" w:rsidR="00DC2A45" w:rsidRPr="00AE73CF" w:rsidRDefault="00AE73CF" w:rsidP="00DC2A45">
      <w:pPr>
        <w:pStyle w:val="Title"/>
        <w:framePr w:wrap="notBeside"/>
        <w:rPr>
          <w:color w:val="FFFFFF" w:themeColor="background1"/>
          <w:sz w:val="40"/>
          <w:szCs w:val="40"/>
          <w:lang w:val="fr-FR"/>
        </w:rPr>
      </w:pPr>
      <w:r w:rsidRPr="00AE73CF">
        <w:rPr>
          <w:color w:val="FFFFFF" w:themeColor="background1"/>
          <w:szCs w:val="80"/>
          <w:lang w:val="fr-FR"/>
        </w:rPr>
        <w:t>Cahier des charges pour appels d’offres</w:t>
      </w:r>
      <w:r w:rsidR="00B05255" w:rsidRPr="00AE73CF">
        <w:rPr>
          <w:color w:val="FFFFFF" w:themeColor="background1"/>
          <w:sz w:val="60"/>
          <w:szCs w:val="60"/>
          <w:lang w:val="fr-FR"/>
        </w:rPr>
        <w:t xml:space="preserve"> </w:t>
      </w:r>
      <w:r w:rsidR="003443E2" w:rsidRPr="00AE73CF">
        <w:rPr>
          <w:color w:val="FFFFFF" w:themeColor="background1"/>
          <w:sz w:val="60"/>
          <w:szCs w:val="60"/>
          <w:lang w:val="fr-FR"/>
        </w:rPr>
        <w:t xml:space="preserve"> </w:t>
      </w:r>
      <w:r w:rsidR="003443E2" w:rsidRPr="00AE73CF">
        <w:rPr>
          <w:color w:val="FFFFFF" w:themeColor="background1"/>
          <w:sz w:val="60"/>
          <w:szCs w:val="60"/>
          <w:lang w:val="fr-FR"/>
        </w:rPr>
        <w:br/>
      </w:r>
      <w:r>
        <w:rPr>
          <w:color w:val="FFFFFF" w:themeColor="background1"/>
          <w:sz w:val="40"/>
          <w:szCs w:val="40"/>
          <w:lang w:val="fr-FR"/>
        </w:rPr>
        <w:br/>
      </w:r>
      <w:r w:rsidR="00D970B8" w:rsidRPr="00AE73CF">
        <w:rPr>
          <w:color w:val="FFFFFF" w:themeColor="background1"/>
          <w:sz w:val="40"/>
          <w:szCs w:val="40"/>
          <w:lang w:val="fr-FR"/>
        </w:rPr>
        <w:t xml:space="preserve">MOOV </w:t>
      </w:r>
      <w:r w:rsidR="00E43E72" w:rsidRPr="00AE73CF">
        <w:rPr>
          <w:color w:val="FFFFFF" w:themeColor="background1"/>
          <w:sz w:val="40"/>
          <w:szCs w:val="40"/>
          <w:lang w:val="fr-FR"/>
        </w:rPr>
        <w:t>Multi-Tenant</w:t>
      </w:r>
    </w:p>
    <w:p w14:paraId="606DE8F4" w14:textId="77777777" w:rsidR="001679FC" w:rsidRPr="00AE73CF" w:rsidRDefault="001679FC" w:rsidP="001679FC">
      <w:pPr>
        <w:rPr>
          <w:lang w:val="fr-FR" w:eastAsia="en-US"/>
        </w:rPr>
      </w:pPr>
    </w:p>
    <w:p w14:paraId="094ED88E" w14:textId="05879A48" w:rsidR="00DC2A45" w:rsidRPr="00AE73CF" w:rsidRDefault="00AA70AC" w:rsidP="00DC2A45">
      <w:pPr>
        <w:rPr>
          <w:lang w:val="fr-FR" w:eastAsia="en-US"/>
        </w:rPr>
      </w:pPr>
      <w:r>
        <w:rPr>
          <w:noProof/>
        </w:rPr>
        <mc:AlternateContent>
          <mc:Choice Requires="wps">
            <w:drawing>
              <wp:anchor distT="0" distB="0" distL="114300" distR="114300" simplePos="0" relativeHeight="251660288" behindDoc="1" locked="0" layoutInCell="1" allowOverlap="1" wp14:anchorId="2126CC18" wp14:editId="1FF8EAE3">
                <wp:simplePos x="0" y="0"/>
                <wp:positionH relativeFrom="column">
                  <wp:posOffset>0</wp:posOffset>
                </wp:positionH>
                <wp:positionV relativeFrom="paragraph">
                  <wp:posOffset>172818</wp:posOffset>
                </wp:positionV>
                <wp:extent cx="540000" cy="0"/>
                <wp:effectExtent l="0" t="12700" r="31750" b="25400"/>
                <wp:wrapTight wrapText="bothSides">
                  <wp:wrapPolygon edited="0">
                    <wp:start x="0" y="-1"/>
                    <wp:lineTo x="0" y="-1"/>
                    <wp:lineTo x="22362" y="-1"/>
                    <wp:lineTo x="22362" y="-1"/>
                    <wp:lineTo x="0" y="-1"/>
                  </wp:wrapPolygon>
                </wp:wrapTight>
                <wp:docPr id="2" name="Rechte verbindingslijn 2"/>
                <wp:cNvGraphicFramePr/>
                <a:graphic xmlns:a="http://schemas.openxmlformats.org/drawingml/2006/main">
                  <a:graphicData uri="http://schemas.microsoft.com/office/word/2010/wordprocessingShape">
                    <wps:wsp>
                      <wps:cNvCnPr/>
                      <wps:spPr>
                        <a:xfrm>
                          <a:off x="0" y="0"/>
                          <a:ext cx="540000" cy="0"/>
                        </a:xfrm>
                        <a:prstGeom prst="line">
                          <a:avLst/>
                        </a:prstGeom>
                        <a:ln w="38100">
                          <a:solidFill>
                            <a:srgbClr val="FF6C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44D074" id="Rechte verbindingslijn 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6pt" to="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" strokecolor="#ff6c37" strokeweight="3pt">
                <v:stroke joinstyle="miter"/>
                <w10:wrap type="tight"/>
              </v:line>
            </w:pict>
          </mc:Fallback>
        </mc:AlternateContent>
      </w:r>
    </w:p>
    <w:p w14:paraId="5EF352E4" w14:textId="77777777" w:rsidR="00B05255" w:rsidRPr="00AE73CF" w:rsidRDefault="00B05255" w:rsidP="00DC2A45">
      <w:pPr>
        <w:rPr>
          <w:color w:val="FFFFFF" w:themeColor="background1"/>
          <w:lang w:val="fr-FR" w:eastAsia="en-US"/>
        </w:rPr>
      </w:pPr>
    </w:p>
    <w:p w14:paraId="517B21C5" w14:textId="25548147" w:rsidR="00D87F7D" w:rsidRPr="00AE73CF" w:rsidRDefault="00DC2A45" w:rsidP="00D970B8">
      <w:pPr>
        <w:pStyle w:val="Subsubtitle2"/>
        <w:rPr>
          <w:color w:val="FFFFFF" w:themeColor="background1"/>
          <w:lang w:val="fr-FR"/>
        </w:rPr>
      </w:pPr>
      <w:r w:rsidRPr="00595B9A">
        <w:rPr>
          <w:color w:val="FFFFFF" w:themeColor="background1"/>
        </w:rPr>
        <w:fldChar w:fldCharType="begin"/>
      </w:r>
      <w:r w:rsidRPr="00595B9A">
        <w:rPr>
          <w:color w:val="FFFFFF" w:themeColor="background1"/>
        </w:rPr>
        <w:instrText xml:space="preserve"> SAVEDATE  \@ "yyyy-MM-dd"  \* MERGEFORMAT </w:instrText>
      </w:r>
      <w:r w:rsidRPr="00595B9A">
        <w:rPr>
          <w:color w:val="FFFFFF" w:themeColor="background1"/>
        </w:rPr>
        <w:fldChar w:fldCharType="separate"/>
      </w:r>
      <w:r w:rsidR="00BF00AF">
        <w:rPr>
          <w:noProof/>
          <w:color w:val="FFFFFF" w:themeColor="background1"/>
        </w:rPr>
        <w:t>2021-03-23</w:t>
      </w:r>
      <w:r w:rsidRPr="00595B9A">
        <w:rPr>
          <w:color w:val="FFFFFF" w:themeColor="background1"/>
        </w:rPr>
        <w:fldChar w:fldCharType="end"/>
      </w:r>
      <w:r w:rsidR="004E2132" w:rsidRPr="00AE73CF">
        <w:rPr>
          <w:color w:val="FFFFFF" w:themeColor="background1"/>
          <w:lang w:val="fr-FR"/>
        </w:rPr>
        <w:t xml:space="preserve"> </w:t>
      </w:r>
      <w:r w:rsidR="0049042D" w:rsidRPr="00AE73CF">
        <w:rPr>
          <w:color w:val="FFFFFF" w:themeColor="background1"/>
          <w:lang w:val="fr-FR"/>
        </w:rPr>
        <w:t>| vers</w:t>
      </w:r>
      <w:r w:rsidR="007C5009" w:rsidRPr="00AE73CF">
        <w:rPr>
          <w:color w:val="FFFFFF" w:themeColor="background1"/>
          <w:lang w:val="fr-FR"/>
        </w:rPr>
        <w:t xml:space="preserve">ion </w:t>
      </w:r>
      <w:r w:rsidR="0049042D" w:rsidRPr="00AE73CF">
        <w:rPr>
          <w:color w:val="FFFFFF" w:themeColor="background1"/>
          <w:lang w:val="fr-FR"/>
        </w:rPr>
        <w:t>1.</w:t>
      </w:r>
      <w:r w:rsidR="00287D25" w:rsidRPr="00AE73CF">
        <w:rPr>
          <w:color w:val="FFFFFF" w:themeColor="background1"/>
          <w:lang w:val="fr-FR"/>
        </w:rPr>
        <w:t>0</w:t>
      </w:r>
    </w:p>
    <w:p w14:paraId="20F5008A" w14:textId="72227C35" w:rsidR="00D970B8" w:rsidRPr="00AE73CF" w:rsidRDefault="00D970B8" w:rsidP="00D970B8">
      <w:pPr>
        <w:pStyle w:val="Subsubtitle2"/>
        <w:rPr>
          <w:color w:val="FFFFFF" w:themeColor="background1"/>
          <w:lang w:val="fr-FR"/>
        </w:rPr>
      </w:pPr>
    </w:p>
    <w:p w14:paraId="3003E16F" w14:textId="77777777" w:rsidR="00D970B8" w:rsidRPr="00AE73CF" w:rsidRDefault="00D970B8" w:rsidP="00D970B8">
      <w:pPr>
        <w:pStyle w:val="Subsubtitle2"/>
        <w:rPr>
          <w:color w:val="FFFFFF" w:themeColor="background1"/>
          <w:lang w:val="fr-FR"/>
        </w:rPr>
      </w:pPr>
    </w:p>
    <w:p w14:paraId="7BCB5D00" w14:textId="77777777" w:rsidR="004D0A19" w:rsidRPr="00AE73CF" w:rsidRDefault="004D0A19" w:rsidP="00E54740">
      <w:pPr>
        <w:rPr>
          <w:lang w:val="fr-FR"/>
        </w:rPr>
      </w:pPr>
    </w:p>
    <w:p w14:paraId="43BBD26B" w14:textId="77777777" w:rsidR="004D0A19" w:rsidRPr="00AE73CF" w:rsidRDefault="004D0A19" w:rsidP="00E54740">
      <w:pPr>
        <w:rPr>
          <w:lang w:val="fr-FR"/>
        </w:rPr>
      </w:pPr>
    </w:p>
    <w:p w14:paraId="178431CF" w14:textId="77777777" w:rsidR="00D87F7D" w:rsidRPr="00AE73CF" w:rsidRDefault="00D87F7D" w:rsidP="004D0A19">
      <w:pPr>
        <w:jc w:val="right"/>
        <w:rPr>
          <w:lang w:val="fr-FR"/>
        </w:rPr>
      </w:pPr>
    </w:p>
    <w:p w14:paraId="45778AFF" w14:textId="77777777" w:rsidR="00D87F7D" w:rsidRPr="00AE73CF" w:rsidRDefault="00D87F7D" w:rsidP="00E54740">
      <w:pPr>
        <w:rPr>
          <w:lang w:val="fr-FR"/>
        </w:rPr>
      </w:pPr>
    </w:p>
    <w:p w14:paraId="161C2657" w14:textId="77777777" w:rsidR="00D87F7D" w:rsidRPr="00AE73CF" w:rsidRDefault="00D87F7D" w:rsidP="00E54740">
      <w:pPr>
        <w:rPr>
          <w:lang w:val="fr-FR"/>
        </w:rPr>
      </w:pPr>
    </w:p>
    <w:p w14:paraId="50F798F1" w14:textId="77777777" w:rsidR="00E54740" w:rsidRPr="00AE73CF" w:rsidRDefault="00E54740" w:rsidP="00E54740">
      <w:pPr>
        <w:rPr>
          <w:lang w:val="fr-FR"/>
        </w:rPr>
      </w:pPr>
    </w:p>
    <w:p w14:paraId="2E397553" w14:textId="77777777" w:rsidR="00AE73CF" w:rsidRPr="00AE73CF" w:rsidRDefault="008B6595" w:rsidP="00AE73CF">
      <w:pPr>
        <w:rPr>
          <w:szCs w:val="18"/>
          <w:lang w:val="fr-FR"/>
        </w:rPr>
      </w:pPr>
      <w:r w:rsidRPr="00AE73CF">
        <w:rPr>
          <w:rFonts w:ascii="Objectivity" w:hAnsi="Objectivity"/>
          <w:b/>
          <w:color w:val="008ACC"/>
          <w:sz w:val="40"/>
          <w:szCs w:val="40"/>
          <w:lang w:val="fr-FR"/>
        </w:rPr>
        <w:br w:type="page"/>
      </w:r>
      <w:r w:rsidR="00AE73CF" w:rsidRPr="00AE73CF">
        <w:rPr>
          <w:szCs w:val="18"/>
          <w:lang w:val="fr-FR"/>
        </w:rPr>
        <w:lastRenderedPageBreak/>
        <w:t>Ce document est destiné à apporter une aide aux professionnels qui préparent des cahiers des charges concernant des projets, des demandes d'informations (DI) ou de propositions (DP), et des appels d'offres pour des systèmes de gestion des stationnements pour les parkings partagés.</w:t>
      </w:r>
    </w:p>
    <w:p w14:paraId="6D56B88E" w14:textId="77777777" w:rsidR="00AE73CF" w:rsidRPr="00AE73CF" w:rsidRDefault="00AE73CF" w:rsidP="00AE73CF">
      <w:pPr>
        <w:rPr>
          <w:szCs w:val="18"/>
          <w:lang w:val="fr-FR"/>
        </w:rPr>
      </w:pPr>
    </w:p>
    <w:p w14:paraId="32F323C3" w14:textId="77777777" w:rsidR="00AE73CF" w:rsidRPr="00AE73CF" w:rsidRDefault="00AE73CF" w:rsidP="00AE73CF">
      <w:pPr>
        <w:rPr>
          <w:szCs w:val="18"/>
          <w:lang w:val="fr-FR"/>
        </w:rPr>
      </w:pPr>
      <w:r w:rsidRPr="00AE73CF">
        <w:rPr>
          <w:szCs w:val="18"/>
          <w:lang w:val="fr-FR"/>
        </w:rPr>
        <w:t xml:space="preserve">Les charges sont classées par thème. </w:t>
      </w:r>
    </w:p>
    <w:p w14:paraId="34AFB334" w14:textId="77777777" w:rsidR="00AE73CF" w:rsidRPr="00AE73CF" w:rsidRDefault="00AE73CF" w:rsidP="00AE73CF">
      <w:pPr>
        <w:rPr>
          <w:szCs w:val="18"/>
          <w:lang w:val="fr-FR"/>
        </w:rPr>
      </w:pPr>
    </w:p>
    <w:p w14:paraId="11B3F355" w14:textId="200D454B" w:rsidR="007C5009" w:rsidRDefault="00AE73CF" w:rsidP="00AE73CF">
      <w:pPr>
        <w:rPr>
          <w:szCs w:val="18"/>
          <w:lang w:val="fr-FR"/>
        </w:rPr>
      </w:pPr>
      <w:r w:rsidRPr="00AE73CF">
        <w:rPr>
          <w:szCs w:val="18"/>
          <w:lang w:val="fr-FR"/>
        </w:rPr>
        <w:t>Nedap se réserve le droit de modifier ce document sans préavis écrit. Le fournisseur des produits spécifiés peut être contacté à l'adresse suivante :</w:t>
      </w:r>
    </w:p>
    <w:p w14:paraId="38281F2B" w14:textId="77777777" w:rsidR="00AE73CF" w:rsidRPr="00AE73CF" w:rsidRDefault="00AE73CF" w:rsidP="00AE73CF">
      <w:pPr>
        <w:rPr>
          <w:szCs w:val="18"/>
          <w:lang w:val="fr-FR"/>
        </w:rPr>
      </w:pPr>
    </w:p>
    <w:p w14:paraId="5E92EAF0" w14:textId="77777777" w:rsidR="00F14029" w:rsidRPr="00A754AF" w:rsidRDefault="00F14029" w:rsidP="00F14029">
      <w:pPr>
        <w:rPr>
          <w:szCs w:val="18"/>
        </w:rPr>
      </w:pPr>
      <w:r w:rsidRPr="00A754AF">
        <w:rPr>
          <w:szCs w:val="18"/>
        </w:rPr>
        <w:t>Nedap Identification Systems</w:t>
      </w:r>
    </w:p>
    <w:p w14:paraId="454BE755" w14:textId="77777777" w:rsidR="00F14029" w:rsidRPr="00A754AF" w:rsidRDefault="00F14029" w:rsidP="00F14029">
      <w:pPr>
        <w:rPr>
          <w:szCs w:val="18"/>
        </w:rPr>
      </w:pPr>
      <w:r w:rsidRPr="00A754AF">
        <w:rPr>
          <w:szCs w:val="18"/>
        </w:rPr>
        <w:t>P: +31 544 471 111</w:t>
      </w:r>
    </w:p>
    <w:p w14:paraId="0BF6822C" w14:textId="77777777" w:rsidR="00F14029" w:rsidRPr="00A754AF" w:rsidRDefault="00F14029" w:rsidP="00F14029">
      <w:pPr>
        <w:rPr>
          <w:szCs w:val="18"/>
        </w:rPr>
      </w:pPr>
      <w:r w:rsidRPr="00A754AF">
        <w:rPr>
          <w:szCs w:val="18"/>
        </w:rPr>
        <w:t xml:space="preserve">E: info@nedapidentification.com </w:t>
      </w:r>
    </w:p>
    <w:p w14:paraId="0AEC80BE" w14:textId="77777777" w:rsidR="00F14029" w:rsidRPr="007C5009" w:rsidRDefault="00BF00AF" w:rsidP="00F14029">
      <w:pPr>
        <w:rPr>
          <w:szCs w:val="18"/>
        </w:rPr>
      </w:pPr>
      <w:hyperlink r:id="rId11" w:history="1">
        <w:r w:rsidR="00F14029" w:rsidRPr="007C5009">
          <w:rPr>
            <w:szCs w:val="18"/>
          </w:rPr>
          <w:t>http://www.nedapidentification.com</w:t>
        </w:r>
      </w:hyperlink>
      <w:r w:rsidR="00F14029" w:rsidRPr="007C5009">
        <w:rPr>
          <w:szCs w:val="18"/>
        </w:rPr>
        <w:t xml:space="preserve"> </w:t>
      </w:r>
    </w:p>
    <w:p w14:paraId="45B33E60" w14:textId="2E13B9B0" w:rsidR="00F14029" w:rsidRPr="007C5009" w:rsidRDefault="00F14029" w:rsidP="00F14029">
      <w:pPr>
        <w:rPr>
          <w:szCs w:val="18"/>
        </w:rPr>
      </w:pPr>
      <w:r w:rsidRPr="007C5009">
        <w:rPr>
          <w:szCs w:val="18"/>
        </w:rPr>
        <w:br w:type="page"/>
      </w:r>
    </w:p>
    <w:p w14:paraId="5FB91200" w14:textId="77777777" w:rsidR="008B6595" w:rsidRPr="007C5009" w:rsidRDefault="008B6595">
      <w:pPr>
        <w:spacing w:after="160" w:line="259" w:lineRule="auto"/>
        <w:rPr>
          <w:rFonts w:ascii="Objectivity" w:hAnsi="Objectivity"/>
          <w:b/>
          <w:color w:val="008ACC"/>
          <w:sz w:val="40"/>
          <w:szCs w:val="40"/>
        </w:rPr>
      </w:pPr>
    </w:p>
    <w:sdt>
      <w:sdtPr>
        <w:rPr>
          <w:rFonts w:ascii="IBM Plex Sans" w:eastAsiaTheme="minorEastAsia" w:hAnsi="IBM Plex Sans" w:cstheme="minorBidi"/>
          <w:color w:val="023A4F"/>
          <w:sz w:val="18"/>
          <w:szCs w:val="22"/>
          <w:lang w:eastAsia="zh-CN"/>
        </w:rPr>
        <w:id w:val="1148556736"/>
        <w:docPartObj>
          <w:docPartGallery w:val="Table of Contents"/>
          <w:docPartUnique/>
        </w:docPartObj>
      </w:sdtPr>
      <w:sdtEndPr>
        <w:rPr>
          <w:b/>
          <w:bCs/>
          <w:noProof/>
        </w:rPr>
      </w:sdtEndPr>
      <w:sdtContent>
        <w:p w14:paraId="00A0FCD6" w14:textId="55C00204" w:rsidR="00F14029" w:rsidRPr="007C5009" w:rsidRDefault="00AE73CF">
          <w:pPr>
            <w:pStyle w:val="TOCHeading"/>
            <w:rPr>
              <w:rFonts w:ascii="Objectivity" w:hAnsi="Objectivity"/>
              <w:b/>
              <w:color w:val="008BD2"/>
              <w:sz w:val="40"/>
              <w:lang w:eastAsia="zh-CN"/>
            </w:rPr>
          </w:pPr>
          <w:proofErr w:type="spellStart"/>
          <w:r>
            <w:rPr>
              <w:rFonts w:ascii="Objectivity" w:hAnsi="Objectivity"/>
              <w:b/>
              <w:color w:val="008BD2"/>
              <w:sz w:val="40"/>
              <w:lang w:eastAsia="zh-CN"/>
            </w:rPr>
            <w:t>Sommaire</w:t>
          </w:r>
          <w:proofErr w:type="spellEnd"/>
          <w:r>
            <w:rPr>
              <w:rFonts w:ascii="Objectivity" w:hAnsi="Objectivity"/>
              <w:b/>
              <w:color w:val="008BD2"/>
              <w:sz w:val="40"/>
              <w:lang w:eastAsia="zh-CN"/>
            </w:rPr>
            <w:t xml:space="preserve"> </w:t>
          </w:r>
          <w:r w:rsidR="007C5009">
            <w:rPr>
              <w:rFonts w:ascii="Objectivity" w:hAnsi="Objectivity"/>
              <w:b/>
              <w:color w:val="008BD2"/>
              <w:sz w:val="40"/>
              <w:lang w:eastAsia="zh-CN"/>
            </w:rPr>
            <w:t xml:space="preserve"> </w:t>
          </w:r>
          <w:r w:rsidR="00F14029" w:rsidRPr="007C5009">
            <w:rPr>
              <w:rFonts w:ascii="Objectivity" w:hAnsi="Objectivity"/>
              <w:b/>
              <w:color w:val="008BD2"/>
              <w:sz w:val="40"/>
              <w:lang w:eastAsia="zh-CN"/>
            </w:rPr>
            <w:br/>
          </w:r>
        </w:p>
        <w:p w14:paraId="22E287B5" w14:textId="69CF2B0C" w:rsidR="00A83360" w:rsidRDefault="00F14029">
          <w:pPr>
            <w:pStyle w:val="TOC1"/>
            <w:tabs>
              <w:tab w:val="left" w:pos="360"/>
              <w:tab w:val="right" w:leader="dot" w:pos="9628"/>
            </w:tabs>
            <w:rPr>
              <w:rFonts w:asciiTheme="minorHAnsi" w:hAnsiTheme="minorHAnsi"/>
              <w:noProof/>
              <w:color w:val="auto"/>
              <w:sz w:val="22"/>
              <w:lang w:val="nl-NL"/>
            </w:rPr>
          </w:pPr>
          <w:r>
            <w:fldChar w:fldCharType="begin"/>
          </w:r>
          <w:r>
            <w:instrText xml:space="preserve"> TOC \o "1-3" \h \z \u </w:instrText>
          </w:r>
          <w:r>
            <w:fldChar w:fldCharType="separate"/>
          </w:r>
          <w:hyperlink w:anchor="_Toc67401102" w:history="1">
            <w:r w:rsidR="00A83360" w:rsidRPr="00113836">
              <w:rPr>
                <w:rStyle w:val="Hyperlink"/>
                <w:noProof/>
                <w:lang w:val="nl-NL"/>
              </w:rPr>
              <w:t>1</w:t>
            </w:r>
            <w:r w:rsidR="00A83360">
              <w:rPr>
                <w:rFonts w:asciiTheme="minorHAnsi" w:hAnsiTheme="minorHAnsi"/>
                <w:noProof/>
                <w:color w:val="auto"/>
                <w:sz w:val="22"/>
                <w:lang w:val="nl-NL"/>
              </w:rPr>
              <w:tab/>
            </w:r>
            <w:r w:rsidR="00A83360" w:rsidRPr="00113836">
              <w:rPr>
                <w:rStyle w:val="Hyperlink"/>
                <w:noProof/>
              </w:rPr>
              <w:t>Description du fonctionnement</w:t>
            </w:r>
            <w:r w:rsidR="00A83360">
              <w:rPr>
                <w:noProof/>
                <w:webHidden/>
              </w:rPr>
              <w:tab/>
            </w:r>
            <w:r w:rsidR="00A83360">
              <w:rPr>
                <w:noProof/>
                <w:webHidden/>
              </w:rPr>
              <w:fldChar w:fldCharType="begin"/>
            </w:r>
            <w:r w:rsidR="00A83360">
              <w:rPr>
                <w:noProof/>
                <w:webHidden/>
              </w:rPr>
              <w:instrText xml:space="preserve"> PAGEREF _Toc67401102 \h </w:instrText>
            </w:r>
            <w:r w:rsidR="00A83360">
              <w:rPr>
                <w:noProof/>
                <w:webHidden/>
              </w:rPr>
            </w:r>
            <w:r w:rsidR="00A83360">
              <w:rPr>
                <w:noProof/>
                <w:webHidden/>
              </w:rPr>
              <w:fldChar w:fldCharType="separate"/>
            </w:r>
            <w:r w:rsidR="00A83360">
              <w:rPr>
                <w:noProof/>
                <w:webHidden/>
              </w:rPr>
              <w:t>4</w:t>
            </w:r>
            <w:r w:rsidR="00A83360">
              <w:rPr>
                <w:noProof/>
                <w:webHidden/>
              </w:rPr>
              <w:fldChar w:fldCharType="end"/>
            </w:r>
          </w:hyperlink>
        </w:p>
        <w:p w14:paraId="677CF7C7" w14:textId="1D2C1EBA" w:rsidR="00A83360" w:rsidRDefault="00BF00AF">
          <w:pPr>
            <w:pStyle w:val="TOC1"/>
            <w:tabs>
              <w:tab w:val="left" w:pos="360"/>
              <w:tab w:val="right" w:leader="dot" w:pos="9628"/>
            </w:tabs>
            <w:rPr>
              <w:rFonts w:asciiTheme="minorHAnsi" w:hAnsiTheme="minorHAnsi"/>
              <w:noProof/>
              <w:color w:val="auto"/>
              <w:sz w:val="22"/>
              <w:lang w:val="nl-NL"/>
            </w:rPr>
          </w:pPr>
          <w:hyperlink w:anchor="_Toc67401103" w:history="1">
            <w:r w:rsidR="00A83360" w:rsidRPr="00113836">
              <w:rPr>
                <w:rStyle w:val="Hyperlink"/>
                <w:noProof/>
              </w:rPr>
              <w:t>2</w:t>
            </w:r>
            <w:r w:rsidR="00A83360">
              <w:rPr>
                <w:rFonts w:asciiTheme="minorHAnsi" w:hAnsiTheme="minorHAnsi"/>
                <w:noProof/>
                <w:color w:val="auto"/>
                <w:sz w:val="22"/>
                <w:lang w:val="nl-NL"/>
              </w:rPr>
              <w:tab/>
            </w:r>
            <w:r w:rsidR="00A83360" w:rsidRPr="00113836">
              <w:rPr>
                <w:rStyle w:val="Hyperlink"/>
                <w:noProof/>
              </w:rPr>
              <w:t>Contrôleurs</w:t>
            </w:r>
            <w:r w:rsidR="00A83360">
              <w:rPr>
                <w:noProof/>
                <w:webHidden/>
              </w:rPr>
              <w:tab/>
            </w:r>
            <w:r w:rsidR="00A83360">
              <w:rPr>
                <w:noProof/>
                <w:webHidden/>
              </w:rPr>
              <w:fldChar w:fldCharType="begin"/>
            </w:r>
            <w:r w:rsidR="00A83360">
              <w:rPr>
                <w:noProof/>
                <w:webHidden/>
              </w:rPr>
              <w:instrText xml:space="preserve"> PAGEREF _Toc67401103 \h </w:instrText>
            </w:r>
            <w:r w:rsidR="00A83360">
              <w:rPr>
                <w:noProof/>
                <w:webHidden/>
              </w:rPr>
            </w:r>
            <w:r w:rsidR="00A83360">
              <w:rPr>
                <w:noProof/>
                <w:webHidden/>
              </w:rPr>
              <w:fldChar w:fldCharType="separate"/>
            </w:r>
            <w:r w:rsidR="00A83360">
              <w:rPr>
                <w:noProof/>
                <w:webHidden/>
              </w:rPr>
              <w:t>5</w:t>
            </w:r>
            <w:r w:rsidR="00A83360">
              <w:rPr>
                <w:noProof/>
                <w:webHidden/>
              </w:rPr>
              <w:fldChar w:fldCharType="end"/>
            </w:r>
          </w:hyperlink>
        </w:p>
        <w:p w14:paraId="403A8301" w14:textId="3C5801F5" w:rsidR="00A83360" w:rsidRDefault="00BF00AF">
          <w:pPr>
            <w:pStyle w:val="TOC1"/>
            <w:tabs>
              <w:tab w:val="left" w:pos="360"/>
              <w:tab w:val="right" w:leader="dot" w:pos="9628"/>
            </w:tabs>
            <w:rPr>
              <w:rFonts w:asciiTheme="minorHAnsi" w:hAnsiTheme="minorHAnsi"/>
              <w:noProof/>
              <w:color w:val="auto"/>
              <w:sz w:val="22"/>
              <w:lang w:val="nl-NL"/>
            </w:rPr>
          </w:pPr>
          <w:hyperlink w:anchor="_Toc67401104" w:history="1">
            <w:r w:rsidR="00A83360" w:rsidRPr="00113836">
              <w:rPr>
                <w:rStyle w:val="Hyperlink"/>
                <w:noProof/>
              </w:rPr>
              <w:t>3</w:t>
            </w:r>
            <w:r w:rsidR="00A83360">
              <w:rPr>
                <w:rFonts w:asciiTheme="minorHAnsi" w:hAnsiTheme="minorHAnsi"/>
                <w:noProof/>
                <w:color w:val="auto"/>
                <w:sz w:val="22"/>
                <w:lang w:val="nl-NL"/>
              </w:rPr>
              <w:tab/>
            </w:r>
            <w:r w:rsidR="00A83360" w:rsidRPr="00113836">
              <w:rPr>
                <w:rStyle w:val="Hyperlink"/>
                <w:noProof/>
              </w:rPr>
              <w:t>Système de gestion central</w:t>
            </w:r>
            <w:r w:rsidR="00A83360">
              <w:rPr>
                <w:noProof/>
                <w:webHidden/>
              </w:rPr>
              <w:tab/>
            </w:r>
            <w:r w:rsidR="00A83360">
              <w:rPr>
                <w:noProof/>
                <w:webHidden/>
              </w:rPr>
              <w:fldChar w:fldCharType="begin"/>
            </w:r>
            <w:r w:rsidR="00A83360">
              <w:rPr>
                <w:noProof/>
                <w:webHidden/>
              </w:rPr>
              <w:instrText xml:space="preserve"> PAGEREF _Toc67401104 \h </w:instrText>
            </w:r>
            <w:r w:rsidR="00A83360">
              <w:rPr>
                <w:noProof/>
                <w:webHidden/>
              </w:rPr>
            </w:r>
            <w:r w:rsidR="00A83360">
              <w:rPr>
                <w:noProof/>
                <w:webHidden/>
              </w:rPr>
              <w:fldChar w:fldCharType="separate"/>
            </w:r>
            <w:r w:rsidR="00A83360">
              <w:rPr>
                <w:noProof/>
                <w:webHidden/>
              </w:rPr>
              <w:t>6</w:t>
            </w:r>
            <w:r w:rsidR="00A83360">
              <w:rPr>
                <w:noProof/>
                <w:webHidden/>
              </w:rPr>
              <w:fldChar w:fldCharType="end"/>
            </w:r>
          </w:hyperlink>
        </w:p>
        <w:p w14:paraId="1FC0A4EB" w14:textId="20948C36" w:rsidR="00A83360" w:rsidRDefault="00BF00AF">
          <w:pPr>
            <w:pStyle w:val="TOC1"/>
            <w:tabs>
              <w:tab w:val="left" w:pos="360"/>
              <w:tab w:val="right" w:leader="dot" w:pos="9628"/>
            </w:tabs>
            <w:rPr>
              <w:rFonts w:asciiTheme="minorHAnsi" w:hAnsiTheme="minorHAnsi"/>
              <w:noProof/>
              <w:color w:val="auto"/>
              <w:sz w:val="22"/>
              <w:lang w:val="nl-NL"/>
            </w:rPr>
          </w:pPr>
          <w:hyperlink w:anchor="_Toc67401105" w:history="1">
            <w:r w:rsidR="00A83360" w:rsidRPr="00113836">
              <w:rPr>
                <w:rStyle w:val="Hyperlink"/>
                <w:noProof/>
              </w:rPr>
              <w:t>4</w:t>
            </w:r>
            <w:r w:rsidR="00A83360">
              <w:rPr>
                <w:rFonts w:asciiTheme="minorHAnsi" w:hAnsiTheme="minorHAnsi"/>
                <w:noProof/>
                <w:color w:val="auto"/>
                <w:sz w:val="22"/>
                <w:lang w:val="nl-NL"/>
              </w:rPr>
              <w:tab/>
            </w:r>
            <w:r w:rsidR="00A83360" w:rsidRPr="00113836">
              <w:rPr>
                <w:rStyle w:val="Hyperlink"/>
                <w:noProof/>
              </w:rPr>
              <w:t>Création et gestion de groupes et de la capacité de stationnement</w:t>
            </w:r>
            <w:r w:rsidR="00A83360">
              <w:rPr>
                <w:noProof/>
                <w:webHidden/>
              </w:rPr>
              <w:tab/>
            </w:r>
            <w:r w:rsidR="00A83360">
              <w:rPr>
                <w:noProof/>
                <w:webHidden/>
              </w:rPr>
              <w:fldChar w:fldCharType="begin"/>
            </w:r>
            <w:r w:rsidR="00A83360">
              <w:rPr>
                <w:noProof/>
                <w:webHidden/>
              </w:rPr>
              <w:instrText xml:space="preserve"> PAGEREF _Toc67401105 \h </w:instrText>
            </w:r>
            <w:r w:rsidR="00A83360">
              <w:rPr>
                <w:noProof/>
                <w:webHidden/>
              </w:rPr>
            </w:r>
            <w:r w:rsidR="00A83360">
              <w:rPr>
                <w:noProof/>
                <w:webHidden/>
              </w:rPr>
              <w:fldChar w:fldCharType="separate"/>
            </w:r>
            <w:r w:rsidR="00A83360">
              <w:rPr>
                <w:noProof/>
                <w:webHidden/>
              </w:rPr>
              <w:t>7</w:t>
            </w:r>
            <w:r w:rsidR="00A83360">
              <w:rPr>
                <w:noProof/>
                <w:webHidden/>
              </w:rPr>
              <w:fldChar w:fldCharType="end"/>
            </w:r>
          </w:hyperlink>
        </w:p>
        <w:p w14:paraId="3C837FE5" w14:textId="4DD2C464" w:rsidR="00A83360" w:rsidRDefault="00BF00AF">
          <w:pPr>
            <w:pStyle w:val="TOC1"/>
            <w:tabs>
              <w:tab w:val="left" w:pos="360"/>
              <w:tab w:val="right" w:leader="dot" w:pos="9628"/>
            </w:tabs>
            <w:rPr>
              <w:rFonts w:asciiTheme="minorHAnsi" w:hAnsiTheme="minorHAnsi"/>
              <w:noProof/>
              <w:color w:val="auto"/>
              <w:sz w:val="22"/>
              <w:lang w:val="nl-NL"/>
            </w:rPr>
          </w:pPr>
          <w:hyperlink w:anchor="_Toc67401106" w:history="1">
            <w:r w:rsidR="00A83360" w:rsidRPr="00113836">
              <w:rPr>
                <w:rStyle w:val="Hyperlink"/>
                <w:noProof/>
                <w:lang w:val="fr-FR"/>
              </w:rPr>
              <w:t>5</w:t>
            </w:r>
            <w:r w:rsidR="00A83360">
              <w:rPr>
                <w:rFonts w:asciiTheme="minorHAnsi" w:hAnsiTheme="minorHAnsi"/>
                <w:noProof/>
                <w:color w:val="auto"/>
                <w:sz w:val="22"/>
                <w:lang w:val="nl-NL"/>
              </w:rPr>
              <w:tab/>
            </w:r>
            <w:r w:rsidR="00A83360" w:rsidRPr="00113836">
              <w:rPr>
                <w:rStyle w:val="Hyperlink"/>
                <w:noProof/>
                <w:lang w:val="fr-FR"/>
              </w:rPr>
              <w:t>Vue d’ensemble et commande à distance</w:t>
            </w:r>
            <w:r w:rsidR="00A83360">
              <w:rPr>
                <w:noProof/>
                <w:webHidden/>
              </w:rPr>
              <w:tab/>
            </w:r>
            <w:r w:rsidR="00A83360">
              <w:rPr>
                <w:noProof/>
                <w:webHidden/>
              </w:rPr>
              <w:fldChar w:fldCharType="begin"/>
            </w:r>
            <w:r w:rsidR="00A83360">
              <w:rPr>
                <w:noProof/>
                <w:webHidden/>
              </w:rPr>
              <w:instrText xml:space="preserve"> PAGEREF _Toc67401106 \h </w:instrText>
            </w:r>
            <w:r w:rsidR="00A83360">
              <w:rPr>
                <w:noProof/>
                <w:webHidden/>
              </w:rPr>
            </w:r>
            <w:r w:rsidR="00A83360">
              <w:rPr>
                <w:noProof/>
                <w:webHidden/>
              </w:rPr>
              <w:fldChar w:fldCharType="separate"/>
            </w:r>
            <w:r w:rsidR="00A83360">
              <w:rPr>
                <w:noProof/>
                <w:webHidden/>
              </w:rPr>
              <w:t>8</w:t>
            </w:r>
            <w:r w:rsidR="00A83360">
              <w:rPr>
                <w:noProof/>
                <w:webHidden/>
              </w:rPr>
              <w:fldChar w:fldCharType="end"/>
            </w:r>
          </w:hyperlink>
        </w:p>
        <w:p w14:paraId="1BCE5AB2" w14:textId="703C2A5A" w:rsidR="00A83360" w:rsidRDefault="00BF00AF">
          <w:pPr>
            <w:pStyle w:val="TOC1"/>
            <w:tabs>
              <w:tab w:val="left" w:pos="360"/>
              <w:tab w:val="right" w:leader="dot" w:pos="9628"/>
            </w:tabs>
            <w:rPr>
              <w:rFonts w:asciiTheme="minorHAnsi" w:hAnsiTheme="minorHAnsi"/>
              <w:noProof/>
              <w:color w:val="auto"/>
              <w:sz w:val="22"/>
              <w:lang w:val="nl-NL"/>
            </w:rPr>
          </w:pPr>
          <w:hyperlink w:anchor="_Toc67401107" w:history="1">
            <w:r w:rsidR="00A83360" w:rsidRPr="00113836">
              <w:rPr>
                <w:rStyle w:val="Hyperlink"/>
                <w:noProof/>
                <w:lang w:val="fr-FR"/>
              </w:rPr>
              <w:t>6</w:t>
            </w:r>
            <w:r w:rsidR="00A83360">
              <w:rPr>
                <w:rFonts w:asciiTheme="minorHAnsi" w:hAnsiTheme="minorHAnsi"/>
                <w:noProof/>
                <w:color w:val="auto"/>
                <w:sz w:val="22"/>
                <w:lang w:val="nl-NL"/>
              </w:rPr>
              <w:tab/>
            </w:r>
            <w:r w:rsidR="00A83360" w:rsidRPr="00113836">
              <w:rPr>
                <w:rStyle w:val="Hyperlink"/>
                <w:noProof/>
                <w:lang w:val="fr-FR"/>
              </w:rPr>
              <w:t>Journal de bord des évènements</w:t>
            </w:r>
            <w:r w:rsidR="00A83360">
              <w:rPr>
                <w:noProof/>
                <w:webHidden/>
              </w:rPr>
              <w:tab/>
            </w:r>
            <w:r w:rsidR="00A83360">
              <w:rPr>
                <w:noProof/>
                <w:webHidden/>
              </w:rPr>
              <w:fldChar w:fldCharType="begin"/>
            </w:r>
            <w:r w:rsidR="00A83360">
              <w:rPr>
                <w:noProof/>
                <w:webHidden/>
              </w:rPr>
              <w:instrText xml:space="preserve"> PAGEREF _Toc67401107 \h </w:instrText>
            </w:r>
            <w:r w:rsidR="00A83360">
              <w:rPr>
                <w:noProof/>
                <w:webHidden/>
              </w:rPr>
            </w:r>
            <w:r w:rsidR="00A83360">
              <w:rPr>
                <w:noProof/>
                <w:webHidden/>
              </w:rPr>
              <w:fldChar w:fldCharType="separate"/>
            </w:r>
            <w:r w:rsidR="00A83360">
              <w:rPr>
                <w:noProof/>
                <w:webHidden/>
              </w:rPr>
              <w:t>9</w:t>
            </w:r>
            <w:r w:rsidR="00A83360">
              <w:rPr>
                <w:noProof/>
                <w:webHidden/>
              </w:rPr>
              <w:fldChar w:fldCharType="end"/>
            </w:r>
          </w:hyperlink>
        </w:p>
        <w:p w14:paraId="567A24B9" w14:textId="68639101" w:rsidR="00A83360" w:rsidRDefault="00BF00AF">
          <w:pPr>
            <w:pStyle w:val="TOC1"/>
            <w:tabs>
              <w:tab w:val="left" w:pos="360"/>
              <w:tab w:val="right" w:leader="dot" w:pos="9628"/>
            </w:tabs>
            <w:rPr>
              <w:rFonts w:asciiTheme="minorHAnsi" w:hAnsiTheme="minorHAnsi"/>
              <w:noProof/>
              <w:color w:val="auto"/>
              <w:sz w:val="22"/>
              <w:lang w:val="nl-NL"/>
            </w:rPr>
          </w:pPr>
          <w:hyperlink w:anchor="_Toc67401108" w:history="1">
            <w:r w:rsidR="00A83360" w:rsidRPr="00113836">
              <w:rPr>
                <w:rStyle w:val="Hyperlink"/>
                <w:noProof/>
                <w:lang w:val="nl-NL"/>
              </w:rPr>
              <w:t>7</w:t>
            </w:r>
            <w:r w:rsidR="00A83360">
              <w:rPr>
                <w:rFonts w:asciiTheme="minorHAnsi" w:hAnsiTheme="minorHAnsi"/>
                <w:noProof/>
                <w:color w:val="auto"/>
                <w:sz w:val="22"/>
                <w:lang w:val="nl-NL"/>
              </w:rPr>
              <w:tab/>
            </w:r>
            <w:r w:rsidR="00A83360" w:rsidRPr="00113836">
              <w:rPr>
                <w:rStyle w:val="Hyperlink"/>
                <w:noProof/>
                <w:lang w:val="nl-NL"/>
              </w:rPr>
              <w:t>Gestion des droits d’accès</w:t>
            </w:r>
            <w:r w:rsidR="00A83360">
              <w:rPr>
                <w:noProof/>
                <w:webHidden/>
              </w:rPr>
              <w:tab/>
            </w:r>
            <w:r w:rsidR="00A83360">
              <w:rPr>
                <w:noProof/>
                <w:webHidden/>
              </w:rPr>
              <w:fldChar w:fldCharType="begin"/>
            </w:r>
            <w:r w:rsidR="00A83360">
              <w:rPr>
                <w:noProof/>
                <w:webHidden/>
              </w:rPr>
              <w:instrText xml:space="preserve"> PAGEREF _Toc67401108 \h </w:instrText>
            </w:r>
            <w:r w:rsidR="00A83360">
              <w:rPr>
                <w:noProof/>
                <w:webHidden/>
              </w:rPr>
            </w:r>
            <w:r w:rsidR="00A83360">
              <w:rPr>
                <w:noProof/>
                <w:webHidden/>
              </w:rPr>
              <w:fldChar w:fldCharType="separate"/>
            </w:r>
            <w:r w:rsidR="00A83360">
              <w:rPr>
                <w:noProof/>
                <w:webHidden/>
              </w:rPr>
              <w:t>10</w:t>
            </w:r>
            <w:r w:rsidR="00A83360">
              <w:rPr>
                <w:noProof/>
                <w:webHidden/>
              </w:rPr>
              <w:fldChar w:fldCharType="end"/>
            </w:r>
          </w:hyperlink>
        </w:p>
        <w:p w14:paraId="26DFA0AE" w14:textId="7D8A5E16" w:rsidR="00A83360" w:rsidRDefault="00BF00AF">
          <w:pPr>
            <w:pStyle w:val="TOC1"/>
            <w:tabs>
              <w:tab w:val="left" w:pos="360"/>
              <w:tab w:val="right" w:leader="dot" w:pos="9628"/>
            </w:tabs>
            <w:rPr>
              <w:rFonts w:asciiTheme="minorHAnsi" w:hAnsiTheme="minorHAnsi"/>
              <w:noProof/>
              <w:color w:val="auto"/>
              <w:sz w:val="22"/>
              <w:lang w:val="nl-NL"/>
            </w:rPr>
          </w:pPr>
          <w:hyperlink w:anchor="_Toc67401109" w:history="1">
            <w:r w:rsidR="00A83360" w:rsidRPr="00113836">
              <w:rPr>
                <w:rStyle w:val="Hyperlink"/>
                <w:noProof/>
                <w:lang w:val="fr-FR"/>
              </w:rPr>
              <w:t>8</w:t>
            </w:r>
            <w:r w:rsidR="00A83360">
              <w:rPr>
                <w:rFonts w:asciiTheme="minorHAnsi" w:hAnsiTheme="minorHAnsi"/>
                <w:noProof/>
                <w:color w:val="auto"/>
                <w:sz w:val="22"/>
                <w:lang w:val="nl-NL"/>
              </w:rPr>
              <w:tab/>
            </w:r>
            <w:r w:rsidR="00A83360" w:rsidRPr="00113836">
              <w:rPr>
                <w:rStyle w:val="Hyperlink"/>
                <w:noProof/>
                <w:lang w:val="fr-FR"/>
              </w:rPr>
              <w:t>Evènements et fenêtres de temps</w:t>
            </w:r>
            <w:r w:rsidR="00A83360">
              <w:rPr>
                <w:noProof/>
                <w:webHidden/>
              </w:rPr>
              <w:tab/>
            </w:r>
            <w:r w:rsidR="00A83360">
              <w:rPr>
                <w:noProof/>
                <w:webHidden/>
              </w:rPr>
              <w:fldChar w:fldCharType="begin"/>
            </w:r>
            <w:r w:rsidR="00A83360">
              <w:rPr>
                <w:noProof/>
                <w:webHidden/>
              </w:rPr>
              <w:instrText xml:space="preserve"> PAGEREF _Toc67401109 \h </w:instrText>
            </w:r>
            <w:r w:rsidR="00A83360">
              <w:rPr>
                <w:noProof/>
                <w:webHidden/>
              </w:rPr>
            </w:r>
            <w:r w:rsidR="00A83360">
              <w:rPr>
                <w:noProof/>
                <w:webHidden/>
              </w:rPr>
              <w:fldChar w:fldCharType="separate"/>
            </w:r>
            <w:r w:rsidR="00A83360">
              <w:rPr>
                <w:noProof/>
                <w:webHidden/>
              </w:rPr>
              <w:t>11</w:t>
            </w:r>
            <w:r w:rsidR="00A83360">
              <w:rPr>
                <w:noProof/>
                <w:webHidden/>
              </w:rPr>
              <w:fldChar w:fldCharType="end"/>
            </w:r>
          </w:hyperlink>
        </w:p>
        <w:p w14:paraId="6C23F406" w14:textId="36201314" w:rsidR="00A83360" w:rsidRDefault="00BF00AF">
          <w:pPr>
            <w:pStyle w:val="TOC1"/>
            <w:tabs>
              <w:tab w:val="left" w:pos="360"/>
              <w:tab w:val="right" w:leader="dot" w:pos="9628"/>
            </w:tabs>
            <w:rPr>
              <w:rFonts w:asciiTheme="minorHAnsi" w:hAnsiTheme="minorHAnsi"/>
              <w:noProof/>
              <w:color w:val="auto"/>
              <w:sz w:val="22"/>
              <w:lang w:val="nl-NL"/>
            </w:rPr>
          </w:pPr>
          <w:hyperlink w:anchor="_Toc67401110" w:history="1">
            <w:r w:rsidR="00A83360" w:rsidRPr="00113836">
              <w:rPr>
                <w:rStyle w:val="Hyperlink"/>
                <w:noProof/>
                <w:lang w:val="fr-FR"/>
              </w:rPr>
              <w:t>9</w:t>
            </w:r>
            <w:r w:rsidR="00A83360">
              <w:rPr>
                <w:rFonts w:asciiTheme="minorHAnsi" w:hAnsiTheme="minorHAnsi"/>
                <w:noProof/>
                <w:color w:val="auto"/>
                <w:sz w:val="22"/>
                <w:lang w:val="nl-NL"/>
              </w:rPr>
              <w:tab/>
            </w:r>
            <w:r w:rsidR="00A83360" w:rsidRPr="00113836">
              <w:rPr>
                <w:rStyle w:val="Hyperlink"/>
                <w:noProof/>
                <w:lang w:val="fr-FR"/>
              </w:rPr>
              <w:t>Accessibilité des services d’urgence et d’assistance</w:t>
            </w:r>
            <w:r w:rsidR="00A83360">
              <w:rPr>
                <w:noProof/>
                <w:webHidden/>
              </w:rPr>
              <w:tab/>
            </w:r>
            <w:r w:rsidR="00A83360">
              <w:rPr>
                <w:noProof/>
                <w:webHidden/>
              </w:rPr>
              <w:fldChar w:fldCharType="begin"/>
            </w:r>
            <w:r w:rsidR="00A83360">
              <w:rPr>
                <w:noProof/>
                <w:webHidden/>
              </w:rPr>
              <w:instrText xml:space="preserve"> PAGEREF _Toc67401110 \h </w:instrText>
            </w:r>
            <w:r w:rsidR="00A83360">
              <w:rPr>
                <w:noProof/>
                <w:webHidden/>
              </w:rPr>
            </w:r>
            <w:r w:rsidR="00A83360">
              <w:rPr>
                <w:noProof/>
                <w:webHidden/>
              </w:rPr>
              <w:fldChar w:fldCharType="separate"/>
            </w:r>
            <w:r w:rsidR="00A83360">
              <w:rPr>
                <w:noProof/>
                <w:webHidden/>
              </w:rPr>
              <w:t>12</w:t>
            </w:r>
            <w:r w:rsidR="00A83360">
              <w:rPr>
                <w:noProof/>
                <w:webHidden/>
              </w:rPr>
              <w:fldChar w:fldCharType="end"/>
            </w:r>
          </w:hyperlink>
        </w:p>
        <w:p w14:paraId="3A556897" w14:textId="4260944F" w:rsidR="00A83360" w:rsidRDefault="00BF00AF">
          <w:pPr>
            <w:pStyle w:val="TOC1"/>
            <w:tabs>
              <w:tab w:val="right" w:leader="dot" w:pos="9628"/>
            </w:tabs>
            <w:rPr>
              <w:rFonts w:asciiTheme="minorHAnsi" w:hAnsiTheme="minorHAnsi"/>
              <w:noProof/>
              <w:color w:val="auto"/>
              <w:sz w:val="22"/>
              <w:lang w:val="nl-NL"/>
            </w:rPr>
          </w:pPr>
          <w:hyperlink w:anchor="_Toc67401111" w:history="1">
            <w:r w:rsidR="00A83360" w:rsidRPr="00113836">
              <w:rPr>
                <w:rStyle w:val="Hyperlink"/>
                <w:noProof/>
                <w:lang w:val="nl-NL"/>
              </w:rPr>
              <w:t>Avertissement</w:t>
            </w:r>
            <w:r w:rsidR="00A83360">
              <w:rPr>
                <w:noProof/>
                <w:webHidden/>
              </w:rPr>
              <w:tab/>
            </w:r>
            <w:r w:rsidR="00A83360">
              <w:rPr>
                <w:noProof/>
                <w:webHidden/>
              </w:rPr>
              <w:fldChar w:fldCharType="begin"/>
            </w:r>
            <w:r w:rsidR="00A83360">
              <w:rPr>
                <w:noProof/>
                <w:webHidden/>
              </w:rPr>
              <w:instrText xml:space="preserve"> PAGEREF _Toc67401111 \h </w:instrText>
            </w:r>
            <w:r w:rsidR="00A83360">
              <w:rPr>
                <w:noProof/>
                <w:webHidden/>
              </w:rPr>
            </w:r>
            <w:r w:rsidR="00A83360">
              <w:rPr>
                <w:noProof/>
                <w:webHidden/>
              </w:rPr>
              <w:fldChar w:fldCharType="separate"/>
            </w:r>
            <w:r w:rsidR="00A83360">
              <w:rPr>
                <w:noProof/>
                <w:webHidden/>
              </w:rPr>
              <w:t>13</w:t>
            </w:r>
            <w:r w:rsidR="00A83360">
              <w:rPr>
                <w:noProof/>
                <w:webHidden/>
              </w:rPr>
              <w:fldChar w:fldCharType="end"/>
            </w:r>
          </w:hyperlink>
        </w:p>
        <w:p w14:paraId="2D3A0122" w14:textId="3E7A96EB" w:rsidR="00A83360" w:rsidRDefault="00BF00AF">
          <w:pPr>
            <w:pStyle w:val="TOC1"/>
            <w:tabs>
              <w:tab w:val="right" w:leader="dot" w:pos="9628"/>
            </w:tabs>
            <w:rPr>
              <w:rFonts w:asciiTheme="minorHAnsi" w:hAnsiTheme="minorHAnsi"/>
              <w:noProof/>
              <w:color w:val="auto"/>
              <w:sz w:val="22"/>
              <w:lang w:val="nl-NL"/>
            </w:rPr>
          </w:pPr>
          <w:hyperlink w:anchor="_Toc67401113" w:history="1">
            <w:r w:rsidR="00A83360" w:rsidRPr="00113836">
              <w:rPr>
                <w:rStyle w:val="Hyperlink"/>
                <w:noProof/>
                <w:lang w:val="fr-FR"/>
              </w:rPr>
              <w:t>Document revisies</w:t>
            </w:r>
            <w:r w:rsidR="00A83360">
              <w:rPr>
                <w:noProof/>
                <w:webHidden/>
              </w:rPr>
              <w:tab/>
            </w:r>
            <w:r w:rsidR="00A83360">
              <w:rPr>
                <w:noProof/>
                <w:webHidden/>
              </w:rPr>
              <w:fldChar w:fldCharType="begin"/>
            </w:r>
            <w:r w:rsidR="00A83360">
              <w:rPr>
                <w:noProof/>
                <w:webHidden/>
              </w:rPr>
              <w:instrText xml:space="preserve"> PAGEREF _Toc67401113 \h </w:instrText>
            </w:r>
            <w:r w:rsidR="00A83360">
              <w:rPr>
                <w:noProof/>
                <w:webHidden/>
              </w:rPr>
            </w:r>
            <w:r w:rsidR="00A83360">
              <w:rPr>
                <w:noProof/>
                <w:webHidden/>
              </w:rPr>
              <w:fldChar w:fldCharType="separate"/>
            </w:r>
            <w:r w:rsidR="00A83360">
              <w:rPr>
                <w:noProof/>
                <w:webHidden/>
              </w:rPr>
              <w:t>13</w:t>
            </w:r>
            <w:r w:rsidR="00A83360">
              <w:rPr>
                <w:noProof/>
                <w:webHidden/>
              </w:rPr>
              <w:fldChar w:fldCharType="end"/>
            </w:r>
          </w:hyperlink>
        </w:p>
        <w:p w14:paraId="3B10454E" w14:textId="254A3438" w:rsidR="00F14029" w:rsidRDefault="00F14029">
          <w:r>
            <w:rPr>
              <w:b/>
              <w:bCs/>
              <w:noProof/>
            </w:rPr>
            <w:fldChar w:fldCharType="end"/>
          </w:r>
        </w:p>
      </w:sdtContent>
    </w:sdt>
    <w:p w14:paraId="423B46FB" w14:textId="77777777" w:rsidR="00B5303A" w:rsidRDefault="00B5303A">
      <w:pPr>
        <w:spacing w:after="160" w:line="259" w:lineRule="auto"/>
        <w:rPr>
          <w:rFonts w:ascii="Objectivity" w:eastAsiaTheme="majorEastAsia" w:hAnsi="Objectivity" w:cstheme="majorBidi"/>
          <w:b/>
          <w:color w:val="008ACC"/>
          <w:sz w:val="40"/>
          <w:szCs w:val="32"/>
        </w:rPr>
      </w:pPr>
      <w:r>
        <w:br w:type="page"/>
      </w:r>
    </w:p>
    <w:p w14:paraId="512B5E17" w14:textId="62362BED" w:rsidR="00481F2D" w:rsidRPr="007C5009" w:rsidRDefault="00AE73CF" w:rsidP="00BB234F">
      <w:pPr>
        <w:pStyle w:val="Heading1"/>
        <w:rPr>
          <w:szCs w:val="18"/>
          <w:lang w:val="nl-NL"/>
        </w:rPr>
      </w:pPr>
      <w:bookmarkStart w:id="0" w:name="_Toc67401102"/>
      <w:r>
        <w:lastRenderedPageBreak/>
        <w:t xml:space="preserve">Description du </w:t>
      </w:r>
      <w:proofErr w:type="spellStart"/>
      <w:r>
        <w:t>fonctionnement</w:t>
      </w:r>
      <w:bookmarkEnd w:id="0"/>
      <w:proofErr w:type="spellEnd"/>
      <w:r>
        <w:t xml:space="preserve"> </w:t>
      </w:r>
    </w:p>
    <w:p w14:paraId="564C4ACE" w14:textId="77777777" w:rsidR="00AE73CF" w:rsidRPr="00AE73CF" w:rsidRDefault="00AE73CF" w:rsidP="00AE73CF">
      <w:pPr>
        <w:spacing w:after="160" w:line="259" w:lineRule="auto"/>
        <w:rPr>
          <w:szCs w:val="18"/>
          <w:lang w:val="fr-FR"/>
        </w:rPr>
      </w:pPr>
      <w:r w:rsidRPr="00AE73CF">
        <w:rPr>
          <w:szCs w:val="18"/>
          <w:lang w:val="fr-FR"/>
        </w:rPr>
        <w:t>Le système vise à être déployé pour permettre l'accès sélectif des véhicules à un parking partagé sur la base d'une capacité prédéfinie pour chaque groupe d'utilisateurs.</w:t>
      </w:r>
    </w:p>
    <w:p w14:paraId="47DEADDB" w14:textId="77777777" w:rsidR="00AE73CF" w:rsidRPr="00AE73CF" w:rsidRDefault="00AE73CF" w:rsidP="00AE73CF">
      <w:pPr>
        <w:spacing w:after="160" w:line="259" w:lineRule="auto"/>
        <w:rPr>
          <w:szCs w:val="18"/>
          <w:lang w:val="fr-FR"/>
        </w:rPr>
      </w:pPr>
      <w:r w:rsidRPr="00AE73CF">
        <w:rPr>
          <w:szCs w:val="18"/>
          <w:lang w:val="fr-FR"/>
        </w:rPr>
        <w:t xml:space="preserve">Dans le cadre de cette application, l'accès des véhicules doit être régulé au moyen de systèmes d'accès, matérialisés par la présence d'une ou plusieurs barrières qui peuvent être actionnées automatiquement ou manuellement, et à distance depuis n'importe quel endroit. </w:t>
      </w:r>
    </w:p>
    <w:p w14:paraId="44C08F69" w14:textId="77777777" w:rsidR="00AE73CF" w:rsidRPr="00AE73CF" w:rsidRDefault="00AE73CF" w:rsidP="00AE73CF">
      <w:pPr>
        <w:spacing w:after="160" w:line="259" w:lineRule="auto"/>
        <w:rPr>
          <w:szCs w:val="18"/>
          <w:lang w:val="fr-FR"/>
        </w:rPr>
      </w:pPr>
      <w:r w:rsidRPr="00AE73CF">
        <w:rPr>
          <w:szCs w:val="18"/>
          <w:lang w:val="fr-FR"/>
        </w:rPr>
        <w:t>Les systèmes d'accès doivent pouvoir fournir un accès automatique aux véhicules bénéficiant de droits d'accès valides, en ouvrant automatiquement la ou les barrières après identification et vérification des moyens d'accès.</w:t>
      </w:r>
    </w:p>
    <w:p w14:paraId="2A4A9BB8" w14:textId="77777777" w:rsidR="00AE73CF" w:rsidRPr="00AE73CF" w:rsidRDefault="00AE73CF" w:rsidP="00AE73CF">
      <w:pPr>
        <w:spacing w:after="160" w:line="259" w:lineRule="auto"/>
        <w:rPr>
          <w:szCs w:val="18"/>
          <w:lang w:val="fr-FR"/>
        </w:rPr>
      </w:pPr>
      <w:r w:rsidRPr="00AE73CF">
        <w:rPr>
          <w:szCs w:val="18"/>
          <w:lang w:val="fr-FR"/>
        </w:rPr>
        <w:t>Avant d'accorder l'accès, le système doit pouvoir vérifier à quel groupe de stationnement le véhicule appartient ainsi que la capacité disponible pour ce groupe de stationnement.</w:t>
      </w:r>
    </w:p>
    <w:p w14:paraId="0B449CE4" w14:textId="77777777" w:rsidR="00AE73CF" w:rsidRPr="00AE73CF" w:rsidRDefault="00AE73CF" w:rsidP="00AE73CF">
      <w:pPr>
        <w:spacing w:after="160" w:line="259" w:lineRule="auto"/>
        <w:rPr>
          <w:szCs w:val="18"/>
          <w:lang w:val="fr-FR"/>
        </w:rPr>
      </w:pPr>
      <w:r w:rsidRPr="00AE73CF">
        <w:rPr>
          <w:szCs w:val="18"/>
          <w:lang w:val="fr-FR"/>
        </w:rPr>
        <w:t>Si le véhicule identifié se révèle appartenir à un groupe de stationnement pour lequel la capacité prédéfinie a déjà été atteinte, l'accès automatique ne doit pas être accordé à ce véhicule.</w:t>
      </w:r>
    </w:p>
    <w:p w14:paraId="62438F66" w14:textId="77777777" w:rsidR="00AE73CF" w:rsidRPr="00AE73CF" w:rsidRDefault="00AE73CF" w:rsidP="00AE73CF">
      <w:pPr>
        <w:spacing w:after="160" w:line="259" w:lineRule="auto"/>
        <w:rPr>
          <w:szCs w:val="18"/>
          <w:lang w:val="fr-FR"/>
        </w:rPr>
      </w:pPr>
      <w:r w:rsidRPr="00AE73CF">
        <w:rPr>
          <w:szCs w:val="18"/>
          <w:lang w:val="fr-FR"/>
        </w:rPr>
        <w:t>Le système doit prendre en charge tous les moyens d'accès courants, tels que la reconnaissance des plaques d'immatriculation, les cartes d'accès, les transpondeurs, les QR codes, Bluetooth et NFC.</w:t>
      </w:r>
    </w:p>
    <w:p w14:paraId="54E11B36" w14:textId="77777777" w:rsidR="00AE73CF" w:rsidRPr="00AE73CF" w:rsidRDefault="00AE73CF" w:rsidP="00AE73CF">
      <w:pPr>
        <w:spacing w:after="160" w:line="259" w:lineRule="auto"/>
        <w:rPr>
          <w:szCs w:val="18"/>
          <w:lang w:val="fr-FR"/>
        </w:rPr>
      </w:pPr>
      <w:r w:rsidRPr="00AE73CF">
        <w:rPr>
          <w:szCs w:val="18"/>
          <w:lang w:val="fr-FR"/>
        </w:rPr>
        <w:t>En plus du contrôle local, tous les systèmes d'accès inclus dans le projet doivent être contrôlés au sein d'un système de gestion central qui détermine et met en œuvre la politique d'accès souhaitée en définissant des fenêtres de temps, en enregistrant les moyens d'accès autorisés et en activant à distance le cas échéant le fonctionnement des barrières.</w:t>
      </w:r>
    </w:p>
    <w:p w14:paraId="5ADDDAAE" w14:textId="77777777" w:rsidR="00AE73CF" w:rsidRPr="00AE73CF" w:rsidRDefault="00AE73CF" w:rsidP="00AE73CF">
      <w:pPr>
        <w:spacing w:after="160" w:line="259" w:lineRule="auto"/>
        <w:rPr>
          <w:szCs w:val="18"/>
          <w:lang w:val="fr-FR"/>
        </w:rPr>
      </w:pPr>
      <w:r w:rsidRPr="00AE73CF">
        <w:rPr>
          <w:szCs w:val="18"/>
          <w:lang w:val="fr-FR"/>
        </w:rPr>
        <w:t>Le système de gestion central doit être proposé comme une solution de Software-as-a-Service (SaaS) afin que les utilisateurs puissent accéder au panneau de commande et à la gestion des droits d'accès à tout moment et de n'importe quel endroit via Internet.</w:t>
      </w:r>
    </w:p>
    <w:p w14:paraId="0C1B2CEA" w14:textId="77777777" w:rsidR="00AE73CF" w:rsidRPr="00AE73CF" w:rsidRDefault="00AE73CF" w:rsidP="00AE73CF">
      <w:pPr>
        <w:spacing w:after="160" w:line="259" w:lineRule="auto"/>
        <w:rPr>
          <w:szCs w:val="18"/>
          <w:lang w:val="fr-FR"/>
        </w:rPr>
      </w:pPr>
      <w:r w:rsidRPr="00AE73CF">
        <w:rPr>
          <w:szCs w:val="18"/>
          <w:lang w:val="fr-FR"/>
        </w:rPr>
        <w:t>Les moyens d'accès autorisés et les fenêtres de temps doivent en permanence être synchronisés par le système de gestion central avec un stockage local au niveau des systèmes d'accès concernés, afin que le contrôle d'accès reste opérationnel lorsqu'une connexion Internet est temporairement impossible.</w:t>
      </w:r>
    </w:p>
    <w:p w14:paraId="618DDAAB" w14:textId="0996CF79" w:rsidR="0061053C" w:rsidRPr="00AE73CF" w:rsidRDefault="00AE73CF" w:rsidP="00AE73CF">
      <w:pPr>
        <w:spacing w:after="160" w:line="259" w:lineRule="auto"/>
        <w:rPr>
          <w:rFonts w:ascii="Objectivity" w:eastAsiaTheme="majorEastAsia" w:hAnsi="Objectivity" w:cstheme="majorBidi"/>
          <w:b/>
          <w:color w:val="008ACC"/>
          <w:sz w:val="40"/>
          <w:szCs w:val="32"/>
          <w:lang w:val="fr-FR"/>
        </w:rPr>
      </w:pPr>
      <w:r w:rsidRPr="00AE73CF">
        <w:rPr>
          <w:szCs w:val="18"/>
          <w:lang w:val="fr-FR"/>
        </w:rPr>
        <w:t>Pour ce faire, les systèmes d'accès doivent être équipés de contrôleurs spécialement conçus pour l'accès des véhicules, appelés « contrôleurs de gestion des véhicules ».</w:t>
      </w:r>
      <w:r w:rsidR="0061053C" w:rsidRPr="00AE73CF">
        <w:rPr>
          <w:lang w:val="fr-FR"/>
        </w:rPr>
        <w:br w:type="page"/>
      </w:r>
    </w:p>
    <w:p w14:paraId="314ADF6E" w14:textId="5EB3AD39" w:rsidR="00557B66" w:rsidRPr="00B5303A" w:rsidRDefault="00481F2D" w:rsidP="00D07761">
      <w:pPr>
        <w:pStyle w:val="Heading1"/>
      </w:pPr>
      <w:bookmarkStart w:id="1" w:name="_Toc67401103"/>
      <w:proofErr w:type="spellStart"/>
      <w:r>
        <w:lastRenderedPageBreak/>
        <w:t>Contr</w:t>
      </w:r>
      <w:r w:rsidR="00AE73CF">
        <w:t>ôleurs</w:t>
      </w:r>
      <w:bookmarkEnd w:id="1"/>
      <w:proofErr w:type="spellEnd"/>
      <w:r w:rsidR="00AE73CF">
        <w:t xml:space="preserve"> </w:t>
      </w:r>
    </w:p>
    <w:p w14:paraId="6E53E3CC" w14:textId="77777777" w:rsidR="00AE73CF" w:rsidRPr="00AE73CF" w:rsidRDefault="00AE73CF" w:rsidP="00AE73CF">
      <w:pPr>
        <w:spacing w:after="160" w:line="259" w:lineRule="auto"/>
        <w:rPr>
          <w:szCs w:val="18"/>
          <w:lang w:val="fr-FR"/>
        </w:rPr>
      </w:pPr>
      <w:r w:rsidRPr="00AE73CF">
        <w:rPr>
          <w:szCs w:val="18"/>
          <w:lang w:val="fr-FR"/>
        </w:rPr>
        <w:t>Le type de contrôleur de gestion de véhicule doit avoir les fonctionnalités et propriétés suivantes :</w:t>
      </w:r>
    </w:p>
    <w:p w14:paraId="2356FDED" w14:textId="77777777" w:rsidR="00AE73CF" w:rsidRPr="00AE73CF" w:rsidRDefault="00AE73CF" w:rsidP="00AE73CF">
      <w:pPr>
        <w:pStyle w:val="ListParagraph"/>
        <w:numPr>
          <w:ilvl w:val="0"/>
          <w:numId w:val="30"/>
        </w:numPr>
        <w:spacing w:after="160" w:line="259" w:lineRule="auto"/>
        <w:rPr>
          <w:szCs w:val="18"/>
          <w:lang w:val="fr-FR"/>
        </w:rPr>
      </w:pPr>
      <w:r w:rsidRPr="00AE73CF">
        <w:rPr>
          <w:szCs w:val="18"/>
          <w:lang w:val="fr-FR"/>
        </w:rPr>
        <w:t>Le stockage des données au niveau local - y compris les moyens d'accès valides, les fenêtres de temps, le registre des événements - et la synchronisation automatique de ces derniers avec le système de gestion central ;</w:t>
      </w:r>
    </w:p>
    <w:p w14:paraId="5B582777" w14:textId="77777777" w:rsidR="00AE73CF" w:rsidRPr="00AE73CF" w:rsidRDefault="00AE73CF" w:rsidP="00AE73CF">
      <w:pPr>
        <w:pStyle w:val="ListParagraph"/>
        <w:numPr>
          <w:ilvl w:val="0"/>
          <w:numId w:val="30"/>
        </w:numPr>
        <w:spacing w:after="160" w:line="259" w:lineRule="auto"/>
        <w:rPr>
          <w:szCs w:val="18"/>
          <w:lang w:val="fr-FR"/>
        </w:rPr>
      </w:pPr>
      <w:r w:rsidRPr="00AE73CF">
        <w:rPr>
          <w:szCs w:val="18"/>
          <w:lang w:val="fr-FR"/>
        </w:rPr>
        <w:t>Connecter et contrôler au moins deux barrières ;</w:t>
      </w:r>
    </w:p>
    <w:p w14:paraId="5FEEED2D" w14:textId="77777777" w:rsidR="00AE73CF" w:rsidRPr="00AE73CF" w:rsidRDefault="00AE73CF" w:rsidP="00AE73CF">
      <w:pPr>
        <w:pStyle w:val="ListParagraph"/>
        <w:numPr>
          <w:ilvl w:val="0"/>
          <w:numId w:val="30"/>
        </w:numPr>
        <w:spacing w:after="160" w:line="259" w:lineRule="auto"/>
        <w:rPr>
          <w:szCs w:val="18"/>
          <w:lang w:val="fr-FR"/>
        </w:rPr>
      </w:pPr>
      <w:r w:rsidRPr="00AE73CF">
        <w:rPr>
          <w:szCs w:val="18"/>
          <w:lang w:val="fr-FR"/>
        </w:rPr>
        <w:t>Connexion d'au moins 4 lecteurs d'identification reposant sur plusieurs types d'identification (c'est-à-dire badges, étiquettes, reconnaissance de plaque d'immatriculation, biométrie, téléphones portables) ;</w:t>
      </w:r>
    </w:p>
    <w:p w14:paraId="6C0DB53B" w14:textId="77777777" w:rsidR="00AE73CF" w:rsidRPr="00AE73CF" w:rsidRDefault="00AE73CF" w:rsidP="00AE73CF">
      <w:pPr>
        <w:pStyle w:val="ListParagraph"/>
        <w:numPr>
          <w:ilvl w:val="0"/>
          <w:numId w:val="30"/>
        </w:numPr>
        <w:spacing w:after="160" w:line="259" w:lineRule="auto"/>
        <w:rPr>
          <w:szCs w:val="18"/>
          <w:lang w:val="fr-FR"/>
        </w:rPr>
      </w:pPr>
      <w:r w:rsidRPr="00AE73CF">
        <w:rPr>
          <w:szCs w:val="18"/>
          <w:lang w:val="fr-FR"/>
        </w:rPr>
        <w:t>Connexion des caméras de plaque d'immatriculation via IP ;</w:t>
      </w:r>
    </w:p>
    <w:p w14:paraId="64EE8920" w14:textId="77777777" w:rsidR="00AE73CF" w:rsidRPr="00AE73CF" w:rsidRDefault="00AE73CF" w:rsidP="00AE73CF">
      <w:pPr>
        <w:pStyle w:val="ListParagraph"/>
        <w:numPr>
          <w:ilvl w:val="0"/>
          <w:numId w:val="30"/>
        </w:numPr>
        <w:spacing w:after="160" w:line="259" w:lineRule="auto"/>
        <w:rPr>
          <w:szCs w:val="18"/>
          <w:lang w:val="fr-FR"/>
        </w:rPr>
      </w:pPr>
      <w:r w:rsidRPr="00AE73CF">
        <w:rPr>
          <w:szCs w:val="18"/>
          <w:lang w:val="fr-FR"/>
        </w:rPr>
        <w:t>Connexion des feux de signalisation LED jusqu'à 24V 2x2 (rouge / vert) ;</w:t>
      </w:r>
    </w:p>
    <w:p w14:paraId="2E0F71A9" w14:textId="77777777" w:rsidR="00AE73CF" w:rsidRPr="00AE73CF" w:rsidRDefault="00AE73CF" w:rsidP="00AE73CF">
      <w:pPr>
        <w:pStyle w:val="ListParagraph"/>
        <w:numPr>
          <w:ilvl w:val="0"/>
          <w:numId w:val="30"/>
        </w:numPr>
        <w:spacing w:after="160" w:line="259" w:lineRule="auto"/>
        <w:rPr>
          <w:szCs w:val="18"/>
          <w:lang w:val="fr-FR"/>
        </w:rPr>
      </w:pPr>
      <w:r w:rsidRPr="00AE73CF">
        <w:rPr>
          <w:szCs w:val="18"/>
          <w:lang w:val="fr-FR"/>
        </w:rPr>
        <w:t>Surveiller la vitesse de déplacement et l’orientation correcte de la barrière ;</w:t>
      </w:r>
    </w:p>
    <w:p w14:paraId="21881C7D" w14:textId="77777777" w:rsidR="00AE73CF" w:rsidRPr="00AE73CF" w:rsidRDefault="00AE73CF" w:rsidP="00AE73CF">
      <w:pPr>
        <w:pStyle w:val="ListParagraph"/>
        <w:numPr>
          <w:ilvl w:val="0"/>
          <w:numId w:val="30"/>
        </w:numPr>
        <w:spacing w:after="160" w:line="259" w:lineRule="auto"/>
        <w:rPr>
          <w:szCs w:val="18"/>
          <w:lang w:val="fr-FR"/>
        </w:rPr>
      </w:pPr>
      <w:r w:rsidRPr="00AE73CF">
        <w:rPr>
          <w:szCs w:val="18"/>
          <w:lang w:val="fr-FR"/>
        </w:rPr>
        <w:t>Fonctionnement certifié à une température allant de -30°C à +60°C ;</w:t>
      </w:r>
    </w:p>
    <w:p w14:paraId="7DB9B4CF" w14:textId="77777777" w:rsidR="00AE73CF" w:rsidRPr="00AE73CF" w:rsidRDefault="00AE73CF" w:rsidP="00AE73CF">
      <w:pPr>
        <w:pStyle w:val="ListParagraph"/>
        <w:numPr>
          <w:ilvl w:val="0"/>
          <w:numId w:val="30"/>
        </w:numPr>
        <w:spacing w:after="160" w:line="259" w:lineRule="auto"/>
        <w:rPr>
          <w:szCs w:val="18"/>
          <w:lang w:val="fr-FR"/>
        </w:rPr>
      </w:pPr>
      <w:r w:rsidRPr="00AE73CF">
        <w:rPr>
          <w:szCs w:val="18"/>
          <w:lang w:val="fr-FR"/>
        </w:rPr>
        <w:t>Indice de protection IP22 ou plus.</w:t>
      </w:r>
    </w:p>
    <w:p w14:paraId="585A5B64" w14:textId="77777777" w:rsidR="00AE73CF" w:rsidRPr="00AE73CF" w:rsidRDefault="00AE73CF" w:rsidP="00AE73CF">
      <w:pPr>
        <w:pStyle w:val="ListParagraph"/>
        <w:numPr>
          <w:ilvl w:val="0"/>
          <w:numId w:val="30"/>
        </w:numPr>
        <w:spacing w:after="160" w:line="259" w:lineRule="auto"/>
        <w:rPr>
          <w:szCs w:val="18"/>
          <w:lang w:val="fr-FR"/>
        </w:rPr>
      </w:pPr>
      <w:r w:rsidRPr="00AE73CF">
        <w:rPr>
          <w:szCs w:val="18"/>
          <w:lang w:val="fr-FR"/>
        </w:rPr>
        <w:t xml:space="preserve">Possibilité de connecter à une enseigne </w:t>
      </w:r>
      <w:proofErr w:type="spellStart"/>
      <w:r w:rsidRPr="00AE73CF">
        <w:rPr>
          <w:szCs w:val="18"/>
          <w:lang w:val="fr-FR"/>
        </w:rPr>
        <w:t>Alenco</w:t>
      </w:r>
      <w:proofErr w:type="spellEnd"/>
      <w:r w:rsidRPr="00AE73CF">
        <w:rPr>
          <w:szCs w:val="18"/>
          <w:lang w:val="fr-FR"/>
        </w:rPr>
        <w:t>.</w:t>
      </w:r>
    </w:p>
    <w:p w14:paraId="3BBFFDA0" w14:textId="7E967D5A" w:rsidR="00053C2B" w:rsidRPr="00AE73CF" w:rsidRDefault="00053C2B" w:rsidP="007C5009">
      <w:pPr>
        <w:pStyle w:val="ListParagraph"/>
        <w:numPr>
          <w:ilvl w:val="0"/>
          <w:numId w:val="30"/>
        </w:numPr>
        <w:spacing w:after="160" w:line="259" w:lineRule="auto"/>
        <w:rPr>
          <w:szCs w:val="18"/>
          <w:lang w:val="fr-FR"/>
        </w:rPr>
      </w:pPr>
      <w:r w:rsidRPr="00AE73CF">
        <w:rPr>
          <w:lang w:val="fr-FR"/>
        </w:rPr>
        <w:br w:type="page"/>
      </w:r>
    </w:p>
    <w:p w14:paraId="7194CCF5" w14:textId="35F44DA3" w:rsidR="00481F2D" w:rsidRPr="00B5303A" w:rsidRDefault="00AE73CF" w:rsidP="00481F2D">
      <w:pPr>
        <w:pStyle w:val="Heading1"/>
      </w:pPr>
      <w:bookmarkStart w:id="2" w:name="_Toc67401104"/>
      <w:proofErr w:type="spellStart"/>
      <w:r>
        <w:lastRenderedPageBreak/>
        <w:t>Système</w:t>
      </w:r>
      <w:proofErr w:type="spellEnd"/>
      <w:r>
        <w:t xml:space="preserve"> de gestion central</w:t>
      </w:r>
      <w:bookmarkEnd w:id="2"/>
      <w:r>
        <w:t xml:space="preserve"> </w:t>
      </w:r>
    </w:p>
    <w:p w14:paraId="51DB641D" w14:textId="4E2A33CA" w:rsidR="00AE73CF" w:rsidRPr="00AE73CF" w:rsidRDefault="00AE73CF" w:rsidP="00AE73CF">
      <w:pPr>
        <w:spacing w:after="160" w:line="259" w:lineRule="auto"/>
        <w:rPr>
          <w:szCs w:val="18"/>
          <w:lang w:val="fr-FR"/>
        </w:rPr>
      </w:pPr>
      <w:r w:rsidRPr="00AE73CF">
        <w:rPr>
          <w:szCs w:val="18"/>
          <w:lang w:val="fr-FR"/>
        </w:rPr>
        <w:t>Toutes les informations concernant l'activité d'accès aux systèmes d'accès doivent être recueillies et intégrées à un serveur central hébergé dans le Cloud.</w:t>
      </w:r>
    </w:p>
    <w:p w14:paraId="5B2EBC44" w14:textId="4411A40D" w:rsidR="00AE73CF" w:rsidRPr="00AE73CF" w:rsidRDefault="00AE73CF" w:rsidP="00AE73CF">
      <w:pPr>
        <w:spacing w:after="160" w:line="259" w:lineRule="auto"/>
        <w:rPr>
          <w:szCs w:val="18"/>
          <w:lang w:val="fr-FR"/>
        </w:rPr>
      </w:pPr>
      <w:r w:rsidRPr="00AE73CF">
        <w:rPr>
          <w:szCs w:val="18"/>
          <w:lang w:val="fr-FR"/>
        </w:rPr>
        <w:t>Le fournisseur doit être en mesure de présenter à la fois le journal de bord des événements pour chaque accès, ainsi que le contrôle manuel des systèmes d'accès et la saisie et la gestion des droits d'accès, dans une seule application web.</w:t>
      </w:r>
    </w:p>
    <w:p w14:paraId="3B93977F" w14:textId="73CF4E20" w:rsidR="00AE73CF" w:rsidRPr="00AE73CF" w:rsidRDefault="00AE73CF" w:rsidP="00AE73CF">
      <w:pPr>
        <w:spacing w:after="160" w:line="259" w:lineRule="auto"/>
        <w:rPr>
          <w:szCs w:val="18"/>
          <w:lang w:val="fr-FR"/>
        </w:rPr>
      </w:pPr>
      <w:r w:rsidRPr="00AE73CF">
        <w:rPr>
          <w:szCs w:val="18"/>
          <w:lang w:val="fr-FR"/>
        </w:rPr>
        <w:t>Le système de gestion central doit être accessible depuis n'importe quel navigateur Web actuel prenant en charge Java.</w:t>
      </w:r>
    </w:p>
    <w:p w14:paraId="2827A84C" w14:textId="77777777" w:rsidR="00AE73CF" w:rsidRPr="00AE73CF" w:rsidRDefault="00AE73CF" w:rsidP="00AE73CF">
      <w:pPr>
        <w:spacing w:after="160" w:line="259" w:lineRule="auto"/>
        <w:rPr>
          <w:szCs w:val="18"/>
          <w:lang w:val="fr-FR"/>
        </w:rPr>
      </w:pPr>
      <w:r w:rsidRPr="00AE73CF">
        <w:rPr>
          <w:szCs w:val="18"/>
          <w:lang w:val="fr-FR"/>
        </w:rPr>
        <w:t xml:space="preserve">Le système de gestion central doit utiliser les protocoles industriels standards (tels que REST ou REST </w:t>
      </w:r>
      <w:proofErr w:type="spellStart"/>
      <w:r w:rsidRPr="00AE73CF">
        <w:rPr>
          <w:szCs w:val="18"/>
          <w:lang w:val="fr-FR"/>
        </w:rPr>
        <w:t>Hooks</w:t>
      </w:r>
      <w:proofErr w:type="spellEnd"/>
      <w:r w:rsidRPr="00AE73CF">
        <w:rPr>
          <w:szCs w:val="18"/>
          <w:lang w:val="fr-FR"/>
        </w:rPr>
        <w:t>) pour permettre l'intégration à des systèmes tiers.</w:t>
      </w:r>
    </w:p>
    <w:p w14:paraId="30285557" w14:textId="72F525CC" w:rsidR="00AE73CF" w:rsidRPr="00AE73CF" w:rsidRDefault="00AE73CF" w:rsidP="00AE73CF">
      <w:pPr>
        <w:spacing w:after="160" w:line="259" w:lineRule="auto"/>
        <w:rPr>
          <w:szCs w:val="18"/>
          <w:lang w:val="fr-FR"/>
        </w:rPr>
      </w:pPr>
      <w:r w:rsidRPr="00AE73CF">
        <w:rPr>
          <w:szCs w:val="18"/>
          <w:lang w:val="fr-FR"/>
        </w:rPr>
        <w:t xml:space="preserve">La documentation décrivant les REST </w:t>
      </w:r>
      <w:proofErr w:type="spellStart"/>
      <w:r w:rsidRPr="00AE73CF">
        <w:rPr>
          <w:szCs w:val="18"/>
          <w:lang w:val="fr-FR"/>
        </w:rPr>
        <w:t>Hooks</w:t>
      </w:r>
      <w:proofErr w:type="spellEnd"/>
      <w:r w:rsidRPr="00AE73CF">
        <w:rPr>
          <w:szCs w:val="18"/>
          <w:lang w:val="fr-FR"/>
        </w:rPr>
        <w:t xml:space="preserve"> existants doit être disponible et accessible depuis le système de gestion central.</w:t>
      </w:r>
    </w:p>
    <w:p w14:paraId="4CA5FAF5" w14:textId="41B7ECD5" w:rsidR="00AE73CF" w:rsidRPr="00AE73CF" w:rsidRDefault="00AE73CF" w:rsidP="00AE73CF">
      <w:pPr>
        <w:spacing w:after="160" w:line="259" w:lineRule="auto"/>
        <w:rPr>
          <w:szCs w:val="18"/>
          <w:lang w:val="fr-FR"/>
        </w:rPr>
      </w:pPr>
      <w:r w:rsidRPr="00AE73CF">
        <w:rPr>
          <w:szCs w:val="18"/>
          <w:lang w:val="fr-FR"/>
        </w:rPr>
        <w:t>L'application Web doit être sécurisée au moyen d'un certificat SSL RSA 2048 bits.</w:t>
      </w:r>
    </w:p>
    <w:p w14:paraId="14C27208" w14:textId="48058C9B" w:rsidR="00AE73CF" w:rsidRPr="00AE73CF" w:rsidRDefault="00AE73CF" w:rsidP="00AE73CF">
      <w:pPr>
        <w:spacing w:after="160" w:line="259" w:lineRule="auto"/>
        <w:rPr>
          <w:szCs w:val="18"/>
          <w:lang w:val="fr-FR"/>
        </w:rPr>
      </w:pPr>
      <w:r w:rsidRPr="00AE73CF">
        <w:rPr>
          <w:szCs w:val="18"/>
          <w:lang w:val="fr-FR"/>
        </w:rPr>
        <w:t>Le centre de données à partir duquel s'exécute l'application Web doit être certifié selon une norme ISO 9001 : 2008, OHSAS 18001 : 2007, ISO / IEC 27001 : 2005, ISO 50001 : 2011, ISO 14001, PCI-DSS et FACT.</w:t>
      </w:r>
    </w:p>
    <w:p w14:paraId="6B3DCD73" w14:textId="17EFFF5C" w:rsidR="00AE73CF" w:rsidRPr="00AE73CF" w:rsidRDefault="00AE73CF" w:rsidP="00AE73CF">
      <w:pPr>
        <w:spacing w:after="160" w:line="259" w:lineRule="auto"/>
        <w:rPr>
          <w:szCs w:val="18"/>
          <w:lang w:val="fr-FR"/>
        </w:rPr>
      </w:pPr>
      <w:r w:rsidRPr="00AE73CF">
        <w:rPr>
          <w:szCs w:val="18"/>
          <w:lang w:val="fr-FR"/>
        </w:rPr>
        <w:t>La disponibilité du centre de données doit être au moins de niveau 3.</w:t>
      </w:r>
    </w:p>
    <w:p w14:paraId="34653CC2" w14:textId="6D243939" w:rsidR="00AE73CF" w:rsidRPr="00AE73CF" w:rsidRDefault="00AE73CF" w:rsidP="00AE73CF">
      <w:pPr>
        <w:spacing w:after="160" w:line="259" w:lineRule="auto"/>
        <w:rPr>
          <w:szCs w:val="18"/>
          <w:lang w:val="fr-FR"/>
        </w:rPr>
      </w:pPr>
      <w:r w:rsidRPr="00AE73CF">
        <w:rPr>
          <w:szCs w:val="18"/>
          <w:lang w:val="fr-FR"/>
        </w:rPr>
        <w:t>Le système de gestion central doit prendre en charge plusieurs niveaux de connexion pour différents utilisateurs.</w:t>
      </w:r>
    </w:p>
    <w:p w14:paraId="58012323" w14:textId="21B42084" w:rsidR="00AE73CF" w:rsidRPr="00AE73CF" w:rsidRDefault="00AE73CF" w:rsidP="00AE73CF">
      <w:pPr>
        <w:spacing w:after="160" w:line="259" w:lineRule="auto"/>
        <w:rPr>
          <w:szCs w:val="18"/>
          <w:lang w:val="fr-FR"/>
        </w:rPr>
      </w:pPr>
      <w:r w:rsidRPr="00AE73CF">
        <w:rPr>
          <w:szCs w:val="18"/>
          <w:lang w:val="fr-FR"/>
        </w:rPr>
        <w:t>Le système de gestion central doit prendre en charge l'authentification multifactorielle.</w:t>
      </w:r>
    </w:p>
    <w:p w14:paraId="311F3CCC" w14:textId="16503582" w:rsidR="00AE73CF" w:rsidRPr="00AE73CF" w:rsidRDefault="00AE73CF" w:rsidP="00AE73CF">
      <w:pPr>
        <w:spacing w:after="160" w:line="259" w:lineRule="auto"/>
        <w:rPr>
          <w:szCs w:val="18"/>
          <w:lang w:val="fr-FR"/>
        </w:rPr>
      </w:pPr>
      <w:r w:rsidRPr="00AE73CF">
        <w:rPr>
          <w:szCs w:val="18"/>
          <w:lang w:val="fr-FR"/>
        </w:rPr>
        <w:t>Un certificat d'authentification Open SSL 2048 bits doit être utilisé pour garantir une communication HTTPS fiable avec les systèmes tiers.</w:t>
      </w:r>
    </w:p>
    <w:p w14:paraId="6743443D" w14:textId="166C273E" w:rsidR="00481F2D" w:rsidRPr="00AE73CF" w:rsidRDefault="00AE73CF" w:rsidP="00AE73CF">
      <w:pPr>
        <w:spacing w:after="160" w:line="259" w:lineRule="auto"/>
        <w:rPr>
          <w:szCs w:val="18"/>
          <w:lang w:val="fr-FR"/>
        </w:rPr>
      </w:pPr>
      <w:r w:rsidRPr="00AE73CF">
        <w:rPr>
          <w:szCs w:val="18"/>
          <w:lang w:val="fr-FR"/>
        </w:rPr>
        <w:t>Des sauvegardes et des mécanismes de sauvegarde variés doivent être mis en œuvre. Une sauvegarde complète de chaque serveur de base de données doit être effectuée toutes les 24 heures. Ces sauvegardes doivent être disponibles dans le centre de données et doivent être dupliquées sur un stockage externe au siège social du fournisseur du système de gestion central.</w:t>
      </w:r>
      <w:r w:rsidR="00481F2D" w:rsidRPr="00AE73CF">
        <w:rPr>
          <w:szCs w:val="18"/>
          <w:lang w:val="fr-FR"/>
        </w:rPr>
        <w:br w:type="page"/>
      </w:r>
    </w:p>
    <w:p w14:paraId="2D036132" w14:textId="1B31EC9D" w:rsidR="00ED7CEC" w:rsidRPr="00AE73CF" w:rsidRDefault="00AE73CF" w:rsidP="00285770">
      <w:pPr>
        <w:pStyle w:val="Heading1"/>
        <w:spacing w:after="160" w:line="259" w:lineRule="auto"/>
        <w:rPr>
          <w:szCs w:val="18"/>
        </w:rPr>
      </w:pPr>
      <w:bookmarkStart w:id="3" w:name="_Toc61981075"/>
      <w:bookmarkStart w:id="4" w:name="_Toc61981076"/>
      <w:bookmarkStart w:id="5" w:name="_Toc61981077"/>
      <w:bookmarkStart w:id="6" w:name="_Toc61981078"/>
      <w:bookmarkStart w:id="7" w:name="_Toc61981079"/>
      <w:bookmarkStart w:id="8" w:name="_Toc61981080"/>
      <w:bookmarkStart w:id="9" w:name="_Toc61981081"/>
      <w:bookmarkStart w:id="10" w:name="_Toc61981082"/>
      <w:bookmarkStart w:id="11" w:name="_Toc61981083"/>
      <w:bookmarkStart w:id="12" w:name="_Toc61981084"/>
      <w:bookmarkStart w:id="13" w:name="_Toc61981085"/>
      <w:bookmarkStart w:id="14" w:name="_Toc61981086"/>
      <w:bookmarkStart w:id="15" w:name="_Toc61981087"/>
      <w:bookmarkStart w:id="16" w:name="_Toc61981088"/>
      <w:bookmarkStart w:id="17" w:name="_Toc61981089"/>
      <w:bookmarkStart w:id="18" w:name="_Toc61981090"/>
      <w:bookmarkStart w:id="19" w:name="_Toc61981091"/>
      <w:bookmarkStart w:id="20" w:name="_Toc61981092"/>
      <w:bookmarkStart w:id="21" w:name="_Toc61976498"/>
      <w:bookmarkStart w:id="22" w:name="_Toc61978164"/>
      <w:bookmarkStart w:id="23" w:name="_Toc61981129"/>
      <w:bookmarkStart w:id="24" w:name="_Toc6740110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roofErr w:type="spellStart"/>
      <w:r w:rsidRPr="00AE73CF">
        <w:rPr>
          <w:szCs w:val="18"/>
        </w:rPr>
        <w:lastRenderedPageBreak/>
        <w:t>Création</w:t>
      </w:r>
      <w:proofErr w:type="spellEnd"/>
      <w:r w:rsidRPr="00AE73CF">
        <w:rPr>
          <w:szCs w:val="18"/>
        </w:rPr>
        <w:t xml:space="preserve"> et gestion de </w:t>
      </w:r>
      <w:proofErr w:type="spellStart"/>
      <w:r w:rsidRPr="00AE73CF">
        <w:rPr>
          <w:szCs w:val="18"/>
        </w:rPr>
        <w:t>groupes</w:t>
      </w:r>
      <w:proofErr w:type="spellEnd"/>
      <w:r w:rsidRPr="00AE73CF">
        <w:rPr>
          <w:szCs w:val="18"/>
        </w:rPr>
        <w:t xml:space="preserve"> et de la </w:t>
      </w:r>
      <w:proofErr w:type="spellStart"/>
      <w:r w:rsidRPr="00AE73CF">
        <w:rPr>
          <w:szCs w:val="18"/>
        </w:rPr>
        <w:t>capacité</w:t>
      </w:r>
      <w:proofErr w:type="spellEnd"/>
      <w:r w:rsidRPr="00AE73CF">
        <w:rPr>
          <w:szCs w:val="18"/>
        </w:rPr>
        <w:t xml:space="preserve"> de </w:t>
      </w:r>
      <w:proofErr w:type="spellStart"/>
      <w:r w:rsidRPr="00AE73CF">
        <w:rPr>
          <w:szCs w:val="18"/>
        </w:rPr>
        <w:t>stationnement</w:t>
      </w:r>
      <w:bookmarkEnd w:id="24"/>
      <w:proofErr w:type="spellEnd"/>
      <w:r w:rsidRPr="00AE73CF">
        <w:rPr>
          <w:szCs w:val="18"/>
        </w:rPr>
        <w:t xml:space="preserve"> </w:t>
      </w:r>
    </w:p>
    <w:p w14:paraId="7F6BA778" w14:textId="040195A7" w:rsidR="00AE73CF" w:rsidRPr="00AE73CF" w:rsidRDefault="00AE73CF" w:rsidP="00AE73CF">
      <w:pPr>
        <w:spacing w:after="160" w:line="259" w:lineRule="auto"/>
        <w:rPr>
          <w:szCs w:val="18"/>
          <w:lang w:val="fr-FR"/>
        </w:rPr>
      </w:pPr>
      <w:r w:rsidRPr="00AE73CF">
        <w:rPr>
          <w:szCs w:val="18"/>
          <w:lang w:val="fr-FR"/>
        </w:rPr>
        <w:t>Un utilisateur doit être en mesure de créer un ou plusieurs groupes de stationnement dans le système de gestion central pour chaque zone de stationnement à destination des différents groupes d'utilisateurs de la zone de stationnement partagée.</w:t>
      </w:r>
    </w:p>
    <w:p w14:paraId="2DA5101A" w14:textId="4BD6D42D" w:rsidR="00AE73CF" w:rsidRPr="00AE73CF" w:rsidRDefault="00AE73CF" w:rsidP="00AE73CF">
      <w:pPr>
        <w:spacing w:after="160" w:line="259" w:lineRule="auto"/>
        <w:rPr>
          <w:szCs w:val="18"/>
          <w:lang w:val="fr-FR"/>
        </w:rPr>
      </w:pPr>
      <w:r w:rsidRPr="00AE73CF">
        <w:rPr>
          <w:szCs w:val="18"/>
          <w:lang w:val="fr-FR"/>
        </w:rPr>
        <w:t>Pour chaque groupe de stationnement, il doit être possible de définir une capacité journalière (nombre de places de parking allouées).</w:t>
      </w:r>
    </w:p>
    <w:p w14:paraId="0D97F039" w14:textId="0B969825" w:rsidR="00AE73CF" w:rsidRPr="00AE73CF" w:rsidRDefault="00AE73CF" w:rsidP="00AE73CF">
      <w:pPr>
        <w:spacing w:after="160" w:line="259" w:lineRule="auto"/>
        <w:rPr>
          <w:szCs w:val="18"/>
          <w:lang w:val="fr-FR"/>
        </w:rPr>
      </w:pPr>
      <w:r w:rsidRPr="00AE73CF">
        <w:rPr>
          <w:szCs w:val="18"/>
          <w:lang w:val="fr-FR"/>
        </w:rPr>
        <w:t>Il doit pouvoir être possible de définir un groupe de stationnement comme groupe excédentaire.</w:t>
      </w:r>
    </w:p>
    <w:p w14:paraId="470850D2" w14:textId="18E77F0B" w:rsidR="00481F2D" w:rsidRPr="00AE73CF" w:rsidRDefault="00AE73CF" w:rsidP="00AE73CF">
      <w:pPr>
        <w:spacing w:after="160" w:line="259" w:lineRule="auto"/>
        <w:rPr>
          <w:rFonts w:ascii="Objectivity" w:eastAsiaTheme="majorEastAsia" w:hAnsi="Objectivity" w:cstheme="majorBidi"/>
          <w:b/>
          <w:color w:val="008ACC"/>
          <w:sz w:val="40"/>
          <w:szCs w:val="32"/>
          <w:lang w:val="fr-FR"/>
        </w:rPr>
      </w:pPr>
      <w:r w:rsidRPr="00AE73CF">
        <w:rPr>
          <w:szCs w:val="18"/>
          <w:lang w:val="fr-FR"/>
        </w:rPr>
        <w:t>Les utilisateurs disposant des droits d'accès appropriés devraient être en mesure de créer des sous-divisions pour un groupe de stationnement afin de subdiviser davantage la capacité du groupe de stationnement.</w:t>
      </w:r>
      <w:r w:rsidR="00481F2D" w:rsidRPr="00AE73CF">
        <w:rPr>
          <w:rFonts w:ascii="Objectivity" w:eastAsiaTheme="majorEastAsia" w:hAnsi="Objectivity" w:cstheme="majorBidi"/>
          <w:b/>
          <w:color w:val="008ACC"/>
          <w:sz w:val="40"/>
          <w:szCs w:val="32"/>
          <w:lang w:val="fr-FR"/>
        </w:rPr>
        <w:br w:type="page"/>
      </w:r>
    </w:p>
    <w:p w14:paraId="094C2CB3" w14:textId="3D17F671" w:rsidR="00481F2D" w:rsidRPr="00AE73CF" w:rsidRDefault="00AE73CF" w:rsidP="00EA489D">
      <w:pPr>
        <w:pStyle w:val="Heading1"/>
        <w:spacing w:after="160" w:line="259" w:lineRule="auto"/>
        <w:rPr>
          <w:color w:val="008ACC"/>
          <w:lang w:val="fr-FR"/>
        </w:rPr>
      </w:pPr>
      <w:bookmarkStart w:id="25" w:name="_Toc67401106"/>
      <w:r w:rsidRPr="00324145">
        <w:rPr>
          <w:szCs w:val="40"/>
          <w:lang w:val="fr-FR"/>
        </w:rPr>
        <w:lastRenderedPageBreak/>
        <w:t>Vue d’ensemble et commande à distance</w:t>
      </w:r>
      <w:bookmarkEnd w:id="25"/>
    </w:p>
    <w:p w14:paraId="1A2FD250" w14:textId="52548C6B" w:rsidR="00AE73CF" w:rsidRPr="00AE73CF" w:rsidRDefault="00AE73CF" w:rsidP="00AE73CF">
      <w:pPr>
        <w:spacing w:after="160" w:line="259" w:lineRule="auto"/>
        <w:rPr>
          <w:szCs w:val="18"/>
          <w:lang w:val="fr-FR"/>
        </w:rPr>
      </w:pPr>
      <w:r w:rsidRPr="00AE73CF">
        <w:rPr>
          <w:szCs w:val="18"/>
          <w:lang w:val="fr-FR"/>
        </w:rPr>
        <w:t>Le système de gestion central doit posséder une page contenant une vue d'ensemble qui montre une représentation graphique de la configuration effective de chaque système d'accès et des groupes de stationnement existants.</w:t>
      </w:r>
    </w:p>
    <w:p w14:paraId="2CE5A2BB" w14:textId="109BD93D" w:rsidR="00AE73CF" w:rsidRPr="00AE73CF" w:rsidRDefault="00AE73CF" w:rsidP="00AE73CF">
      <w:pPr>
        <w:spacing w:after="160" w:line="259" w:lineRule="auto"/>
        <w:rPr>
          <w:szCs w:val="18"/>
          <w:lang w:val="fr-FR"/>
        </w:rPr>
      </w:pPr>
      <w:r w:rsidRPr="00AE73CF">
        <w:rPr>
          <w:szCs w:val="18"/>
          <w:lang w:val="fr-FR"/>
        </w:rPr>
        <w:t>La représentation graphique de chaque système d'accès doit montrer la position actuelle effective du système d'accès et l'ajuster en temps réel quand elle évolue.</w:t>
      </w:r>
    </w:p>
    <w:p w14:paraId="305CFA1B" w14:textId="45E9B002" w:rsidR="00AE73CF" w:rsidRPr="00AE73CF" w:rsidRDefault="00AE73CF" w:rsidP="00AE73CF">
      <w:pPr>
        <w:spacing w:after="160" w:line="259" w:lineRule="auto"/>
        <w:rPr>
          <w:szCs w:val="18"/>
          <w:lang w:val="fr-FR"/>
        </w:rPr>
      </w:pPr>
      <w:r w:rsidRPr="00AE73CF">
        <w:rPr>
          <w:szCs w:val="18"/>
          <w:lang w:val="fr-FR"/>
        </w:rPr>
        <w:t>La vue d'ensemble des systèmes d'accès et leur état de position en cours doit être enrichie d'images d'une ou de plusieurs caméras couvrant une vue d'ensemble, et installées sur les systèmes d'accès.</w:t>
      </w:r>
    </w:p>
    <w:p w14:paraId="115B6C36" w14:textId="31121511" w:rsidR="00AE73CF" w:rsidRPr="00AE73CF" w:rsidRDefault="00AE73CF" w:rsidP="00AE73CF">
      <w:pPr>
        <w:spacing w:after="160" w:line="259" w:lineRule="auto"/>
        <w:rPr>
          <w:szCs w:val="18"/>
          <w:lang w:val="fr-FR"/>
        </w:rPr>
      </w:pPr>
      <w:r w:rsidRPr="00AE73CF">
        <w:rPr>
          <w:szCs w:val="18"/>
          <w:lang w:val="fr-FR"/>
        </w:rPr>
        <w:t>La vue d’ensemble doit indiquer quelle portion de la capacité désignée a été utilisée et donc combien de places de stationnement sont encore disponibles pour chaque groupe de stationnement.</w:t>
      </w:r>
    </w:p>
    <w:p w14:paraId="3D381EE3" w14:textId="1DBF0CF0" w:rsidR="00AE73CF" w:rsidRPr="00AE73CF" w:rsidRDefault="00AE73CF" w:rsidP="00AE73CF">
      <w:pPr>
        <w:spacing w:after="160" w:line="259" w:lineRule="auto"/>
        <w:rPr>
          <w:szCs w:val="18"/>
          <w:lang w:val="fr-FR"/>
        </w:rPr>
      </w:pPr>
      <w:r w:rsidRPr="00AE73CF">
        <w:rPr>
          <w:szCs w:val="18"/>
          <w:lang w:val="fr-FR"/>
        </w:rPr>
        <w:t>La vue d’ensemble doit montrer les 5 activités d'accès les plus récentes pour chaque groupe de stationnement.</w:t>
      </w:r>
    </w:p>
    <w:p w14:paraId="52FDA259" w14:textId="45600BE9" w:rsidR="00AE73CF" w:rsidRPr="00AE73CF" w:rsidRDefault="00AE73CF" w:rsidP="00AE73CF">
      <w:pPr>
        <w:spacing w:after="160" w:line="259" w:lineRule="auto"/>
        <w:rPr>
          <w:szCs w:val="18"/>
          <w:lang w:val="fr-FR"/>
        </w:rPr>
      </w:pPr>
      <w:r w:rsidRPr="00AE73CF">
        <w:rPr>
          <w:szCs w:val="18"/>
          <w:lang w:val="fr-FR"/>
        </w:rPr>
        <w:t>La vue d'ensemble doit être équipée de commandes pour chaque groupe de stationnement qui peuvent être utilisés pour fournir un accès à distance en ouvrant la barrière et en actionnant les feux de signalisation à bon escient.</w:t>
      </w:r>
    </w:p>
    <w:p w14:paraId="22409FF2" w14:textId="10B5B061" w:rsidR="00AE73CF" w:rsidRPr="00AE73CF" w:rsidRDefault="00AE73CF" w:rsidP="00AE73CF">
      <w:pPr>
        <w:spacing w:after="160" w:line="259" w:lineRule="auto"/>
        <w:rPr>
          <w:szCs w:val="18"/>
          <w:lang w:val="fr-FR"/>
        </w:rPr>
      </w:pPr>
      <w:r w:rsidRPr="00AE73CF">
        <w:rPr>
          <w:szCs w:val="18"/>
          <w:lang w:val="fr-FR"/>
        </w:rPr>
        <w:t>La vue d’ensemble doit automatiquement mettre à jour le nombre de places de stationnement occupées et disponibles pour un groupe de stationnement dès qu'un véhicule de ce groupe de stationnement a obtenu un accès automatique ou manuel.</w:t>
      </w:r>
    </w:p>
    <w:p w14:paraId="7F97B2FE" w14:textId="253C3EB3" w:rsidR="00AE73CF" w:rsidRPr="00AE73CF" w:rsidRDefault="00AE73CF" w:rsidP="00AE73CF">
      <w:pPr>
        <w:spacing w:after="160" w:line="259" w:lineRule="auto"/>
        <w:rPr>
          <w:szCs w:val="18"/>
          <w:lang w:val="fr-FR"/>
        </w:rPr>
      </w:pPr>
      <w:r w:rsidRPr="00AE73CF">
        <w:rPr>
          <w:szCs w:val="18"/>
          <w:lang w:val="fr-FR"/>
        </w:rPr>
        <w:t>La vue d'ensemble doit avoir une commande d'urgence pour chaque système d'accès qui remplace la politique d'accès standard du système d'accès en question aussi longtemps qu'elle est activée.</w:t>
      </w:r>
    </w:p>
    <w:p w14:paraId="094C0632" w14:textId="133E1B1E" w:rsidR="00AE73CF" w:rsidRPr="00AE73CF" w:rsidRDefault="00AE73CF" w:rsidP="00AE73CF">
      <w:pPr>
        <w:spacing w:after="160" w:line="259" w:lineRule="auto"/>
        <w:rPr>
          <w:szCs w:val="18"/>
          <w:lang w:val="fr-FR"/>
        </w:rPr>
      </w:pPr>
      <w:r w:rsidRPr="00AE73CF">
        <w:rPr>
          <w:szCs w:val="18"/>
          <w:lang w:val="fr-FR"/>
        </w:rPr>
        <w:t>En fonction du rôle de l'utilisateur, il doit être possible de limiter la vue d'ensemble avec les systèmes d'accès et les commandes manuelles de ces installations à un sous-ensemble des groupes de stationnement affichés.</w:t>
      </w:r>
    </w:p>
    <w:p w14:paraId="572230C9" w14:textId="50A30951" w:rsidR="00AE73CF" w:rsidRPr="00AE73CF" w:rsidRDefault="00AE73CF" w:rsidP="00AE73CF">
      <w:pPr>
        <w:spacing w:after="160" w:line="259" w:lineRule="auto"/>
        <w:rPr>
          <w:szCs w:val="18"/>
          <w:lang w:val="fr-FR"/>
        </w:rPr>
      </w:pPr>
      <w:r w:rsidRPr="00AE73CF">
        <w:rPr>
          <w:szCs w:val="18"/>
          <w:lang w:val="fr-FR"/>
        </w:rPr>
        <w:t>La vue d'ensemble doit indiquer qu'il n'y a pas de connexion entre le système de gestion central et l'un des systèmes d'accès au moyen d'un code couleur et d'un texte.</w:t>
      </w:r>
    </w:p>
    <w:p w14:paraId="28DBEA8C" w14:textId="55B66BDB" w:rsidR="00481F2D" w:rsidRPr="00AE73CF" w:rsidRDefault="00AE73CF" w:rsidP="00AE73CF">
      <w:pPr>
        <w:spacing w:after="160" w:line="259" w:lineRule="auto"/>
        <w:rPr>
          <w:rFonts w:ascii="Objectivity" w:eastAsiaTheme="majorEastAsia" w:hAnsi="Objectivity" w:cstheme="majorBidi"/>
          <w:b/>
          <w:color w:val="008ACC"/>
          <w:sz w:val="40"/>
          <w:szCs w:val="32"/>
          <w:lang w:val="fr-FR"/>
        </w:rPr>
      </w:pPr>
      <w:r w:rsidRPr="00AE73CF">
        <w:rPr>
          <w:szCs w:val="18"/>
          <w:lang w:val="fr-FR"/>
        </w:rPr>
        <w:t>La vue d'ensemble doit indiquer en temps réel qu'un véhicule passe l'un des systèmes d'accès et dans quelle direction.</w:t>
      </w:r>
      <w:r w:rsidR="00481F2D" w:rsidRPr="00AE73CF">
        <w:rPr>
          <w:color w:val="008ACC"/>
          <w:lang w:val="fr-FR"/>
        </w:rPr>
        <w:br w:type="page"/>
      </w:r>
    </w:p>
    <w:p w14:paraId="6F72A1F1" w14:textId="498415CB" w:rsidR="00481F2D" w:rsidRPr="0027258E" w:rsidRDefault="0027258E" w:rsidP="00AC091F">
      <w:pPr>
        <w:pStyle w:val="Heading1"/>
        <w:spacing w:after="160" w:line="259" w:lineRule="auto"/>
        <w:rPr>
          <w:lang w:val="fr-FR"/>
        </w:rPr>
      </w:pPr>
      <w:bookmarkStart w:id="26" w:name="_Toc67401107"/>
      <w:r w:rsidRPr="0027258E">
        <w:rPr>
          <w:lang w:val="fr-FR"/>
        </w:rPr>
        <w:lastRenderedPageBreak/>
        <w:t>Journal de bord des évènements</w:t>
      </w:r>
      <w:bookmarkEnd w:id="26"/>
      <w:r w:rsidR="00ED7CEC" w:rsidRPr="0027258E">
        <w:rPr>
          <w:lang w:val="fr-FR"/>
        </w:rPr>
        <w:t xml:space="preserve"> </w:t>
      </w:r>
    </w:p>
    <w:p w14:paraId="02AE9511" w14:textId="77777777" w:rsidR="0027258E" w:rsidRPr="0027258E" w:rsidRDefault="0027258E" w:rsidP="0027258E">
      <w:pPr>
        <w:spacing w:after="160" w:line="259" w:lineRule="auto"/>
        <w:rPr>
          <w:szCs w:val="18"/>
          <w:lang w:val="fr-FR"/>
        </w:rPr>
      </w:pPr>
      <w:r w:rsidRPr="0027258E">
        <w:rPr>
          <w:szCs w:val="18"/>
          <w:lang w:val="fr-FR"/>
        </w:rPr>
        <w:t>Les changements d'état de tout le matériel connecté doivent être enregistrés avec une grande précision dans un journal de bord et dans le bon ordre au moyen d'un horodatage, de sorte qu'une image précise du fonctionnement de l'ensemble du système soit par la suite obtenue.</w:t>
      </w:r>
    </w:p>
    <w:p w14:paraId="7E994F31" w14:textId="77777777" w:rsidR="0027258E" w:rsidRPr="0027258E" w:rsidRDefault="0027258E" w:rsidP="0027258E">
      <w:pPr>
        <w:spacing w:after="160" w:line="259" w:lineRule="auto"/>
        <w:rPr>
          <w:szCs w:val="18"/>
          <w:lang w:val="fr-FR"/>
        </w:rPr>
      </w:pPr>
      <w:r w:rsidRPr="0027258E">
        <w:rPr>
          <w:szCs w:val="18"/>
          <w:lang w:val="fr-FR"/>
        </w:rPr>
        <w:t>Les utilisateurs doivent pouvoir effectuer une recherche en filtrant des accès, des identifiants, des événements spécifiques et des messages sur l'état du statut d'un matériel spécifique sur une certaine période de temps.</w:t>
      </w:r>
    </w:p>
    <w:p w14:paraId="5A7FF679" w14:textId="77777777" w:rsidR="0027258E" w:rsidRPr="0027258E" w:rsidRDefault="0027258E" w:rsidP="0027258E">
      <w:pPr>
        <w:spacing w:after="160" w:line="259" w:lineRule="auto"/>
        <w:rPr>
          <w:szCs w:val="18"/>
          <w:lang w:val="fr-FR"/>
        </w:rPr>
      </w:pPr>
      <w:r w:rsidRPr="0027258E">
        <w:rPr>
          <w:szCs w:val="18"/>
          <w:lang w:val="fr-FR"/>
        </w:rPr>
        <w:t>Les informations doivent être stockées localement sur le contrôleur ainsi que dans le système de gestion central et doivent être synchronisées en continu.</w:t>
      </w:r>
    </w:p>
    <w:p w14:paraId="7A1F7178" w14:textId="77777777" w:rsidR="0027258E" w:rsidRPr="0027258E" w:rsidRDefault="0027258E" w:rsidP="0027258E">
      <w:pPr>
        <w:spacing w:after="160" w:line="259" w:lineRule="auto"/>
        <w:rPr>
          <w:szCs w:val="18"/>
          <w:lang w:val="fr-FR"/>
        </w:rPr>
      </w:pPr>
      <w:r w:rsidRPr="0027258E">
        <w:rPr>
          <w:szCs w:val="18"/>
          <w:lang w:val="fr-FR"/>
        </w:rPr>
        <w:t>Les autorisations pour consulter le journal de bord doivent être définies pour chaque utilisateur dans le système de gestion des utilisateurs du système de gestion central.</w:t>
      </w:r>
    </w:p>
    <w:p w14:paraId="54E676E9" w14:textId="23510FEB" w:rsidR="00481F2D" w:rsidRPr="0027258E" w:rsidRDefault="0027258E" w:rsidP="0027258E">
      <w:pPr>
        <w:spacing w:after="160" w:line="259" w:lineRule="auto"/>
        <w:rPr>
          <w:szCs w:val="18"/>
          <w:lang w:val="fr-FR"/>
        </w:rPr>
      </w:pPr>
      <w:r w:rsidRPr="0027258E">
        <w:rPr>
          <w:szCs w:val="18"/>
          <w:lang w:val="fr-FR"/>
        </w:rPr>
        <w:t>Les résultats d'une recherche dans le journal doivent être exportés par l'utilisateur sous forme de fichier CSV avec une commande spécifique.</w:t>
      </w:r>
      <w:r w:rsidR="00481F2D" w:rsidRPr="0027258E">
        <w:rPr>
          <w:szCs w:val="18"/>
          <w:lang w:val="fr-FR"/>
        </w:rPr>
        <w:br w:type="page"/>
      </w:r>
    </w:p>
    <w:p w14:paraId="57D413C8" w14:textId="0B4A0417" w:rsidR="00481F2D" w:rsidRDefault="0027258E" w:rsidP="00481F2D">
      <w:pPr>
        <w:pStyle w:val="Heading1"/>
        <w:spacing w:after="160" w:line="259" w:lineRule="auto"/>
        <w:rPr>
          <w:lang w:val="nl-NL"/>
        </w:rPr>
      </w:pPr>
      <w:bookmarkStart w:id="27" w:name="_Toc67401108"/>
      <w:proofErr w:type="spellStart"/>
      <w:r>
        <w:rPr>
          <w:lang w:val="nl-NL"/>
        </w:rPr>
        <w:lastRenderedPageBreak/>
        <w:t>Gestion</w:t>
      </w:r>
      <w:proofErr w:type="spellEnd"/>
      <w:r>
        <w:rPr>
          <w:lang w:val="nl-NL"/>
        </w:rPr>
        <w:t xml:space="preserve"> des </w:t>
      </w:r>
      <w:proofErr w:type="spellStart"/>
      <w:r>
        <w:rPr>
          <w:lang w:val="nl-NL"/>
        </w:rPr>
        <w:t>droits</w:t>
      </w:r>
      <w:proofErr w:type="spellEnd"/>
      <w:r>
        <w:rPr>
          <w:lang w:val="nl-NL"/>
        </w:rPr>
        <w:t xml:space="preserve"> </w:t>
      </w:r>
      <w:proofErr w:type="spellStart"/>
      <w:r>
        <w:rPr>
          <w:lang w:val="nl-NL"/>
        </w:rPr>
        <w:t>d’accès</w:t>
      </w:r>
      <w:bookmarkEnd w:id="27"/>
      <w:proofErr w:type="spellEnd"/>
      <w:r>
        <w:rPr>
          <w:lang w:val="nl-NL"/>
        </w:rPr>
        <w:t xml:space="preserve"> </w:t>
      </w:r>
    </w:p>
    <w:p w14:paraId="2145B9E8" w14:textId="77777777" w:rsidR="0027258E" w:rsidRPr="0027258E" w:rsidRDefault="0027258E" w:rsidP="0027258E">
      <w:pPr>
        <w:spacing w:after="160" w:line="259" w:lineRule="auto"/>
        <w:rPr>
          <w:szCs w:val="18"/>
          <w:lang w:val="fr-FR"/>
        </w:rPr>
      </w:pPr>
      <w:r w:rsidRPr="0027258E">
        <w:rPr>
          <w:szCs w:val="18"/>
          <w:lang w:val="fr-FR"/>
        </w:rPr>
        <w:t>Les droits d'accès doivent pouvoir être créés, modifiés et supprimés dans le système de gestion central.</w:t>
      </w:r>
    </w:p>
    <w:p w14:paraId="0AF9B18E" w14:textId="77777777" w:rsidR="0027258E" w:rsidRPr="0027258E" w:rsidRDefault="0027258E" w:rsidP="0027258E">
      <w:pPr>
        <w:spacing w:after="160" w:line="259" w:lineRule="auto"/>
        <w:rPr>
          <w:szCs w:val="18"/>
          <w:lang w:val="fr-FR"/>
        </w:rPr>
      </w:pPr>
      <w:r w:rsidRPr="0027258E">
        <w:rPr>
          <w:szCs w:val="18"/>
          <w:lang w:val="fr-FR"/>
        </w:rPr>
        <w:t>Afin de simplifier la gestion des droits d'accès, l'utilisateur doit être en mesure de mettre en place des modèles qui autorisent tout type de droit d'accès lié à ce modèle à accéder aux mêmes emplacements et aux mêmes heures.</w:t>
      </w:r>
    </w:p>
    <w:p w14:paraId="281D57E0" w14:textId="77777777" w:rsidR="0027258E" w:rsidRPr="0027258E" w:rsidRDefault="0027258E" w:rsidP="0027258E">
      <w:pPr>
        <w:spacing w:after="160" w:line="259" w:lineRule="auto"/>
        <w:rPr>
          <w:szCs w:val="18"/>
          <w:lang w:val="fr-FR"/>
        </w:rPr>
      </w:pPr>
      <w:r w:rsidRPr="0027258E">
        <w:rPr>
          <w:szCs w:val="18"/>
          <w:lang w:val="fr-FR"/>
        </w:rPr>
        <w:t>Les droits à visualiser ou à modifier les droits d'accès doivent pouvoir être définis pour chaque utilisateur dans le système d'administration des utilisateurs du système de gestion central.</w:t>
      </w:r>
    </w:p>
    <w:p w14:paraId="08C0E433" w14:textId="77777777" w:rsidR="0027258E" w:rsidRPr="0027258E" w:rsidRDefault="0027258E" w:rsidP="0027258E">
      <w:pPr>
        <w:spacing w:after="160" w:line="259" w:lineRule="auto"/>
        <w:rPr>
          <w:szCs w:val="18"/>
          <w:lang w:val="fr-FR"/>
        </w:rPr>
      </w:pPr>
      <w:r w:rsidRPr="0027258E">
        <w:rPr>
          <w:szCs w:val="18"/>
          <w:lang w:val="fr-FR"/>
        </w:rPr>
        <w:t>En fonction du rôle de l'utilisateur, il doit être possible de filtrer les modèles que cet utilisateur peut visualiser et sélectionner lors de la création ou de la modification d'un droit d'accès.</w:t>
      </w:r>
    </w:p>
    <w:p w14:paraId="6AFF385D" w14:textId="77777777" w:rsidR="0027258E" w:rsidRPr="0027258E" w:rsidRDefault="0027258E" w:rsidP="0027258E">
      <w:pPr>
        <w:spacing w:after="160" w:line="259" w:lineRule="auto"/>
        <w:rPr>
          <w:szCs w:val="18"/>
          <w:lang w:val="fr-FR"/>
        </w:rPr>
      </w:pPr>
      <w:r w:rsidRPr="0027258E">
        <w:rPr>
          <w:szCs w:val="18"/>
          <w:lang w:val="fr-FR"/>
        </w:rPr>
        <w:t>Le système doit prendre en charge plusieurs identifiants pour chaque droit d'accès.</w:t>
      </w:r>
    </w:p>
    <w:p w14:paraId="5C223EB2" w14:textId="77777777" w:rsidR="0027258E" w:rsidRPr="0027258E" w:rsidRDefault="0027258E" w:rsidP="0027258E">
      <w:pPr>
        <w:spacing w:after="160" w:line="259" w:lineRule="auto"/>
        <w:rPr>
          <w:szCs w:val="18"/>
          <w:lang w:val="fr-FR"/>
        </w:rPr>
      </w:pPr>
      <w:r w:rsidRPr="0027258E">
        <w:rPr>
          <w:szCs w:val="18"/>
          <w:lang w:val="fr-FR"/>
        </w:rPr>
        <w:t>Pour chaque droit d'accès, l'utilisateur doit pouvoir établir une date de début et une date de fin qui détermine la validité dudit droit d'accès.</w:t>
      </w:r>
    </w:p>
    <w:p w14:paraId="28CC16B2" w14:textId="77777777" w:rsidR="0027258E" w:rsidRPr="0027258E" w:rsidRDefault="0027258E" w:rsidP="0027258E">
      <w:pPr>
        <w:spacing w:after="160" w:line="259" w:lineRule="auto"/>
        <w:rPr>
          <w:szCs w:val="18"/>
          <w:lang w:val="fr-FR"/>
        </w:rPr>
      </w:pPr>
      <w:r w:rsidRPr="0027258E">
        <w:rPr>
          <w:szCs w:val="18"/>
          <w:lang w:val="fr-FR"/>
        </w:rPr>
        <w:t>Pour chaque droit d'accès, l'utilisateur doit sélectionner un groupe de stationnement qui est préconfiguré.</w:t>
      </w:r>
    </w:p>
    <w:p w14:paraId="388F70F3" w14:textId="77777777" w:rsidR="0027258E" w:rsidRPr="0027258E" w:rsidRDefault="0027258E" w:rsidP="0027258E">
      <w:pPr>
        <w:spacing w:after="160" w:line="259" w:lineRule="auto"/>
        <w:rPr>
          <w:szCs w:val="18"/>
          <w:lang w:val="fr-FR"/>
        </w:rPr>
      </w:pPr>
      <w:r w:rsidRPr="0027258E">
        <w:rPr>
          <w:szCs w:val="18"/>
          <w:lang w:val="fr-FR"/>
        </w:rPr>
        <w:t>Les droits d'accès qui ont expiré devraient automatiquement être supprimés sous une période de temps configurable, à l'issue de la date de fin de validité.</w:t>
      </w:r>
    </w:p>
    <w:p w14:paraId="71ECDC49" w14:textId="77777777" w:rsidR="0027258E" w:rsidRPr="0027258E" w:rsidRDefault="0027258E" w:rsidP="0027258E">
      <w:pPr>
        <w:spacing w:after="160" w:line="259" w:lineRule="auto"/>
        <w:rPr>
          <w:szCs w:val="18"/>
          <w:lang w:val="fr-FR"/>
        </w:rPr>
      </w:pPr>
      <w:r w:rsidRPr="0027258E">
        <w:rPr>
          <w:szCs w:val="18"/>
          <w:lang w:val="fr-FR"/>
        </w:rPr>
        <w:t>Les droits d'accès doivent être enrichis par l'utilisateur avec les informations additionnelles souhaitées grâce à l'utilisation de champs libres.</w:t>
      </w:r>
    </w:p>
    <w:p w14:paraId="26CBDDB3" w14:textId="77777777" w:rsidR="0027258E" w:rsidRPr="0027258E" w:rsidRDefault="0027258E" w:rsidP="0027258E">
      <w:pPr>
        <w:spacing w:after="160" w:line="259" w:lineRule="auto"/>
        <w:rPr>
          <w:szCs w:val="18"/>
          <w:lang w:val="fr-FR"/>
        </w:rPr>
      </w:pPr>
      <w:r w:rsidRPr="0027258E">
        <w:rPr>
          <w:szCs w:val="18"/>
          <w:lang w:val="fr-FR"/>
        </w:rPr>
        <w:t>Les utilisateurs devraient pouvoir effectuer des recherches dans la liste des droits d'accès.</w:t>
      </w:r>
    </w:p>
    <w:p w14:paraId="7604D532" w14:textId="77777777" w:rsidR="0027258E" w:rsidRPr="0027258E" w:rsidRDefault="0027258E" w:rsidP="0027258E">
      <w:pPr>
        <w:spacing w:after="160" w:line="259" w:lineRule="auto"/>
        <w:rPr>
          <w:szCs w:val="18"/>
          <w:lang w:val="fr-FR"/>
        </w:rPr>
      </w:pPr>
      <w:r w:rsidRPr="0027258E">
        <w:rPr>
          <w:szCs w:val="18"/>
          <w:lang w:val="fr-FR"/>
        </w:rPr>
        <w:t>La liste des droits d'accès devrait être exportée par les utilisateurs avec une commande spécifique sous la forme d'un fichier CSV.</w:t>
      </w:r>
    </w:p>
    <w:p w14:paraId="0E3D7120" w14:textId="3273CFB5" w:rsidR="00481F2D" w:rsidRPr="0027258E" w:rsidRDefault="0027258E" w:rsidP="0027258E">
      <w:pPr>
        <w:spacing w:after="160" w:line="259" w:lineRule="auto"/>
        <w:rPr>
          <w:lang w:val="fr-FR"/>
        </w:rPr>
      </w:pPr>
      <w:r w:rsidRPr="0027258E">
        <w:rPr>
          <w:szCs w:val="18"/>
          <w:lang w:val="fr-FR"/>
        </w:rPr>
        <w:t>Le système de gestion central doit fournir à l'utilisateur un aperçu des droits d'accès qui ont été (automatiquement) importés depuis une autre source au moyen de l'API REST.</w:t>
      </w:r>
      <w:r w:rsidR="00481F2D" w:rsidRPr="0027258E">
        <w:rPr>
          <w:lang w:val="fr-FR"/>
        </w:rPr>
        <w:br w:type="page"/>
      </w:r>
    </w:p>
    <w:p w14:paraId="797B82C9" w14:textId="06CEE2FB" w:rsidR="00481F2D" w:rsidRPr="0027258E" w:rsidRDefault="00ED7CEC" w:rsidP="00481F2D">
      <w:pPr>
        <w:pStyle w:val="Heading1"/>
        <w:spacing w:after="160" w:line="259" w:lineRule="auto"/>
        <w:rPr>
          <w:lang w:val="fr-FR"/>
        </w:rPr>
      </w:pPr>
      <w:bookmarkStart w:id="28" w:name="_Toc67401109"/>
      <w:r w:rsidRPr="0027258E">
        <w:rPr>
          <w:lang w:val="fr-FR"/>
        </w:rPr>
        <w:lastRenderedPageBreak/>
        <w:t>Ev</w:t>
      </w:r>
      <w:r w:rsidR="0027258E" w:rsidRPr="0027258E">
        <w:rPr>
          <w:lang w:val="fr-FR"/>
        </w:rPr>
        <w:t>ènements et fenêtres de t</w:t>
      </w:r>
      <w:r w:rsidR="0027258E">
        <w:rPr>
          <w:lang w:val="fr-FR"/>
        </w:rPr>
        <w:t>emps</w:t>
      </w:r>
      <w:bookmarkEnd w:id="28"/>
      <w:r w:rsidR="0027258E">
        <w:rPr>
          <w:lang w:val="fr-FR"/>
        </w:rPr>
        <w:t xml:space="preserve"> </w:t>
      </w:r>
    </w:p>
    <w:p w14:paraId="27693D09" w14:textId="77777777" w:rsidR="0027258E" w:rsidRDefault="0027258E" w:rsidP="00ED7CEC">
      <w:pPr>
        <w:rPr>
          <w:szCs w:val="18"/>
          <w:lang w:val="fr-FR"/>
        </w:rPr>
      </w:pPr>
      <w:r w:rsidRPr="0027258E">
        <w:rPr>
          <w:szCs w:val="18"/>
          <w:lang w:val="fr-FR"/>
        </w:rPr>
        <w:t xml:space="preserve">Les utilisateurs devraient être en mesure de définir des fenêtres de temps standards et récurrentes pendant lesquelles les installations d'accès devraient permettre un libre passage dans le système de gestion central. </w:t>
      </w:r>
    </w:p>
    <w:p w14:paraId="2E0B9729" w14:textId="77777777" w:rsidR="0027258E" w:rsidRDefault="0027258E" w:rsidP="00ED7CEC">
      <w:pPr>
        <w:rPr>
          <w:szCs w:val="18"/>
          <w:lang w:val="fr-FR"/>
        </w:rPr>
      </w:pPr>
    </w:p>
    <w:p w14:paraId="487264AE" w14:textId="0B574555" w:rsidR="00481F2D" w:rsidRPr="0027258E" w:rsidRDefault="0027258E" w:rsidP="00ED7CEC">
      <w:pPr>
        <w:rPr>
          <w:szCs w:val="18"/>
          <w:lang w:val="fr-FR"/>
        </w:rPr>
      </w:pPr>
      <w:r w:rsidRPr="0027258E">
        <w:rPr>
          <w:szCs w:val="18"/>
          <w:lang w:val="fr-FR"/>
        </w:rPr>
        <w:t>Les utilisateurs doivent pouvoir pré-enregistrer les événements qui nécessitent une exception à la politique d'accès standard à un passage dans le système de gestion central afin que les systèmes d'accès sélectionnés fournissent un accès libre aux jours et aux périodes définis.</w:t>
      </w:r>
      <w:r w:rsidR="00481F2D" w:rsidRPr="0027258E">
        <w:rPr>
          <w:szCs w:val="18"/>
          <w:lang w:val="fr-FR"/>
        </w:rPr>
        <w:br w:type="page"/>
      </w:r>
    </w:p>
    <w:p w14:paraId="4D1733FE" w14:textId="78BE4AC2" w:rsidR="00481F2D" w:rsidRPr="0027258E" w:rsidRDefault="0027258E" w:rsidP="00481F2D">
      <w:pPr>
        <w:pStyle w:val="Heading1"/>
        <w:spacing w:after="160" w:line="259" w:lineRule="auto"/>
        <w:rPr>
          <w:lang w:val="fr-FR"/>
        </w:rPr>
      </w:pPr>
      <w:bookmarkStart w:id="29" w:name="_Toc67401110"/>
      <w:r w:rsidRPr="0027258E">
        <w:rPr>
          <w:lang w:val="fr-FR"/>
        </w:rPr>
        <w:lastRenderedPageBreak/>
        <w:t>Accessibilité des services d’urgence e</w:t>
      </w:r>
      <w:r>
        <w:rPr>
          <w:lang w:val="fr-FR"/>
        </w:rPr>
        <w:t>t d’assistance</w:t>
      </w:r>
      <w:bookmarkEnd w:id="29"/>
    </w:p>
    <w:p w14:paraId="6EA4D3D7" w14:textId="77777777" w:rsidR="0027258E" w:rsidRPr="0027258E" w:rsidRDefault="0027258E" w:rsidP="0027258E">
      <w:pPr>
        <w:spacing w:after="160" w:line="259" w:lineRule="auto"/>
        <w:rPr>
          <w:szCs w:val="18"/>
          <w:lang w:val="fr-FR"/>
        </w:rPr>
      </w:pPr>
      <w:r w:rsidRPr="0027258E">
        <w:rPr>
          <w:szCs w:val="18"/>
          <w:lang w:val="fr-FR"/>
        </w:rPr>
        <w:t>Le système doit être équipé d'un lecteur capable de lire et d'identifier des transpondeurs spécialement préprogrammés pour les véhicules d'urgence et d'assistance à une distance de 10 mètres, afin que la ou les barrières puissent être ouvertes à temps et que ces véhicules ne soient pas bloqués inutilement.</w:t>
      </w:r>
    </w:p>
    <w:p w14:paraId="445FE47A" w14:textId="77777777" w:rsidR="0027258E" w:rsidRPr="0027258E" w:rsidRDefault="0027258E" w:rsidP="0027258E">
      <w:pPr>
        <w:spacing w:after="160" w:line="259" w:lineRule="auto"/>
        <w:rPr>
          <w:szCs w:val="18"/>
          <w:lang w:val="fr-FR"/>
        </w:rPr>
      </w:pPr>
      <w:r w:rsidRPr="0027258E">
        <w:rPr>
          <w:szCs w:val="18"/>
          <w:lang w:val="fr-FR"/>
        </w:rPr>
        <w:t>Les véhicules équipés d'un transpondeur avec ce code spécial doivent à tout moment avoir accès, sans qu'il faille créer un droit d'accès dans le système de gestion central.</w:t>
      </w:r>
    </w:p>
    <w:p w14:paraId="2DCD0273" w14:textId="77777777" w:rsidR="0027258E" w:rsidRPr="0027258E" w:rsidRDefault="0027258E" w:rsidP="0027258E">
      <w:pPr>
        <w:spacing w:after="160" w:line="259" w:lineRule="auto"/>
        <w:rPr>
          <w:szCs w:val="18"/>
          <w:lang w:val="fr-FR"/>
        </w:rPr>
      </w:pPr>
      <w:r w:rsidRPr="0027258E">
        <w:rPr>
          <w:szCs w:val="18"/>
          <w:lang w:val="fr-FR"/>
        </w:rPr>
        <w:t>Le système de gestion central doit avoir un bouton d'urgence qui permet à un utilisateur de l'application logicielle d'abaisser à distance tous les poteaux rétractables dans l'éventualité d'une urgence jusqu'à ce que ce mode d'urgence soit désactivé.</w:t>
      </w:r>
    </w:p>
    <w:p w14:paraId="0FD92A96" w14:textId="2CE3BF5C" w:rsidR="00481F2D" w:rsidRPr="0027258E" w:rsidRDefault="0027258E" w:rsidP="0027258E">
      <w:pPr>
        <w:spacing w:after="160" w:line="259" w:lineRule="auto"/>
        <w:rPr>
          <w:lang w:val="fr-FR"/>
        </w:rPr>
      </w:pPr>
      <w:r w:rsidRPr="0027258E">
        <w:rPr>
          <w:szCs w:val="18"/>
          <w:lang w:val="fr-FR"/>
        </w:rPr>
        <w:t>Le système de gestion central doit indiquer de manière visible dans l'application logicielle si des systèmes d'accès sont en mode d'urgence et quels sont ces systèmes.</w:t>
      </w:r>
      <w:r w:rsidR="00ED7CEC" w:rsidRPr="0027258E">
        <w:rPr>
          <w:szCs w:val="18"/>
          <w:lang w:val="fr-FR"/>
        </w:rPr>
        <w:t> </w:t>
      </w:r>
      <w:r w:rsidR="00481F2D" w:rsidRPr="0027258E">
        <w:rPr>
          <w:lang w:val="fr-FR"/>
        </w:rPr>
        <w:br w:type="page"/>
      </w:r>
    </w:p>
    <w:p w14:paraId="590CD48B" w14:textId="4CA73886" w:rsidR="00481F2D" w:rsidRDefault="0027258E" w:rsidP="003770DF">
      <w:pPr>
        <w:pStyle w:val="Heading1"/>
        <w:numPr>
          <w:ilvl w:val="0"/>
          <w:numId w:val="0"/>
        </w:numPr>
        <w:spacing w:after="160" w:line="259" w:lineRule="auto"/>
        <w:rPr>
          <w:lang w:val="nl-NL"/>
        </w:rPr>
      </w:pPr>
      <w:bookmarkStart w:id="30" w:name="_Toc67401111"/>
      <w:proofErr w:type="spellStart"/>
      <w:r>
        <w:rPr>
          <w:lang w:val="nl-NL"/>
        </w:rPr>
        <w:lastRenderedPageBreak/>
        <w:t>Avertissement</w:t>
      </w:r>
      <w:bookmarkEnd w:id="30"/>
      <w:proofErr w:type="spellEnd"/>
      <w:r>
        <w:rPr>
          <w:lang w:val="nl-NL"/>
        </w:rPr>
        <w:t xml:space="preserve"> </w:t>
      </w:r>
      <w:r w:rsidR="00481F2D">
        <w:rPr>
          <w:lang w:val="nl-NL"/>
        </w:rPr>
        <w:t xml:space="preserve"> </w:t>
      </w:r>
    </w:p>
    <w:p w14:paraId="491BF724" w14:textId="7B6E5CE0" w:rsidR="0027258E" w:rsidRDefault="0027258E" w:rsidP="003770DF">
      <w:pPr>
        <w:pStyle w:val="Heading1"/>
        <w:numPr>
          <w:ilvl w:val="0"/>
          <w:numId w:val="0"/>
        </w:numPr>
        <w:spacing w:after="160" w:line="259" w:lineRule="auto"/>
        <w:rPr>
          <w:rFonts w:ascii="IBM Plex Sans" w:eastAsiaTheme="minorEastAsia" w:hAnsi="IBM Plex Sans" w:cstheme="minorBidi"/>
          <w:b w:val="0"/>
          <w:color w:val="023A4F"/>
          <w:sz w:val="18"/>
          <w:szCs w:val="18"/>
          <w:lang w:val="fr-FR"/>
        </w:rPr>
      </w:pPr>
      <w:bookmarkStart w:id="31" w:name="_Toc67401112"/>
      <w:r w:rsidRPr="0027258E">
        <w:rPr>
          <w:rFonts w:ascii="IBM Plex Sans" w:eastAsiaTheme="minorEastAsia" w:hAnsi="IBM Plex Sans" w:cstheme="minorBidi"/>
          <w:b w:val="0"/>
          <w:color w:val="023A4F"/>
          <w:sz w:val="18"/>
          <w:szCs w:val="18"/>
          <w:lang w:val="fr-FR"/>
        </w:rPr>
        <w:t>Ces informations sont fournies à titre indicatif et sans garantie quant à leur exactitude ou leur exhaustivité ; la publication n'accorde pas de licence en vertu d'un brevet ou d'une autre loi, et l'éditeur n'assume aucune responsabilité pour les conséquences de son utilisation ; les précisions et la disponibilité des produits qui y sont énumérés sont susceptibles d'être modifiées sans préavis ; le présent document ne peut être reproduit d'aucune manière, que ce soit tout ou en partie, sans le consentement écrit de son éditeur.</w:t>
      </w:r>
      <w:bookmarkEnd w:id="31"/>
    </w:p>
    <w:p w14:paraId="53EDFE67" w14:textId="77777777" w:rsidR="0027258E" w:rsidRPr="0027258E" w:rsidRDefault="0027258E" w:rsidP="0027258E">
      <w:pPr>
        <w:rPr>
          <w:lang w:val="fr-FR"/>
        </w:rPr>
      </w:pPr>
    </w:p>
    <w:p w14:paraId="50EDCB8E" w14:textId="0DC491D9" w:rsidR="003770DF" w:rsidRPr="0027258E" w:rsidRDefault="003770DF" w:rsidP="003770DF">
      <w:pPr>
        <w:pStyle w:val="Heading1"/>
        <w:numPr>
          <w:ilvl w:val="0"/>
          <w:numId w:val="0"/>
        </w:numPr>
        <w:spacing w:after="160" w:line="259" w:lineRule="auto"/>
        <w:rPr>
          <w:lang w:val="fr-FR"/>
        </w:rPr>
      </w:pPr>
      <w:bookmarkStart w:id="32" w:name="_Toc67401113"/>
      <w:r w:rsidRPr="0027258E">
        <w:rPr>
          <w:lang w:val="fr-FR"/>
        </w:rPr>
        <w:t xml:space="preserve">Document </w:t>
      </w:r>
      <w:proofErr w:type="spellStart"/>
      <w:r w:rsidRPr="0027258E">
        <w:rPr>
          <w:lang w:val="fr-FR"/>
        </w:rPr>
        <w:t>revisies</w:t>
      </w:r>
      <w:bookmarkEnd w:id="32"/>
      <w:proofErr w:type="spellEnd"/>
    </w:p>
    <w:p w14:paraId="33E09EA6" w14:textId="77777777" w:rsidR="003770DF" w:rsidRPr="0027258E" w:rsidRDefault="003770DF" w:rsidP="003770DF">
      <w:pPr>
        <w:rPr>
          <w:lang w:val="fr-FR"/>
        </w:rPr>
      </w:pPr>
    </w:p>
    <w:tbl>
      <w:tblPr>
        <w:tblStyle w:val="TabelStijl"/>
        <w:tblW w:w="10105" w:type="dxa"/>
        <w:tblLook w:val="04A0" w:firstRow="1" w:lastRow="0" w:firstColumn="1" w:lastColumn="0" w:noHBand="0" w:noVBand="1"/>
      </w:tblPr>
      <w:tblGrid>
        <w:gridCol w:w="1028"/>
        <w:gridCol w:w="1524"/>
        <w:gridCol w:w="1459"/>
        <w:gridCol w:w="6094"/>
      </w:tblGrid>
      <w:tr w:rsidR="003770DF" w:rsidRPr="00EE250E" w14:paraId="0EF783F0" w14:textId="77777777" w:rsidTr="00736E5D">
        <w:trPr>
          <w:cnfStyle w:val="100000000000" w:firstRow="1" w:lastRow="0" w:firstColumn="0" w:lastColumn="0" w:oddVBand="0" w:evenVBand="0" w:oddHBand="0" w:evenHBand="0" w:firstRowFirstColumn="0" w:firstRowLastColumn="0" w:lastRowFirstColumn="0" w:lastRowLastColumn="0"/>
        </w:trPr>
        <w:tc>
          <w:tcPr>
            <w:tcW w:w="0" w:type="dxa"/>
            <w:shd w:val="clear" w:color="auto" w:fill="023A4F"/>
          </w:tcPr>
          <w:p w14:paraId="0FB1007F" w14:textId="4AEF7F35" w:rsidR="003770DF" w:rsidRPr="00EE250E" w:rsidRDefault="003770DF" w:rsidP="00736E5D">
            <w:pPr>
              <w:pStyle w:val="TableHeader"/>
              <w:rPr>
                <w:b/>
              </w:rPr>
            </w:pPr>
            <w:r w:rsidRPr="00EE250E">
              <w:rPr>
                <w:b/>
              </w:rPr>
              <w:t>Versi</w:t>
            </w:r>
            <w:r w:rsidR="00ED7CEC">
              <w:rPr>
                <w:b/>
              </w:rPr>
              <w:t>on</w:t>
            </w:r>
          </w:p>
        </w:tc>
        <w:tc>
          <w:tcPr>
            <w:tcW w:w="0" w:type="dxa"/>
            <w:shd w:val="clear" w:color="auto" w:fill="023A4F"/>
          </w:tcPr>
          <w:p w14:paraId="146CB805" w14:textId="1F89F6EE" w:rsidR="003770DF" w:rsidRPr="00EE250E" w:rsidRDefault="003770DF" w:rsidP="00736E5D">
            <w:pPr>
              <w:pStyle w:val="TableHeader"/>
              <w:rPr>
                <w:b/>
              </w:rPr>
            </w:pPr>
            <w:r w:rsidRPr="00EE250E">
              <w:rPr>
                <w:b/>
              </w:rPr>
              <w:t>Dat</w:t>
            </w:r>
            <w:r w:rsidR="00ED7CEC">
              <w:rPr>
                <w:b/>
              </w:rPr>
              <w:t>e</w:t>
            </w:r>
          </w:p>
        </w:tc>
        <w:tc>
          <w:tcPr>
            <w:tcW w:w="0" w:type="dxa"/>
            <w:shd w:val="clear" w:color="auto" w:fill="023A4F"/>
          </w:tcPr>
          <w:p w14:paraId="29DC4DEB" w14:textId="12AE81BC" w:rsidR="003770DF" w:rsidRPr="00EE250E" w:rsidRDefault="00ED7CEC" w:rsidP="00736E5D">
            <w:pPr>
              <w:pStyle w:val="TableHeader"/>
              <w:rPr>
                <w:b/>
              </w:rPr>
            </w:pPr>
            <w:proofErr w:type="spellStart"/>
            <w:r>
              <w:rPr>
                <w:b/>
              </w:rPr>
              <w:t>Respons</w:t>
            </w:r>
            <w:r w:rsidR="0027258E">
              <w:rPr>
                <w:b/>
              </w:rPr>
              <w:t>a</w:t>
            </w:r>
            <w:r>
              <w:rPr>
                <w:b/>
              </w:rPr>
              <w:t>ble</w:t>
            </w:r>
            <w:proofErr w:type="spellEnd"/>
          </w:p>
        </w:tc>
        <w:tc>
          <w:tcPr>
            <w:tcW w:w="0" w:type="dxa"/>
            <w:shd w:val="clear" w:color="auto" w:fill="023A4F"/>
          </w:tcPr>
          <w:p w14:paraId="03A5E965" w14:textId="16BA61F7" w:rsidR="003770DF" w:rsidRPr="00EE250E" w:rsidRDefault="00ED7CEC" w:rsidP="00736E5D">
            <w:pPr>
              <w:pStyle w:val="TableHeader"/>
              <w:rPr>
                <w:b/>
              </w:rPr>
            </w:pPr>
            <w:proofErr w:type="spellStart"/>
            <w:r>
              <w:rPr>
                <w:b/>
              </w:rPr>
              <w:t>Comment</w:t>
            </w:r>
            <w:r w:rsidR="00A83360">
              <w:rPr>
                <w:b/>
              </w:rPr>
              <w:t>aire</w:t>
            </w:r>
            <w:proofErr w:type="spellEnd"/>
          </w:p>
        </w:tc>
      </w:tr>
      <w:tr w:rsidR="003770DF" w14:paraId="2FE603BD" w14:textId="77777777" w:rsidTr="00736E5D">
        <w:tc>
          <w:tcPr>
            <w:tcW w:w="1028" w:type="dxa"/>
          </w:tcPr>
          <w:p w14:paraId="488D4329" w14:textId="77777777" w:rsidR="003770DF" w:rsidRDefault="003770DF" w:rsidP="00736E5D">
            <w:r>
              <w:t>1.0</w:t>
            </w:r>
          </w:p>
        </w:tc>
        <w:tc>
          <w:tcPr>
            <w:tcW w:w="1524" w:type="dxa"/>
          </w:tcPr>
          <w:p w14:paraId="6E5665D7" w14:textId="1896DF44" w:rsidR="003770DF" w:rsidRDefault="005E2747" w:rsidP="00736E5D">
            <w:r>
              <w:t>23</w:t>
            </w:r>
            <w:r w:rsidR="003770DF">
              <w:t>-0</w:t>
            </w:r>
            <w:r>
              <w:t>3</w:t>
            </w:r>
            <w:r w:rsidR="003770DF">
              <w:t>-2021</w:t>
            </w:r>
          </w:p>
        </w:tc>
        <w:tc>
          <w:tcPr>
            <w:tcW w:w="1459" w:type="dxa"/>
          </w:tcPr>
          <w:p w14:paraId="038DE32B" w14:textId="77777777" w:rsidR="003770DF" w:rsidRDefault="003770DF" w:rsidP="00736E5D">
            <w:r>
              <w:t>DN</w:t>
            </w:r>
          </w:p>
        </w:tc>
        <w:tc>
          <w:tcPr>
            <w:tcW w:w="6094" w:type="dxa"/>
          </w:tcPr>
          <w:p w14:paraId="7550980C" w14:textId="1ADB0E38" w:rsidR="003770DF" w:rsidRDefault="00A83360" w:rsidP="00736E5D">
            <w:r>
              <w:t xml:space="preserve">Version </w:t>
            </w:r>
            <w:proofErr w:type="spellStart"/>
            <w:r>
              <w:t>initiale</w:t>
            </w:r>
            <w:proofErr w:type="spellEnd"/>
            <w:r>
              <w:t xml:space="preserve"> </w:t>
            </w:r>
            <w:r w:rsidR="005E2747">
              <w:t xml:space="preserve"> </w:t>
            </w:r>
          </w:p>
        </w:tc>
      </w:tr>
      <w:tr w:rsidR="003770DF" w14:paraId="2E230E59"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62A3B69" w14:textId="77777777" w:rsidR="003770DF" w:rsidRDefault="003770DF" w:rsidP="00736E5D"/>
        </w:tc>
        <w:tc>
          <w:tcPr>
            <w:tcW w:w="1524" w:type="dxa"/>
          </w:tcPr>
          <w:p w14:paraId="3D35E524" w14:textId="77777777" w:rsidR="003770DF" w:rsidRDefault="003770DF" w:rsidP="00736E5D"/>
        </w:tc>
        <w:tc>
          <w:tcPr>
            <w:tcW w:w="1459" w:type="dxa"/>
          </w:tcPr>
          <w:p w14:paraId="57A4602E" w14:textId="77777777" w:rsidR="003770DF" w:rsidRDefault="003770DF" w:rsidP="00736E5D"/>
        </w:tc>
        <w:tc>
          <w:tcPr>
            <w:tcW w:w="6094" w:type="dxa"/>
          </w:tcPr>
          <w:p w14:paraId="580AB733" w14:textId="77777777" w:rsidR="003770DF" w:rsidRDefault="003770DF" w:rsidP="00736E5D"/>
        </w:tc>
      </w:tr>
      <w:tr w:rsidR="003770DF" w14:paraId="4E9B06D5" w14:textId="77777777" w:rsidTr="00736E5D">
        <w:tc>
          <w:tcPr>
            <w:tcW w:w="1028" w:type="dxa"/>
          </w:tcPr>
          <w:p w14:paraId="11EA389D" w14:textId="77777777" w:rsidR="003770DF" w:rsidRDefault="003770DF" w:rsidP="00736E5D"/>
        </w:tc>
        <w:tc>
          <w:tcPr>
            <w:tcW w:w="1524" w:type="dxa"/>
          </w:tcPr>
          <w:p w14:paraId="618A8F10" w14:textId="77777777" w:rsidR="003770DF" w:rsidRDefault="003770DF" w:rsidP="00736E5D"/>
        </w:tc>
        <w:tc>
          <w:tcPr>
            <w:tcW w:w="1459" w:type="dxa"/>
          </w:tcPr>
          <w:p w14:paraId="1B9F4337" w14:textId="77777777" w:rsidR="003770DF" w:rsidRDefault="003770DF" w:rsidP="00736E5D"/>
        </w:tc>
        <w:tc>
          <w:tcPr>
            <w:tcW w:w="6094" w:type="dxa"/>
          </w:tcPr>
          <w:p w14:paraId="47E245C2" w14:textId="77777777" w:rsidR="003770DF" w:rsidRDefault="003770DF" w:rsidP="00736E5D"/>
        </w:tc>
      </w:tr>
      <w:tr w:rsidR="003770DF" w14:paraId="1DA9261D"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C61EDAD" w14:textId="77777777" w:rsidR="003770DF" w:rsidRDefault="003770DF" w:rsidP="00736E5D"/>
        </w:tc>
        <w:tc>
          <w:tcPr>
            <w:tcW w:w="1524" w:type="dxa"/>
          </w:tcPr>
          <w:p w14:paraId="43E7C696" w14:textId="77777777" w:rsidR="003770DF" w:rsidRDefault="003770DF" w:rsidP="00736E5D"/>
        </w:tc>
        <w:tc>
          <w:tcPr>
            <w:tcW w:w="1459" w:type="dxa"/>
          </w:tcPr>
          <w:p w14:paraId="2DBA3FEF" w14:textId="77777777" w:rsidR="003770DF" w:rsidRDefault="003770DF" w:rsidP="00736E5D"/>
        </w:tc>
        <w:tc>
          <w:tcPr>
            <w:tcW w:w="6094" w:type="dxa"/>
          </w:tcPr>
          <w:p w14:paraId="5D338CB0" w14:textId="77777777" w:rsidR="003770DF" w:rsidRDefault="003770DF" w:rsidP="00736E5D"/>
        </w:tc>
      </w:tr>
      <w:tr w:rsidR="003770DF" w14:paraId="68838599" w14:textId="77777777" w:rsidTr="00736E5D">
        <w:tc>
          <w:tcPr>
            <w:tcW w:w="1028" w:type="dxa"/>
          </w:tcPr>
          <w:p w14:paraId="7D27E8C5" w14:textId="77777777" w:rsidR="003770DF" w:rsidRDefault="003770DF" w:rsidP="00736E5D"/>
        </w:tc>
        <w:tc>
          <w:tcPr>
            <w:tcW w:w="1524" w:type="dxa"/>
          </w:tcPr>
          <w:p w14:paraId="7F19BD48" w14:textId="77777777" w:rsidR="003770DF" w:rsidRDefault="003770DF" w:rsidP="00736E5D"/>
        </w:tc>
        <w:tc>
          <w:tcPr>
            <w:tcW w:w="1459" w:type="dxa"/>
          </w:tcPr>
          <w:p w14:paraId="197F6CC4" w14:textId="77777777" w:rsidR="003770DF" w:rsidRDefault="003770DF" w:rsidP="00736E5D"/>
        </w:tc>
        <w:tc>
          <w:tcPr>
            <w:tcW w:w="6094" w:type="dxa"/>
          </w:tcPr>
          <w:p w14:paraId="487C6D8D" w14:textId="77777777" w:rsidR="003770DF" w:rsidRDefault="003770DF" w:rsidP="00736E5D"/>
        </w:tc>
      </w:tr>
      <w:tr w:rsidR="003770DF" w14:paraId="5DAF5706"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18A93472" w14:textId="77777777" w:rsidR="003770DF" w:rsidRDefault="003770DF" w:rsidP="00736E5D"/>
        </w:tc>
        <w:tc>
          <w:tcPr>
            <w:tcW w:w="1524" w:type="dxa"/>
          </w:tcPr>
          <w:p w14:paraId="2E4DC88A" w14:textId="77777777" w:rsidR="003770DF" w:rsidRDefault="003770DF" w:rsidP="00736E5D"/>
        </w:tc>
        <w:tc>
          <w:tcPr>
            <w:tcW w:w="1459" w:type="dxa"/>
          </w:tcPr>
          <w:p w14:paraId="791328C7" w14:textId="77777777" w:rsidR="003770DF" w:rsidRDefault="003770DF" w:rsidP="00736E5D"/>
        </w:tc>
        <w:tc>
          <w:tcPr>
            <w:tcW w:w="6094" w:type="dxa"/>
          </w:tcPr>
          <w:p w14:paraId="6F10418B" w14:textId="77777777" w:rsidR="003770DF" w:rsidRDefault="003770DF" w:rsidP="00736E5D"/>
        </w:tc>
      </w:tr>
    </w:tbl>
    <w:p w14:paraId="5E71EA98" w14:textId="77777777" w:rsidR="003770DF" w:rsidRPr="003770DF" w:rsidRDefault="003770DF" w:rsidP="003770DF">
      <w:pPr>
        <w:rPr>
          <w:lang w:val="nl-NL"/>
        </w:rPr>
      </w:pPr>
    </w:p>
    <w:p w14:paraId="38C74D50" w14:textId="77777777" w:rsidR="003770DF" w:rsidRDefault="003770DF" w:rsidP="00481F2D">
      <w:pPr>
        <w:rPr>
          <w:szCs w:val="18"/>
          <w:lang w:val="nl-NL"/>
        </w:rPr>
      </w:pPr>
    </w:p>
    <w:p w14:paraId="62949741" w14:textId="65659BBB" w:rsidR="00481F2D" w:rsidRPr="00481F2D" w:rsidRDefault="00481F2D" w:rsidP="00481F2D">
      <w:pPr>
        <w:rPr>
          <w:lang w:val="nl-NL"/>
        </w:rPr>
      </w:pPr>
    </w:p>
    <w:sectPr w:rsidR="00481F2D" w:rsidRPr="00481F2D" w:rsidSect="008B6595">
      <w:headerReference w:type="default" r:id="rId12"/>
      <w:footerReference w:type="default" r:id="rId13"/>
      <w:headerReference w:type="first" r:id="rId14"/>
      <w:footerReference w:type="first" r:id="rId15"/>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51835" w14:textId="77777777" w:rsidR="00F2400F" w:rsidRDefault="00F2400F" w:rsidP="0074762C">
      <w:pPr>
        <w:spacing w:line="240" w:lineRule="auto"/>
      </w:pPr>
      <w:r>
        <w:separator/>
      </w:r>
    </w:p>
  </w:endnote>
  <w:endnote w:type="continuationSeparator" w:id="0">
    <w:p w14:paraId="2B1C989D" w14:textId="77777777" w:rsidR="00F2400F" w:rsidRDefault="00F2400F" w:rsidP="00747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altName w:val="IBM Plex Sans"/>
    <w:panose1 w:val="020B0503050203000203"/>
    <w:charset w:val="00"/>
    <w:family w:val="swiss"/>
    <w:pitch w:val="variable"/>
    <w:sig w:usb0="A00002EF" w:usb1="5000207B" w:usb2="00000000" w:usb3="00000000" w:csb0="0000019F" w:csb1="00000000"/>
    <w:embedRegular r:id="rId1" w:fontKey="{F850AD1F-1A68-409F-8D24-BBFAEBCB5007}"/>
    <w:embedBold r:id="rId2" w:fontKey="{CCA6A73B-C366-4A55-9C9F-175D0D9AA076}"/>
    <w:embedItalic r:id="rId3" w:fontKey="{A7768CEB-7216-404A-A8C6-F1EEA3202179}"/>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B3F95DF7-3083-483F-8C40-B8DCF3213769}"/>
  </w:font>
  <w:font w:name="Calibri">
    <w:panose1 w:val="020F0502020204030204"/>
    <w:charset w:val="00"/>
    <w:family w:val="swiss"/>
    <w:pitch w:val="variable"/>
    <w:sig w:usb0="E0002EFF" w:usb1="C000247B" w:usb2="00000009" w:usb3="00000000" w:csb0="000001FF" w:csb1="00000000"/>
    <w:embedRegular r:id="rId5" w:fontKey="{8FF33FE7-77DB-46A3-9C92-80C490B4AD1F}"/>
    <w:embedBold r:id="rId6" w:fontKey="{6F17BFC7-B9C2-40CF-B903-B99789B83A91}"/>
  </w:font>
  <w:font w:name="Objectivity">
    <w:altName w:val="Objectivity"/>
    <w:panose1 w:val="00000000000000000000"/>
    <w:charset w:val="00"/>
    <w:family w:val="modern"/>
    <w:notTrueType/>
    <w:pitch w:val="variable"/>
    <w:sig w:usb0="A000002F" w:usb1="1000004A"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7" w:fontKey="{92E58D7C-ED6C-4438-A632-1280A97EDC21}"/>
    <w:embedItalic r:id="rId8" w:fontKey="{92D4DDB0-59A5-4CBA-B6EA-5E60C6E3CF7B}"/>
  </w:font>
  <w:font w:name="Aller Light">
    <w:altName w:val="Calibri"/>
    <w:charset w:val="00"/>
    <w:family w:val="auto"/>
    <w:pitch w:val="variable"/>
    <w:sig w:usb0="A00000AF" w:usb1="5000205B" w:usb2="00000000" w:usb3="00000000" w:csb0="00000093" w:csb1="00000000"/>
  </w:font>
  <w:font w:name="Aller">
    <w:altName w:val="Calibri"/>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FA301DA2-4A10-4F02-B3BE-778D312DD8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A82DCA" w14:paraId="41758414" w14:textId="77777777" w:rsidTr="00C47F84">
      <w:tc>
        <w:tcPr>
          <w:tcW w:w="4814" w:type="dxa"/>
          <w:vAlign w:val="center"/>
        </w:tcPr>
        <w:p w14:paraId="4AC097AD" w14:textId="49829B48" w:rsidR="00A82DCA" w:rsidRDefault="00A82DCA" w:rsidP="001B5AB4">
          <w:pPr>
            <w:pStyle w:val="Footer"/>
          </w:pPr>
        </w:p>
      </w:tc>
      <w:tc>
        <w:tcPr>
          <w:tcW w:w="4814" w:type="dxa"/>
          <w:vAlign w:val="center"/>
        </w:tcPr>
        <w:p w14:paraId="5987953F" w14:textId="77777777" w:rsidR="00A82DCA" w:rsidRPr="00C47F84" w:rsidRDefault="00A82DCA" w:rsidP="00C47F84">
          <w:pPr>
            <w:jc w:val="right"/>
          </w:pPr>
          <w:r>
            <w:fldChar w:fldCharType="begin"/>
          </w:r>
          <w:r>
            <w:instrText xml:space="preserve"> PAGE  \* Arabic  \* MERGEFORMAT </w:instrText>
          </w:r>
          <w:r>
            <w:fldChar w:fldCharType="separate"/>
          </w:r>
          <w:r>
            <w:rPr>
              <w:noProof/>
            </w:rPr>
            <w:t>13</w:t>
          </w:r>
          <w:r>
            <w:fldChar w:fldCharType="end"/>
          </w:r>
          <w:r>
            <w:t>/</w:t>
          </w:r>
          <w:fldSimple w:instr=" NUMPAGES  \* Arabic  \* MERGEFORMAT ">
            <w:r>
              <w:rPr>
                <w:noProof/>
              </w:rPr>
              <w:t>13</w:t>
            </w:r>
          </w:fldSimple>
        </w:p>
      </w:tc>
    </w:tr>
  </w:tbl>
  <w:p w14:paraId="5458C636" w14:textId="328C0248" w:rsidR="00A82DCA" w:rsidRDefault="00EB2CDB">
    <w:pPr>
      <w:pStyle w:val="Footer"/>
    </w:pPr>
    <w:r>
      <w:rPr>
        <w:noProof/>
        <w:lang w:val="nl-NL"/>
      </w:rPr>
      <w:drawing>
        <wp:anchor distT="0" distB="0" distL="114300" distR="114300" simplePos="0" relativeHeight="251660288" behindDoc="1" locked="0" layoutInCell="1" allowOverlap="1" wp14:anchorId="0963BC46" wp14:editId="4EE7B91B">
          <wp:simplePos x="0" y="0"/>
          <wp:positionH relativeFrom="column">
            <wp:posOffset>0</wp:posOffset>
          </wp:positionH>
          <wp:positionV relativeFrom="paragraph">
            <wp:posOffset>-5715</wp:posOffset>
          </wp:positionV>
          <wp:extent cx="949960" cy="179070"/>
          <wp:effectExtent l="0" t="0" r="254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dap Logo (inline).png"/>
                  <pic:cNvPicPr/>
                </pic:nvPicPr>
                <pic:blipFill>
                  <a:blip r:embed="rId1">
                    <a:extLst>
                      <a:ext uri="{28A0092B-C50C-407E-A947-70E740481C1C}">
                        <a14:useLocalDpi xmlns:a14="http://schemas.microsoft.com/office/drawing/2010/main" val="0"/>
                      </a:ext>
                    </a:extLst>
                  </a:blip>
                  <a:stretch>
                    <a:fillRect/>
                  </a:stretch>
                </pic:blipFill>
                <pic:spPr>
                  <a:xfrm>
                    <a:off x="0" y="0"/>
                    <a:ext cx="949960" cy="1790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tblGrid>
    <w:tr w:rsidR="00595B9A" w14:paraId="6A0341DF" w14:textId="77777777" w:rsidTr="00C47F84">
      <w:tc>
        <w:tcPr>
          <w:tcW w:w="4814" w:type="dxa"/>
          <w:vAlign w:val="center"/>
        </w:tcPr>
        <w:p w14:paraId="0E6F18AB" w14:textId="324B59D9" w:rsidR="00595B9A" w:rsidRDefault="00595B9A" w:rsidP="00E110CB">
          <w:pPr>
            <w:pStyle w:val="Footer"/>
          </w:pPr>
        </w:p>
      </w:tc>
    </w:tr>
  </w:tbl>
  <w:p w14:paraId="1A030811" w14:textId="77777777" w:rsidR="00A82DCA" w:rsidRDefault="00A82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42282" w14:textId="77777777" w:rsidR="00F2400F" w:rsidRDefault="00F2400F" w:rsidP="0074762C">
      <w:pPr>
        <w:spacing w:line="240" w:lineRule="auto"/>
      </w:pPr>
      <w:r>
        <w:separator/>
      </w:r>
    </w:p>
  </w:footnote>
  <w:footnote w:type="continuationSeparator" w:id="0">
    <w:p w14:paraId="2FAFE98D" w14:textId="77777777" w:rsidR="00F2400F" w:rsidRDefault="00F2400F" w:rsidP="00747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C013A" w14:textId="77777777" w:rsidR="00AE73CF" w:rsidRPr="00324145" w:rsidRDefault="00EB2CDB" w:rsidP="00AE73CF">
    <w:pPr>
      <w:rPr>
        <w:rFonts w:ascii="Objectivity" w:hAnsi="Objectivity"/>
        <w:b/>
        <w:bCs/>
        <w:sz w:val="52"/>
        <w:szCs w:val="52"/>
        <w:lang w:val="fr-FR"/>
      </w:rPr>
    </w:pPr>
    <w:r>
      <w:rPr>
        <w:noProof/>
      </w:rPr>
      <w:drawing>
        <wp:anchor distT="0" distB="0" distL="114300" distR="114300" simplePos="0" relativeHeight="251659264" behindDoc="1" locked="0" layoutInCell="1" allowOverlap="1" wp14:anchorId="5B346CDC" wp14:editId="4AB96AEF">
          <wp:simplePos x="0" y="0"/>
          <wp:positionH relativeFrom="column">
            <wp:posOffset>-720091</wp:posOffset>
          </wp:positionH>
          <wp:positionV relativeFrom="paragraph">
            <wp:posOffset>-436360</wp:posOffset>
          </wp:positionV>
          <wp:extent cx="7547397" cy="106680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547397" cy="10668000"/>
                  </a:xfrm>
                  <a:prstGeom prst="rect">
                    <a:avLst/>
                  </a:prstGeom>
                </pic:spPr>
              </pic:pic>
            </a:graphicData>
          </a:graphic>
          <wp14:sizeRelH relativeFrom="page">
            <wp14:pctWidth>0</wp14:pctWidth>
          </wp14:sizeRelH>
          <wp14:sizeRelV relativeFrom="page">
            <wp14:pctHeight>0</wp14:pctHeight>
          </wp14:sizeRelV>
        </wp:anchor>
      </w:drawing>
    </w:r>
    <w:r w:rsidR="00A82DCA" w:rsidRPr="00AE73CF">
      <w:rPr>
        <w:lang w:val="fr-FR"/>
      </w:rPr>
      <w:t xml:space="preserve">Nedap </w:t>
    </w:r>
    <w:r w:rsidR="00AE73CF" w:rsidRPr="00AE73CF">
      <w:rPr>
        <w:lang w:val="fr-FR"/>
      </w:rPr>
      <w:t>Cahier des charges pour appels d'offres</w:t>
    </w:r>
  </w:p>
  <w:p w14:paraId="4BBB5DDE" w14:textId="6C57DB9E" w:rsidR="00A82DCA" w:rsidRPr="00AE73CF" w:rsidRDefault="00A82DCA">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7823" w14:textId="48E122D0" w:rsidR="00A82DCA" w:rsidRPr="008B6595" w:rsidRDefault="00095558" w:rsidP="008B6595">
    <w:pPr>
      <w:pStyle w:val="Header"/>
    </w:pPr>
    <w:r>
      <w:rPr>
        <w:noProof/>
      </w:rPr>
      <w:drawing>
        <wp:anchor distT="0" distB="0" distL="114300" distR="114300" simplePos="0" relativeHeight="251661312" behindDoc="1" locked="0" layoutInCell="1" allowOverlap="1" wp14:anchorId="00015F42" wp14:editId="0F53B18C">
          <wp:simplePos x="0" y="0"/>
          <wp:positionH relativeFrom="column">
            <wp:posOffset>-720090</wp:posOffset>
          </wp:positionH>
          <wp:positionV relativeFrom="paragraph">
            <wp:posOffset>-450215</wp:posOffset>
          </wp:positionV>
          <wp:extent cx="7565500" cy="10693422"/>
          <wp:effectExtent l="0" t="0" r="381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1">
                    <a:extLst>
                      <a:ext uri="{28A0092B-C50C-407E-A947-70E740481C1C}">
                        <a14:useLocalDpi xmlns:a14="http://schemas.microsoft.com/office/drawing/2010/main" val="0"/>
                      </a:ext>
                    </a:extLst>
                  </a:blip>
                  <a:stretch>
                    <a:fillRect/>
                  </a:stretch>
                </pic:blipFill>
                <pic:spPr>
                  <a:xfrm>
                    <a:off x="0" y="0"/>
                    <a:ext cx="7565500" cy="106934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1D77"/>
    <w:multiLevelType w:val="hybridMultilevel"/>
    <w:tmpl w:val="380C7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C35EFE"/>
    <w:multiLevelType w:val="hybridMultilevel"/>
    <w:tmpl w:val="F0404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086FF8"/>
    <w:multiLevelType w:val="hybridMultilevel"/>
    <w:tmpl w:val="A0902346"/>
    <w:lvl w:ilvl="0" w:tplc="8B86F604">
      <w:start w:val="1"/>
      <w:numFmt w:val="bullet"/>
      <w:lvlText w:val="o"/>
      <w:lvlJc w:val="left"/>
      <w:pPr>
        <w:tabs>
          <w:tab w:val="num" w:pos="720"/>
        </w:tabs>
        <w:ind w:left="720" w:hanging="360"/>
      </w:pPr>
      <w:rPr>
        <w:rFonts w:ascii="Courier New" w:hAnsi="Courier New" w:hint="default"/>
      </w:rPr>
    </w:lvl>
    <w:lvl w:ilvl="1" w:tplc="BC964DE4" w:tentative="1">
      <w:start w:val="1"/>
      <w:numFmt w:val="bullet"/>
      <w:lvlText w:val="o"/>
      <w:lvlJc w:val="left"/>
      <w:pPr>
        <w:tabs>
          <w:tab w:val="num" w:pos="1440"/>
        </w:tabs>
        <w:ind w:left="1440" w:hanging="360"/>
      </w:pPr>
      <w:rPr>
        <w:rFonts w:ascii="Courier New" w:hAnsi="Courier New" w:hint="default"/>
      </w:rPr>
    </w:lvl>
    <w:lvl w:ilvl="2" w:tplc="B122E3DC" w:tentative="1">
      <w:start w:val="1"/>
      <w:numFmt w:val="bullet"/>
      <w:lvlText w:val="o"/>
      <w:lvlJc w:val="left"/>
      <w:pPr>
        <w:tabs>
          <w:tab w:val="num" w:pos="2160"/>
        </w:tabs>
        <w:ind w:left="2160" w:hanging="360"/>
      </w:pPr>
      <w:rPr>
        <w:rFonts w:ascii="Courier New" w:hAnsi="Courier New" w:hint="default"/>
      </w:rPr>
    </w:lvl>
    <w:lvl w:ilvl="3" w:tplc="F5844DE0" w:tentative="1">
      <w:start w:val="1"/>
      <w:numFmt w:val="bullet"/>
      <w:lvlText w:val="o"/>
      <w:lvlJc w:val="left"/>
      <w:pPr>
        <w:tabs>
          <w:tab w:val="num" w:pos="2880"/>
        </w:tabs>
        <w:ind w:left="2880" w:hanging="360"/>
      </w:pPr>
      <w:rPr>
        <w:rFonts w:ascii="Courier New" w:hAnsi="Courier New" w:hint="default"/>
      </w:rPr>
    </w:lvl>
    <w:lvl w:ilvl="4" w:tplc="230E1F6A">
      <w:start w:val="1"/>
      <w:numFmt w:val="bullet"/>
      <w:lvlText w:val="o"/>
      <w:lvlJc w:val="left"/>
      <w:pPr>
        <w:tabs>
          <w:tab w:val="num" w:pos="3600"/>
        </w:tabs>
        <w:ind w:left="3600" w:hanging="360"/>
      </w:pPr>
      <w:rPr>
        <w:rFonts w:ascii="Courier New" w:hAnsi="Courier New" w:hint="default"/>
      </w:rPr>
    </w:lvl>
    <w:lvl w:ilvl="5" w:tplc="7D164AAC" w:tentative="1">
      <w:start w:val="1"/>
      <w:numFmt w:val="bullet"/>
      <w:lvlText w:val="o"/>
      <w:lvlJc w:val="left"/>
      <w:pPr>
        <w:tabs>
          <w:tab w:val="num" w:pos="4320"/>
        </w:tabs>
        <w:ind w:left="4320" w:hanging="360"/>
      </w:pPr>
      <w:rPr>
        <w:rFonts w:ascii="Courier New" w:hAnsi="Courier New" w:hint="default"/>
      </w:rPr>
    </w:lvl>
    <w:lvl w:ilvl="6" w:tplc="F7589C22" w:tentative="1">
      <w:start w:val="1"/>
      <w:numFmt w:val="bullet"/>
      <w:lvlText w:val="o"/>
      <w:lvlJc w:val="left"/>
      <w:pPr>
        <w:tabs>
          <w:tab w:val="num" w:pos="5040"/>
        </w:tabs>
        <w:ind w:left="5040" w:hanging="360"/>
      </w:pPr>
      <w:rPr>
        <w:rFonts w:ascii="Courier New" w:hAnsi="Courier New" w:hint="default"/>
      </w:rPr>
    </w:lvl>
    <w:lvl w:ilvl="7" w:tplc="2D7EA77E" w:tentative="1">
      <w:start w:val="1"/>
      <w:numFmt w:val="bullet"/>
      <w:lvlText w:val="o"/>
      <w:lvlJc w:val="left"/>
      <w:pPr>
        <w:tabs>
          <w:tab w:val="num" w:pos="5760"/>
        </w:tabs>
        <w:ind w:left="5760" w:hanging="360"/>
      </w:pPr>
      <w:rPr>
        <w:rFonts w:ascii="Courier New" w:hAnsi="Courier New" w:hint="default"/>
      </w:rPr>
    </w:lvl>
    <w:lvl w:ilvl="8" w:tplc="32A2BD3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12DC2420"/>
    <w:multiLevelType w:val="hybridMultilevel"/>
    <w:tmpl w:val="4958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606AE"/>
    <w:multiLevelType w:val="multilevel"/>
    <w:tmpl w:val="A13CE542"/>
    <w:lvl w:ilvl="0">
      <w:start w:val="1"/>
      <w:numFmt w:val="decimal"/>
      <w:pStyle w:val="Heading1"/>
      <w:lvlText w:val="%1"/>
      <w:lvlJc w:val="left"/>
      <w:pPr>
        <w:ind w:left="10071" w:hanging="432"/>
      </w:pPr>
    </w:lvl>
    <w:lvl w:ilvl="1">
      <w:start w:val="1"/>
      <w:numFmt w:val="decimal"/>
      <w:pStyle w:val="Heading2"/>
      <w:lvlText w:val="%1.%2"/>
      <w:lvlJc w:val="left"/>
      <w:pPr>
        <w:ind w:left="964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D70C6D"/>
    <w:multiLevelType w:val="hybridMultilevel"/>
    <w:tmpl w:val="31D2AD64"/>
    <w:lvl w:ilvl="0" w:tplc="77849782">
      <w:start w:val="1"/>
      <w:numFmt w:val="bullet"/>
      <w:pStyle w:val="BulletLis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9167CB"/>
    <w:multiLevelType w:val="hybridMultilevel"/>
    <w:tmpl w:val="7ADA75FE"/>
    <w:lvl w:ilvl="0" w:tplc="09DA6CE6">
      <w:start w:val="1"/>
      <w:numFmt w:val="upperLetter"/>
      <w:pStyle w:val="Appendix"/>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AF3939"/>
    <w:multiLevelType w:val="hybridMultilevel"/>
    <w:tmpl w:val="04BC1F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2F836C9"/>
    <w:multiLevelType w:val="hybridMultilevel"/>
    <w:tmpl w:val="18EEB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A57415"/>
    <w:multiLevelType w:val="hybridMultilevel"/>
    <w:tmpl w:val="51405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AE6769"/>
    <w:multiLevelType w:val="multilevel"/>
    <w:tmpl w:val="45E23F06"/>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upperLetter"/>
      <w:lvlText w:val="%6"/>
      <w:lvlJc w:val="left"/>
      <w:pPr>
        <w:ind w:left="680" w:hanging="680"/>
      </w:pPr>
      <w:rPr>
        <w:rFonts w:hint="default"/>
      </w:rPr>
    </w:lvl>
    <w:lvl w:ilvl="6">
      <w:start w:val="1"/>
      <w:numFmt w:val="decimal"/>
      <w:lvlText w:val="%6.%7"/>
      <w:lvlJc w:val="left"/>
      <w:pPr>
        <w:tabs>
          <w:tab w:val="num" w:pos="680"/>
        </w:tabs>
        <w:ind w:left="680" w:hanging="680"/>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11" w15:restartNumberingAfterBreak="0">
    <w:nsid w:val="33AD2952"/>
    <w:multiLevelType w:val="hybridMultilevel"/>
    <w:tmpl w:val="213C5556"/>
    <w:lvl w:ilvl="0" w:tplc="150264B6">
      <w:start w:val="1"/>
      <w:numFmt w:val="bullet"/>
      <w:pStyle w:val="Enumerationbulletsblue"/>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F015E3"/>
    <w:multiLevelType w:val="hybridMultilevel"/>
    <w:tmpl w:val="33C8EFAC"/>
    <w:lvl w:ilvl="0" w:tplc="F0C080FE">
      <w:numFmt w:val="bullet"/>
      <w:lvlText w:val="-"/>
      <w:lvlJc w:val="left"/>
      <w:pPr>
        <w:ind w:left="720" w:hanging="360"/>
      </w:pPr>
      <w:rPr>
        <w:rFonts w:ascii="IBM Plex Sans" w:eastAsiaTheme="minorEastAsia" w:hAnsi="IBM Plex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17C06"/>
    <w:multiLevelType w:val="hybridMultilevel"/>
    <w:tmpl w:val="6F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92CE0"/>
    <w:multiLevelType w:val="hybridMultilevel"/>
    <w:tmpl w:val="7744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6385D"/>
    <w:multiLevelType w:val="hybridMultilevel"/>
    <w:tmpl w:val="7F9A9B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364DC8"/>
    <w:multiLevelType w:val="hybridMultilevel"/>
    <w:tmpl w:val="A56CBAA0"/>
    <w:lvl w:ilvl="0" w:tplc="C89E08E6">
      <w:start w:val="5"/>
      <w:numFmt w:val="bullet"/>
      <w:lvlText w:val="-"/>
      <w:lvlJc w:val="left"/>
      <w:pPr>
        <w:ind w:left="720" w:hanging="360"/>
      </w:pPr>
      <w:rPr>
        <w:rFonts w:ascii="Tahoma" w:eastAsia="Tahoma"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811059E"/>
    <w:multiLevelType w:val="hybridMultilevel"/>
    <w:tmpl w:val="82D45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641F46"/>
    <w:multiLevelType w:val="hybridMultilevel"/>
    <w:tmpl w:val="39BC3920"/>
    <w:lvl w:ilvl="0" w:tplc="090C8216">
      <w:start w:val="1"/>
      <w:numFmt w:val="decimal"/>
      <w:pStyle w:val="NumberLi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D03F3E"/>
    <w:multiLevelType w:val="hybridMultilevel"/>
    <w:tmpl w:val="CCCAD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16650D"/>
    <w:multiLevelType w:val="hybridMultilevel"/>
    <w:tmpl w:val="C9704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D21AFA"/>
    <w:multiLevelType w:val="hybridMultilevel"/>
    <w:tmpl w:val="4B2ADF88"/>
    <w:lvl w:ilvl="0" w:tplc="1CB21F1A">
      <w:start w:val="1"/>
      <w:numFmt w:val="bullet"/>
      <w:lvlText w:val="o"/>
      <w:lvlJc w:val="left"/>
      <w:pPr>
        <w:tabs>
          <w:tab w:val="num" w:pos="720"/>
        </w:tabs>
        <w:ind w:left="720" w:hanging="360"/>
      </w:pPr>
      <w:rPr>
        <w:rFonts w:ascii="Courier New" w:hAnsi="Courier New" w:hint="default"/>
      </w:rPr>
    </w:lvl>
    <w:lvl w:ilvl="1" w:tplc="68DA0EEE" w:tentative="1">
      <w:start w:val="1"/>
      <w:numFmt w:val="bullet"/>
      <w:lvlText w:val="o"/>
      <w:lvlJc w:val="left"/>
      <w:pPr>
        <w:tabs>
          <w:tab w:val="num" w:pos="1440"/>
        </w:tabs>
        <w:ind w:left="1440" w:hanging="360"/>
      </w:pPr>
      <w:rPr>
        <w:rFonts w:ascii="Courier New" w:hAnsi="Courier New" w:hint="default"/>
      </w:rPr>
    </w:lvl>
    <w:lvl w:ilvl="2" w:tplc="1278CFCA" w:tentative="1">
      <w:start w:val="1"/>
      <w:numFmt w:val="bullet"/>
      <w:lvlText w:val="o"/>
      <w:lvlJc w:val="left"/>
      <w:pPr>
        <w:tabs>
          <w:tab w:val="num" w:pos="2160"/>
        </w:tabs>
        <w:ind w:left="2160" w:hanging="360"/>
      </w:pPr>
      <w:rPr>
        <w:rFonts w:ascii="Courier New" w:hAnsi="Courier New" w:hint="default"/>
      </w:rPr>
    </w:lvl>
    <w:lvl w:ilvl="3" w:tplc="10B8CA46" w:tentative="1">
      <w:start w:val="1"/>
      <w:numFmt w:val="bullet"/>
      <w:lvlText w:val="o"/>
      <w:lvlJc w:val="left"/>
      <w:pPr>
        <w:tabs>
          <w:tab w:val="num" w:pos="2880"/>
        </w:tabs>
        <w:ind w:left="2880" w:hanging="360"/>
      </w:pPr>
      <w:rPr>
        <w:rFonts w:ascii="Courier New" w:hAnsi="Courier New" w:hint="default"/>
      </w:rPr>
    </w:lvl>
    <w:lvl w:ilvl="4" w:tplc="5F68B00A">
      <w:start w:val="1"/>
      <w:numFmt w:val="bullet"/>
      <w:lvlText w:val="o"/>
      <w:lvlJc w:val="left"/>
      <w:pPr>
        <w:tabs>
          <w:tab w:val="num" w:pos="3600"/>
        </w:tabs>
        <w:ind w:left="3600" w:hanging="360"/>
      </w:pPr>
      <w:rPr>
        <w:rFonts w:ascii="Courier New" w:hAnsi="Courier New" w:hint="default"/>
      </w:rPr>
    </w:lvl>
    <w:lvl w:ilvl="5" w:tplc="08BC900E" w:tentative="1">
      <w:start w:val="1"/>
      <w:numFmt w:val="bullet"/>
      <w:lvlText w:val="o"/>
      <w:lvlJc w:val="left"/>
      <w:pPr>
        <w:tabs>
          <w:tab w:val="num" w:pos="4320"/>
        </w:tabs>
        <w:ind w:left="4320" w:hanging="360"/>
      </w:pPr>
      <w:rPr>
        <w:rFonts w:ascii="Courier New" w:hAnsi="Courier New" w:hint="default"/>
      </w:rPr>
    </w:lvl>
    <w:lvl w:ilvl="6" w:tplc="E1061EE8" w:tentative="1">
      <w:start w:val="1"/>
      <w:numFmt w:val="bullet"/>
      <w:lvlText w:val="o"/>
      <w:lvlJc w:val="left"/>
      <w:pPr>
        <w:tabs>
          <w:tab w:val="num" w:pos="5040"/>
        </w:tabs>
        <w:ind w:left="5040" w:hanging="360"/>
      </w:pPr>
      <w:rPr>
        <w:rFonts w:ascii="Courier New" w:hAnsi="Courier New" w:hint="default"/>
      </w:rPr>
    </w:lvl>
    <w:lvl w:ilvl="7" w:tplc="039A7444" w:tentative="1">
      <w:start w:val="1"/>
      <w:numFmt w:val="bullet"/>
      <w:lvlText w:val="o"/>
      <w:lvlJc w:val="left"/>
      <w:pPr>
        <w:tabs>
          <w:tab w:val="num" w:pos="5760"/>
        </w:tabs>
        <w:ind w:left="5760" w:hanging="360"/>
      </w:pPr>
      <w:rPr>
        <w:rFonts w:ascii="Courier New" w:hAnsi="Courier New" w:hint="default"/>
      </w:rPr>
    </w:lvl>
    <w:lvl w:ilvl="8" w:tplc="F5B4C110"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6CEF6B80"/>
    <w:multiLevelType w:val="hybridMultilevel"/>
    <w:tmpl w:val="B6A8BC62"/>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35318E9"/>
    <w:multiLevelType w:val="hybridMultilevel"/>
    <w:tmpl w:val="D11EFD8C"/>
    <w:lvl w:ilvl="0" w:tplc="00842048">
      <w:start w:val="31"/>
      <w:numFmt w:val="bullet"/>
      <w:lvlText w:val=""/>
      <w:lvlJc w:val="left"/>
      <w:pPr>
        <w:ind w:left="720" w:hanging="360"/>
      </w:pPr>
      <w:rPr>
        <w:rFonts w:ascii="Symbol" w:eastAsiaTheme="minorEastAsia"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513252E"/>
    <w:multiLevelType w:val="hybridMultilevel"/>
    <w:tmpl w:val="20140A8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5D546D5"/>
    <w:multiLevelType w:val="hybridMultilevel"/>
    <w:tmpl w:val="288840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760748EC"/>
    <w:multiLevelType w:val="hybridMultilevel"/>
    <w:tmpl w:val="86D2B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980041"/>
    <w:multiLevelType w:val="hybridMultilevel"/>
    <w:tmpl w:val="F0D8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9C4804"/>
    <w:multiLevelType w:val="hybridMultilevel"/>
    <w:tmpl w:val="AF18B5D8"/>
    <w:lvl w:ilvl="0" w:tplc="5EFA263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581A40"/>
    <w:multiLevelType w:val="hybridMultilevel"/>
    <w:tmpl w:val="700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8"/>
  </w:num>
  <w:num w:numId="4">
    <w:abstractNumId w:val="10"/>
  </w:num>
  <w:num w:numId="5">
    <w:abstractNumId w:val="6"/>
  </w:num>
  <w:num w:numId="6">
    <w:abstractNumId w:val="23"/>
  </w:num>
  <w:num w:numId="7">
    <w:abstractNumId w:val="25"/>
  </w:num>
  <w:num w:numId="8">
    <w:abstractNumId w:val="9"/>
  </w:num>
  <w:num w:numId="9">
    <w:abstractNumId w:val="17"/>
  </w:num>
  <w:num w:numId="10">
    <w:abstractNumId w:val="15"/>
  </w:num>
  <w:num w:numId="11">
    <w:abstractNumId w:val="11"/>
  </w:num>
  <w:num w:numId="12">
    <w:abstractNumId w:val="13"/>
  </w:num>
  <w:num w:numId="13">
    <w:abstractNumId w:val="3"/>
  </w:num>
  <w:num w:numId="14">
    <w:abstractNumId w:val="8"/>
  </w:num>
  <w:num w:numId="15">
    <w:abstractNumId w:val="19"/>
  </w:num>
  <w:num w:numId="16">
    <w:abstractNumId w:val="0"/>
  </w:num>
  <w:num w:numId="17">
    <w:abstractNumId w:val="1"/>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4"/>
  </w:num>
  <w:num w:numId="22">
    <w:abstractNumId w:val="14"/>
  </w:num>
  <w:num w:numId="23">
    <w:abstractNumId w:val="2"/>
  </w:num>
  <w:num w:numId="24">
    <w:abstractNumId w:val="29"/>
  </w:num>
  <w:num w:numId="25">
    <w:abstractNumId w:val="21"/>
  </w:num>
  <w:num w:numId="26">
    <w:abstractNumId w:val="28"/>
  </w:num>
  <w:num w:numId="27">
    <w:abstractNumId w:val="12"/>
  </w:num>
  <w:num w:numId="28">
    <w:abstractNumId w:val="27"/>
  </w:num>
  <w:num w:numId="29">
    <w:abstractNumId w:val="26"/>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TrueTypeFonts/>
  <w:proofState w:spelling="clean"/>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6F"/>
    <w:rsid w:val="00000AE5"/>
    <w:rsid w:val="00002131"/>
    <w:rsid w:val="000104AD"/>
    <w:rsid w:val="000221B9"/>
    <w:rsid w:val="00030C0F"/>
    <w:rsid w:val="00031A3F"/>
    <w:rsid w:val="000365BF"/>
    <w:rsid w:val="00044FC9"/>
    <w:rsid w:val="00047B70"/>
    <w:rsid w:val="00053C2B"/>
    <w:rsid w:val="0006106C"/>
    <w:rsid w:val="00065487"/>
    <w:rsid w:val="000764E3"/>
    <w:rsid w:val="00090C02"/>
    <w:rsid w:val="00091D0E"/>
    <w:rsid w:val="00095558"/>
    <w:rsid w:val="000A4FDF"/>
    <w:rsid w:val="000A502E"/>
    <w:rsid w:val="000A55F2"/>
    <w:rsid w:val="000B323B"/>
    <w:rsid w:val="000C1373"/>
    <w:rsid w:val="000C43B4"/>
    <w:rsid w:val="000C79AA"/>
    <w:rsid w:val="000D3013"/>
    <w:rsid w:val="000E16A5"/>
    <w:rsid w:val="000E2A8D"/>
    <w:rsid w:val="000E5A17"/>
    <w:rsid w:val="000F1735"/>
    <w:rsid w:val="000F7B70"/>
    <w:rsid w:val="00102CAE"/>
    <w:rsid w:val="00104999"/>
    <w:rsid w:val="00111C11"/>
    <w:rsid w:val="001130CF"/>
    <w:rsid w:val="0011589F"/>
    <w:rsid w:val="001265D3"/>
    <w:rsid w:val="00130D9F"/>
    <w:rsid w:val="0014283E"/>
    <w:rsid w:val="00145805"/>
    <w:rsid w:val="00153D94"/>
    <w:rsid w:val="00161159"/>
    <w:rsid w:val="001679FC"/>
    <w:rsid w:val="0018039E"/>
    <w:rsid w:val="00184DC9"/>
    <w:rsid w:val="0019614C"/>
    <w:rsid w:val="00196EE0"/>
    <w:rsid w:val="001A0235"/>
    <w:rsid w:val="001A11AC"/>
    <w:rsid w:val="001B53D6"/>
    <w:rsid w:val="001B5AB4"/>
    <w:rsid w:val="001D3982"/>
    <w:rsid w:val="001E7B22"/>
    <w:rsid w:val="001F1AAD"/>
    <w:rsid w:val="001F7AD1"/>
    <w:rsid w:val="002022EA"/>
    <w:rsid w:val="002042A2"/>
    <w:rsid w:val="002317C3"/>
    <w:rsid w:val="002333E3"/>
    <w:rsid w:val="002342F7"/>
    <w:rsid w:val="00246349"/>
    <w:rsid w:val="00250DAC"/>
    <w:rsid w:val="0025159F"/>
    <w:rsid w:val="0025626F"/>
    <w:rsid w:val="002567EE"/>
    <w:rsid w:val="00261EE0"/>
    <w:rsid w:val="002709C4"/>
    <w:rsid w:val="00272472"/>
    <w:rsid w:val="0027258E"/>
    <w:rsid w:val="002726A8"/>
    <w:rsid w:val="00281930"/>
    <w:rsid w:val="00285DC1"/>
    <w:rsid w:val="00287D25"/>
    <w:rsid w:val="00291C91"/>
    <w:rsid w:val="002928EB"/>
    <w:rsid w:val="002A08FC"/>
    <w:rsid w:val="002C72F0"/>
    <w:rsid w:val="002D534B"/>
    <w:rsid w:val="002D7B4C"/>
    <w:rsid w:val="002E362A"/>
    <w:rsid w:val="002E7856"/>
    <w:rsid w:val="002F33CF"/>
    <w:rsid w:val="0031397B"/>
    <w:rsid w:val="003263BE"/>
    <w:rsid w:val="00341474"/>
    <w:rsid w:val="003443E2"/>
    <w:rsid w:val="00351065"/>
    <w:rsid w:val="00356336"/>
    <w:rsid w:val="00360D4A"/>
    <w:rsid w:val="00364868"/>
    <w:rsid w:val="003657C8"/>
    <w:rsid w:val="003770DF"/>
    <w:rsid w:val="00377261"/>
    <w:rsid w:val="00381921"/>
    <w:rsid w:val="0038290A"/>
    <w:rsid w:val="0038689A"/>
    <w:rsid w:val="00394FF6"/>
    <w:rsid w:val="003B75B5"/>
    <w:rsid w:val="003C403D"/>
    <w:rsid w:val="003C7A1C"/>
    <w:rsid w:val="003D1CA0"/>
    <w:rsid w:val="003E21E2"/>
    <w:rsid w:val="003E5186"/>
    <w:rsid w:val="003E56FD"/>
    <w:rsid w:val="003E5E89"/>
    <w:rsid w:val="003F334A"/>
    <w:rsid w:val="003F6340"/>
    <w:rsid w:val="003F72DB"/>
    <w:rsid w:val="00404C41"/>
    <w:rsid w:val="0041351E"/>
    <w:rsid w:val="00414CA7"/>
    <w:rsid w:val="00421EB8"/>
    <w:rsid w:val="0042584B"/>
    <w:rsid w:val="00431C27"/>
    <w:rsid w:val="004328EC"/>
    <w:rsid w:val="00433617"/>
    <w:rsid w:val="004525AA"/>
    <w:rsid w:val="00460E11"/>
    <w:rsid w:val="00460F1C"/>
    <w:rsid w:val="004616DF"/>
    <w:rsid w:val="00461728"/>
    <w:rsid w:val="004648F3"/>
    <w:rsid w:val="00470DE4"/>
    <w:rsid w:val="00480859"/>
    <w:rsid w:val="00481F2D"/>
    <w:rsid w:val="00484D50"/>
    <w:rsid w:val="0049042D"/>
    <w:rsid w:val="0049181E"/>
    <w:rsid w:val="004A06AF"/>
    <w:rsid w:val="004B4726"/>
    <w:rsid w:val="004B4767"/>
    <w:rsid w:val="004C1E2A"/>
    <w:rsid w:val="004D0A19"/>
    <w:rsid w:val="004D6240"/>
    <w:rsid w:val="004D795C"/>
    <w:rsid w:val="004E2132"/>
    <w:rsid w:val="004E5322"/>
    <w:rsid w:val="004F5019"/>
    <w:rsid w:val="004F53FD"/>
    <w:rsid w:val="0050450F"/>
    <w:rsid w:val="0050651E"/>
    <w:rsid w:val="00507786"/>
    <w:rsid w:val="00510661"/>
    <w:rsid w:val="005166B1"/>
    <w:rsid w:val="00516FD8"/>
    <w:rsid w:val="005205EA"/>
    <w:rsid w:val="00527F04"/>
    <w:rsid w:val="00531C3B"/>
    <w:rsid w:val="00536C18"/>
    <w:rsid w:val="00540969"/>
    <w:rsid w:val="00557B66"/>
    <w:rsid w:val="0056514A"/>
    <w:rsid w:val="0057218B"/>
    <w:rsid w:val="00580B60"/>
    <w:rsid w:val="0058212B"/>
    <w:rsid w:val="00595B9A"/>
    <w:rsid w:val="00595EE1"/>
    <w:rsid w:val="005A780C"/>
    <w:rsid w:val="005B02FE"/>
    <w:rsid w:val="005B0FB2"/>
    <w:rsid w:val="005D1576"/>
    <w:rsid w:val="005E1338"/>
    <w:rsid w:val="005E2747"/>
    <w:rsid w:val="005E4952"/>
    <w:rsid w:val="005E5551"/>
    <w:rsid w:val="005E6116"/>
    <w:rsid w:val="005F0466"/>
    <w:rsid w:val="005F35F5"/>
    <w:rsid w:val="005F3BA7"/>
    <w:rsid w:val="00610420"/>
    <w:rsid w:val="0061053C"/>
    <w:rsid w:val="006111DD"/>
    <w:rsid w:val="0062072B"/>
    <w:rsid w:val="00620E40"/>
    <w:rsid w:val="00624A96"/>
    <w:rsid w:val="00625B90"/>
    <w:rsid w:val="00627028"/>
    <w:rsid w:val="0064249B"/>
    <w:rsid w:val="00647F93"/>
    <w:rsid w:val="006602AA"/>
    <w:rsid w:val="00665AEB"/>
    <w:rsid w:val="00674B36"/>
    <w:rsid w:val="00676F77"/>
    <w:rsid w:val="00680EA9"/>
    <w:rsid w:val="0068101F"/>
    <w:rsid w:val="00681230"/>
    <w:rsid w:val="00685471"/>
    <w:rsid w:val="00690315"/>
    <w:rsid w:val="006958E5"/>
    <w:rsid w:val="006A1E3C"/>
    <w:rsid w:val="006A3B7E"/>
    <w:rsid w:val="006B7016"/>
    <w:rsid w:val="006C3230"/>
    <w:rsid w:val="006D7722"/>
    <w:rsid w:val="006E2942"/>
    <w:rsid w:val="006E3C5B"/>
    <w:rsid w:val="006F0B14"/>
    <w:rsid w:val="006F2C95"/>
    <w:rsid w:val="006F30D2"/>
    <w:rsid w:val="006F6605"/>
    <w:rsid w:val="006F7989"/>
    <w:rsid w:val="0070259C"/>
    <w:rsid w:val="00706ABD"/>
    <w:rsid w:val="00726422"/>
    <w:rsid w:val="00727D35"/>
    <w:rsid w:val="00730818"/>
    <w:rsid w:val="00734DEE"/>
    <w:rsid w:val="007370AF"/>
    <w:rsid w:val="007468CF"/>
    <w:rsid w:val="0074762C"/>
    <w:rsid w:val="00751BA2"/>
    <w:rsid w:val="0076176F"/>
    <w:rsid w:val="007645A2"/>
    <w:rsid w:val="007734F0"/>
    <w:rsid w:val="00780256"/>
    <w:rsid w:val="00782471"/>
    <w:rsid w:val="00791B4F"/>
    <w:rsid w:val="00791F7D"/>
    <w:rsid w:val="007A120E"/>
    <w:rsid w:val="007A1910"/>
    <w:rsid w:val="007A596A"/>
    <w:rsid w:val="007B41E7"/>
    <w:rsid w:val="007B7D8F"/>
    <w:rsid w:val="007C43E4"/>
    <w:rsid w:val="007C5009"/>
    <w:rsid w:val="007C7A6F"/>
    <w:rsid w:val="007D22EE"/>
    <w:rsid w:val="007D3144"/>
    <w:rsid w:val="007F3A61"/>
    <w:rsid w:val="007F73A9"/>
    <w:rsid w:val="00800D7A"/>
    <w:rsid w:val="00806EE5"/>
    <w:rsid w:val="00806FFF"/>
    <w:rsid w:val="00814D0B"/>
    <w:rsid w:val="00821767"/>
    <w:rsid w:val="00836592"/>
    <w:rsid w:val="00842D1C"/>
    <w:rsid w:val="00844C96"/>
    <w:rsid w:val="00850465"/>
    <w:rsid w:val="008603B5"/>
    <w:rsid w:val="008710A2"/>
    <w:rsid w:val="0089065B"/>
    <w:rsid w:val="008A1382"/>
    <w:rsid w:val="008A36DE"/>
    <w:rsid w:val="008A53DC"/>
    <w:rsid w:val="008B28B5"/>
    <w:rsid w:val="008B6595"/>
    <w:rsid w:val="008C3388"/>
    <w:rsid w:val="008C44D9"/>
    <w:rsid w:val="008C57BE"/>
    <w:rsid w:val="008D0742"/>
    <w:rsid w:val="008E2CEF"/>
    <w:rsid w:val="008E4433"/>
    <w:rsid w:val="008F4D84"/>
    <w:rsid w:val="00900420"/>
    <w:rsid w:val="0090299E"/>
    <w:rsid w:val="00902D80"/>
    <w:rsid w:val="0090730F"/>
    <w:rsid w:val="00924126"/>
    <w:rsid w:val="009269E5"/>
    <w:rsid w:val="009454D4"/>
    <w:rsid w:val="00951C5D"/>
    <w:rsid w:val="00956BC9"/>
    <w:rsid w:val="00973F82"/>
    <w:rsid w:val="00974347"/>
    <w:rsid w:val="009748CD"/>
    <w:rsid w:val="00985CC2"/>
    <w:rsid w:val="00985F87"/>
    <w:rsid w:val="00992A95"/>
    <w:rsid w:val="0099490F"/>
    <w:rsid w:val="00994E7F"/>
    <w:rsid w:val="009A15F8"/>
    <w:rsid w:val="009A1A9C"/>
    <w:rsid w:val="009B0E4C"/>
    <w:rsid w:val="009C4682"/>
    <w:rsid w:val="009D04D7"/>
    <w:rsid w:val="009E33E5"/>
    <w:rsid w:val="009E52EC"/>
    <w:rsid w:val="009F3C4D"/>
    <w:rsid w:val="00A006FE"/>
    <w:rsid w:val="00A069DA"/>
    <w:rsid w:val="00A10973"/>
    <w:rsid w:val="00A11D26"/>
    <w:rsid w:val="00A15924"/>
    <w:rsid w:val="00A169A9"/>
    <w:rsid w:val="00A2073D"/>
    <w:rsid w:val="00A3423B"/>
    <w:rsid w:val="00A3608D"/>
    <w:rsid w:val="00A50E41"/>
    <w:rsid w:val="00A54815"/>
    <w:rsid w:val="00A607FD"/>
    <w:rsid w:val="00A754AF"/>
    <w:rsid w:val="00A82DCA"/>
    <w:rsid w:val="00A83360"/>
    <w:rsid w:val="00A84B07"/>
    <w:rsid w:val="00A878F3"/>
    <w:rsid w:val="00A91A39"/>
    <w:rsid w:val="00A97965"/>
    <w:rsid w:val="00AA4E87"/>
    <w:rsid w:val="00AA4FB6"/>
    <w:rsid w:val="00AA70AC"/>
    <w:rsid w:val="00AB3A01"/>
    <w:rsid w:val="00AB4E06"/>
    <w:rsid w:val="00AB5506"/>
    <w:rsid w:val="00AC7F42"/>
    <w:rsid w:val="00AD2724"/>
    <w:rsid w:val="00AE723A"/>
    <w:rsid w:val="00AE73CF"/>
    <w:rsid w:val="00AF476D"/>
    <w:rsid w:val="00AF5532"/>
    <w:rsid w:val="00AF651D"/>
    <w:rsid w:val="00AF71D6"/>
    <w:rsid w:val="00AF7FC9"/>
    <w:rsid w:val="00B01FF6"/>
    <w:rsid w:val="00B05255"/>
    <w:rsid w:val="00B2195E"/>
    <w:rsid w:val="00B254F1"/>
    <w:rsid w:val="00B27A45"/>
    <w:rsid w:val="00B326BE"/>
    <w:rsid w:val="00B341D9"/>
    <w:rsid w:val="00B342EB"/>
    <w:rsid w:val="00B449C8"/>
    <w:rsid w:val="00B51C4B"/>
    <w:rsid w:val="00B5303A"/>
    <w:rsid w:val="00B54D33"/>
    <w:rsid w:val="00B57624"/>
    <w:rsid w:val="00B62222"/>
    <w:rsid w:val="00B66797"/>
    <w:rsid w:val="00B66D1D"/>
    <w:rsid w:val="00B776BD"/>
    <w:rsid w:val="00B81C81"/>
    <w:rsid w:val="00B85F82"/>
    <w:rsid w:val="00B9416B"/>
    <w:rsid w:val="00BA2294"/>
    <w:rsid w:val="00BC7649"/>
    <w:rsid w:val="00BD11DE"/>
    <w:rsid w:val="00BD1459"/>
    <w:rsid w:val="00BD3B24"/>
    <w:rsid w:val="00BD57F8"/>
    <w:rsid w:val="00BE20BA"/>
    <w:rsid w:val="00BE2375"/>
    <w:rsid w:val="00BE2682"/>
    <w:rsid w:val="00BF00AF"/>
    <w:rsid w:val="00C02BA6"/>
    <w:rsid w:val="00C146BB"/>
    <w:rsid w:val="00C31914"/>
    <w:rsid w:val="00C44785"/>
    <w:rsid w:val="00C44A6A"/>
    <w:rsid w:val="00C4617A"/>
    <w:rsid w:val="00C47D8C"/>
    <w:rsid w:val="00C47F84"/>
    <w:rsid w:val="00C6769D"/>
    <w:rsid w:val="00CA1BFE"/>
    <w:rsid w:val="00CA3C0C"/>
    <w:rsid w:val="00CA4CE0"/>
    <w:rsid w:val="00CB7C5E"/>
    <w:rsid w:val="00CC4E98"/>
    <w:rsid w:val="00CC5CB2"/>
    <w:rsid w:val="00CD2D40"/>
    <w:rsid w:val="00CF4318"/>
    <w:rsid w:val="00D03431"/>
    <w:rsid w:val="00D07761"/>
    <w:rsid w:val="00D078CD"/>
    <w:rsid w:val="00D17B60"/>
    <w:rsid w:val="00D2334D"/>
    <w:rsid w:val="00D25D95"/>
    <w:rsid w:val="00D25E85"/>
    <w:rsid w:val="00D26E98"/>
    <w:rsid w:val="00D30261"/>
    <w:rsid w:val="00D44D13"/>
    <w:rsid w:val="00D57A3C"/>
    <w:rsid w:val="00D65ADD"/>
    <w:rsid w:val="00D74723"/>
    <w:rsid w:val="00D7480D"/>
    <w:rsid w:val="00D7566F"/>
    <w:rsid w:val="00D77C8F"/>
    <w:rsid w:val="00D817DD"/>
    <w:rsid w:val="00D833B1"/>
    <w:rsid w:val="00D879A3"/>
    <w:rsid w:val="00D87F7D"/>
    <w:rsid w:val="00D91979"/>
    <w:rsid w:val="00D92403"/>
    <w:rsid w:val="00D970B8"/>
    <w:rsid w:val="00DB1FEF"/>
    <w:rsid w:val="00DB32A6"/>
    <w:rsid w:val="00DC11E2"/>
    <w:rsid w:val="00DC2A45"/>
    <w:rsid w:val="00DD2815"/>
    <w:rsid w:val="00DD28FB"/>
    <w:rsid w:val="00DE3312"/>
    <w:rsid w:val="00DE6C16"/>
    <w:rsid w:val="00E06923"/>
    <w:rsid w:val="00E1045D"/>
    <w:rsid w:val="00E110CB"/>
    <w:rsid w:val="00E3447E"/>
    <w:rsid w:val="00E361DA"/>
    <w:rsid w:val="00E36643"/>
    <w:rsid w:val="00E401AD"/>
    <w:rsid w:val="00E4209A"/>
    <w:rsid w:val="00E43E72"/>
    <w:rsid w:val="00E46394"/>
    <w:rsid w:val="00E5089C"/>
    <w:rsid w:val="00E513AD"/>
    <w:rsid w:val="00E52A32"/>
    <w:rsid w:val="00E54740"/>
    <w:rsid w:val="00E6349A"/>
    <w:rsid w:val="00E63C59"/>
    <w:rsid w:val="00E71FBE"/>
    <w:rsid w:val="00E75BED"/>
    <w:rsid w:val="00E85BA3"/>
    <w:rsid w:val="00E87CB0"/>
    <w:rsid w:val="00E97DDD"/>
    <w:rsid w:val="00EA0CFC"/>
    <w:rsid w:val="00EA354D"/>
    <w:rsid w:val="00EB2CDB"/>
    <w:rsid w:val="00EB3D3C"/>
    <w:rsid w:val="00EB7752"/>
    <w:rsid w:val="00EC4657"/>
    <w:rsid w:val="00ED132E"/>
    <w:rsid w:val="00ED403F"/>
    <w:rsid w:val="00ED5C25"/>
    <w:rsid w:val="00ED6775"/>
    <w:rsid w:val="00ED6817"/>
    <w:rsid w:val="00ED7CEC"/>
    <w:rsid w:val="00EE250E"/>
    <w:rsid w:val="00EF677B"/>
    <w:rsid w:val="00F03CA6"/>
    <w:rsid w:val="00F0684C"/>
    <w:rsid w:val="00F06CCC"/>
    <w:rsid w:val="00F07D3D"/>
    <w:rsid w:val="00F14029"/>
    <w:rsid w:val="00F165F3"/>
    <w:rsid w:val="00F1694C"/>
    <w:rsid w:val="00F20D23"/>
    <w:rsid w:val="00F23100"/>
    <w:rsid w:val="00F2400F"/>
    <w:rsid w:val="00F539C1"/>
    <w:rsid w:val="00F63A85"/>
    <w:rsid w:val="00F75E4D"/>
    <w:rsid w:val="00F768DA"/>
    <w:rsid w:val="00F77DD4"/>
    <w:rsid w:val="00F81281"/>
    <w:rsid w:val="00F85F1B"/>
    <w:rsid w:val="00F85F29"/>
    <w:rsid w:val="00F90178"/>
    <w:rsid w:val="00F9082B"/>
    <w:rsid w:val="00F9155D"/>
    <w:rsid w:val="00F92D75"/>
    <w:rsid w:val="00FA2B58"/>
    <w:rsid w:val="00FB5909"/>
    <w:rsid w:val="00FC288C"/>
    <w:rsid w:val="00FD63C8"/>
    <w:rsid w:val="00FD7311"/>
    <w:rsid w:val="00FE203F"/>
    <w:rsid w:val="00FE7B4F"/>
    <w:rsid w:val="00FF3477"/>
    <w:rsid w:val="00FF4972"/>
    <w:rsid w:val="00FF5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560403"/>
  <w15:chartTrackingRefBased/>
  <w15:docId w15:val="{E87F0C10-663D-4009-A37F-4FAF1854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C0F"/>
    <w:pPr>
      <w:spacing w:after="0" w:line="300" w:lineRule="auto"/>
    </w:pPr>
    <w:rPr>
      <w:rFonts w:ascii="IBM Plex Sans" w:hAnsi="IBM Plex Sans"/>
      <w:color w:val="023A4F"/>
      <w:sz w:val="18"/>
    </w:rPr>
  </w:style>
  <w:style w:type="paragraph" w:styleId="Heading1">
    <w:name w:val="heading 1"/>
    <w:aliases w:val="_Chapter"/>
    <w:basedOn w:val="Normal"/>
    <w:next w:val="Normal"/>
    <w:link w:val="Heading1Char"/>
    <w:autoRedefine/>
    <w:uiPriority w:val="9"/>
    <w:qFormat/>
    <w:rsid w:val="00D07761"/>
    <w:pPr>
      <w:keepNext/>
      <w:keepLines/>
      <w:numPr>
        <w:numId w:val="1"/>
      </w:numPr>
      <w:spacing w:before="120" w:after="120"/>
      <w:ind w:left="431" w:hanging="431"/>
      <w:outlineLvl w:val="0"/>
    </w:pPr>
    <w:rPr>
      <w:rFonts w:ascii="Objectivity" w:eastAsiaTheme="majorEastAsia" w:hAnsi="Objectivity" w:cstheme="majorBidi"/>
      <w:b/>
      <w:color w:val="008BD2"/>
      <w:sz w:val="40"/>
      <w:szCs w:val="32"/>
    </w:rPr>
  </w:style>
  <w:style w:type="paragraph" w:styleId="Heading2">
    <w:name w:val="heading 2"/>
    <w:aliases w:val="_Paragraph"/>
    <w:basedOn w:val="Normal"/>
    <w:next w:val="Normal"/>
    <w:link w:val="Heading2Char"/>
    <w:uiPriority w:val="9"/>
    <w:unhideWhenUsed/>
    <w:qFormat/>
    <w:rsid w:val="0038689A"/>
    <w:pPr>
      <w:keepNext/>
      <w:keepLines/>
      <w:numPr>
        <w:ilvl w:val="1"/>
        <w:numId w:val="1"/>
      </w:numPr>
      <w:spacing w:before="120" w:after="120"/>
      <w:ind w:left="578" w:hanging="578"/>
      <w:outlineLvl w:val="1"/>
    </w:pPr>
    <w:rPr>
      <w:rFonts w:ascii="Objectivity" w:eastAsiaTheme="majorEastAsia" w:hAnsi="Objectivity" w:cstheme="majorBidi"/>
      <w:b/>
      <w:sz w:val="32"/>
      <w:szCs w:val="26"/>
    </w:rPr>
  </w:style>
  <w:style w:type="paragraph" w:styleId="Heading3">
    <w:name w:val="heading 3"/>
    <w:aliases w:val="_Subparagragraph"/>
    <w:basedOn w:val="Normal"/>
    <w:next w:val="Normal"/>
    <w:link w:val="Heading3Char"/>
    <w:uiPriority w:val="9"/>
    <w:unhideWhenUsed/>
    <w:qFormat/>
    <w:rsid w:val="0038689A"/>
    <w:pPr>
      <w:keepNext/>
      <w:keepLines/>
      <w:numPr>
        <w:ilvl w:val="2"/>
        <w:numId w:val="1"/>
      </w:numPr>
      <w:spacing w:before="60" w:after="60"/>
      <w:outlineLvl w:val="2"/>
    </w:pPr>
    <w:rPr>
      <w:rFonts w:ascii="Objectivity" w:eastAsiaTheme="majorEastAsia" w:hAnsi="Objectivity" w:cstheme="majorBidi"/>
      <w:b/>
      <w:sz w:val="24"/>
      <w:szCs w:val="24"/>
    </w:rPr>
  </w:style>
  <w:style w:type="paragraph" w:styleId="Heading4">
    <w:name w:val="heading 4"/>
    <w:basedOn w:val="Normal"/>
    <w:next w:val="Normal"/>
    <w:link w:val="Heading4Char"/>
    <w:uiPriority w:val="9"/>
    <w:unhideWhenUsed/>
    <w:qFormat/>
    <w:rsid w:val="00D65ADD"/>
    <w:pPr>
      <w:keepNext/>
      <w:keepLines/>
      <w:numPr>
        <w:ilvl w:val="3"/>
        <w:numId w:val="1"/>
      </w:numPr>
      <w:spacing w:before="40" w:after="40"/>
      <w:ind w:left="862" w:hanging="862"/>
      <w:outlineLvl w:val="3"/>
    </w:pPr>
    <w:rPr>
      <w:rFonts w:ascii="Objectivity" w:eastAsiaTheme="majorEastAsia" w:hAnsi="Objectivity" w:cstheme="majorBidi"/>
      <w:b/>
      <w:iCs/>
      <w:color w:val="008ACC"/>
      <w:sz w:val="20"/>
    </w:rPr>
  </w:style>
  <w:style w:type="paragraph" w:styleId="Heading5">
    <w:name w:val="heading 5"/>
    <w:basedOn w:val="Normal"/>
    <w:next w:val="Normal"/>
    <w:link w:val="Heading5Char"/>
    <w:uiPriority w:val="9"/>
    <w:semiHidden/>
    <w:unhideWhenUsed/>
    <w:qFormat/>
    <w:rsid w:val="0074762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_Appendix"/>
    <w:basedOn w:val="Normal"/>
    <w:next w:val="Normal"/>
    <w:link w:val="Heading6Char"/>
    <w:uiPriority w:val="9"/>
    <w:unhideWhenUsed/>
    <w:qFormat/>
    <w:rsid w:val="0074762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_Appendix subheading"/>
    <w:basedOn w:val="Normal"/>
    <w:next w:val="Normal"/>
    <w:link w:val="Heading7Char"/>
    <w:uiPriority w:val="9"/>
    <w:unhideWhenUsed/>
    <w:qFormat/>
    <w:rsid w:val="0074762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4762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762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595"/>
    <w:pPr>
      <w:tabs>
        <w:tab w:val="center" w:pos="4820"/>
        <w:tab w:val="right" w:pos="9639"/>
      </w:tabs>
    </w:pPr>
  </w:style>
  <w:style w:type="character" w:customStyle="1" w:styleId="HeaderChar">
    <w:name w:val="Header Char"/>
    <w:basedOn w:val="DefaultParagraphFont"/>
    <w:link w:val="Header"/>
    <w:uiPriority w:val="99"/>
    <w:rsid w:val="008B6595"/>
    <w:rPr>
      <w:rFonts w:ascii="IBM Plex Sans" w:hAnsi="IBM Plex Sans"/>
      <w:color w:val="023A4F"/>
      <w:sz w:val="18"/>
    </w:rPr>
  </w:style>
  <w:style w:type="paragraph" w:styleId="Footer">
    <w:name w:val="footer"/>
    <w:basedOn w:val="Normal"/>
    <w:link w:val="FooterChar"/>
    <w:uiPriority w:val="99"/>
    <w:unhideWhenUsed/>
    <w:rsid w:val="00E110CB"/>
    <w:pPr>
      <w:tabs>
        <w:tab w:val="center" w:pos="4820"/>
        <w:tab w:val="right" w:pos="9639"/>
      </w:tabs>
    </w:pPr>
  </w:style>
  <w:style w:type="character" w:customStyle="1" w:styleId="FooterChar">
    <w:name w:val="Footer Char"/>
    <w:basedOn w:val="DefaultParagraphFont"/>
    <w:link w:val="Footer"/>
    <w:uiPriority w:val="99"/>
    <w:rsid w:val="00E110CB"/>
    <w:rPr>
      <w:rFonts w:ascii="IBM Plex Sans" w:hAnsi="IBM Plex Sans"/>
      <w:color w:val="023A4F"/>
      <w:sz w:val="18"/>
    </w:rPr>
  </w:style>
  <w:style w:type="character" w:customStyle="1" w:styleId="Heading1Char">
    <w:name w:val="Heading 1 Char"/>
    <w:aliases w:val="_Chapter Char"/>
    <w:basedOn w:val="DefaultParagraphFont"/>
    <w:link w:val="Heading1"/>
    <w:uiPriority w:val="9"/>
    <w:rsid w:val="00D07761"/>
    <w:rPr>
      <w:rFonts w:ascii="Objectivity" w:eastAsiaTheme="majorEastAsia" w:hAnsi="Objectivity" w:cstheme="majorBidi"/>
      <w:b/>
      <w:color w:val="008BD2"/>
      <w:sz w:val="40"/>
      <w:szCs w:val="32"/>
    </w:rPr>
  </w:style>
  <w:style w:type="character" w:customStyle="1" w:styleId="Heading2Char">
    <w:name w:val="Heading 2 Char"/>
    <w:aliases w:val="_Paragraph Char"/>
    <w:basedOn w:val="DefaultParagraphFont"/>
    <w:link w:val="Heading2"/>
    <w:uiPriority w:val="9"/>
    <w:rsid w:val="0038689A"/>
    <w:rPr>
      <w:rFonts w:ascii="Objectivity" w:eastAsiaTheme="majorEastAsia" w:hAnsi="Objectivity" w:cstheme="majorBidi"/>
      <w:b/>
      <w:color w:val="023A4F"/>
      <w:sz w:val="32"/>
      <w:szCs w:val="26"/>
    </w:rPr>
  </w:style>
  <w:style w:type="character" w:customStyle="1" w:styleId="Heading3Char">
    <w:name w:val="Heading 3 Char"/>
    <w:aliases w:val="_Subparagragraph Char"/>
    <w:basedOn w:val="DefaultParagraphFont"/>
    <w:link w:val="Heading3"/>
    <w:uiPriority w:val="9"/>
    <w:rsid w:val="0038689A"/>
    <w:rPr>
      <w:rFonts w:ascii="Objectivity" w:eastAsiaTheme="majorEastAsia" w:hAnsi="Objectivity" w:cstheme="majorBidi"/>
      <w:b/>
      <w:color w:val="023A4F"/>
      <w:sz w:val="24"/>
      <w:szCs w:val="24"/>
    </w:rPr>
  </w:style>
  <w:style w:type="character" w:customStyle="1" w:styleId="Heading4Char">
    <w:name w:val="Heading 4 Char"/>
    <w:basedOn w:val="DefaultParagraphFont"/>
    <w:link w:val="Heading4"/>
    <w:uiPriority w:val="9"/>
    <w:rsid w:val="00D65ADD"/>
    <w:rPr>
      <w:rFonts w:ascii="Objectivity" w:eastAsiaTheme="majorEastAsia" w:hAnsi="Objectivity" w:cstheme="majorBidi"/>
      <w:b/>
      <w:iCs/>
      <w:color w:val="008ACC"/>
      <w:sz w:val="20"/>
    </w:rPr>
  </w:style>
  <w:style w:type="character" w:customStyle="1" w:styleId="Heading5Char">
    <w:name w:val="Heading 5 Char"/>
    <w:basedOn w:val="DefaultParagraphFont"/>
    <w:link w:val="Heading5"/>
    <w:uiPriority w:val="9"/>
    <w:semiHidden/>
    <w:rsid w:val="0074762C"/>
    <w:rPr>
      <w:rFonts w:asciiTheme="majorHAnsi" w:eastAsiaTheme="majorEastAsia" w:hAnsiTheme="majorHAnsi" w:cstheme="majorBidi"/>
      <w:color w:val="2E74B5" w:themeColor="accent1" w:themeShade="BF"/>
      <w:sz w:val="18"/>
    </w:rPr>
  </w:style>
  <w:style w:type="character" w:customStyle="1" w:styleId="Heading6Char">
    <w:name w:val="Heading 6 Char"/>
    <w:aliases w:val="_Appendix Char"/>
    <w:basedOn w:val="DefaultParagraphFont"/>
    <w:link w:val="Heading6"/>
    <w:uiPriority w:val="9"/>
    <w:semiHidden/>
    <w:rsid w:val="0074762C"/>
    <w:rPr>
      <w:rFonts w:asciiTheme="majorHAnsi" w:eastAsiaTheme="majorEastAsia" w:hAnsiTheme="majorHAnsi" w:cstheme="majorBidi"/>
      <w:color w:val="1F4D78" w:themeColor="accent1" w:themeShade="7F"/>
      <w:sz w:val="18"/>
    </w:rPr>
  </w:style>
  <w:style w:type="character" w:customStyle="1" w:styleId="Heading7Char">
    <w:name w:val="Heading 7 Char"/>
    <w:aliases w:val="_Appendix subheading Char"/>
    <w:basedOn w:val="DefaultParagraphFont"/>
    <w:link w:val="Heading7"/>
    <w:uiPriority w:val="9"/>
    <w:semiHidden/>
    <w:rsid w:val="0074762C"/>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uiPriority w:val="9"/>
    <w:semiHidden/>
    <w:rsid w:val="007476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762C"/>
    <w:rPr>
      <w:rFonts w:asciiTheme="majorHAnsi" w:eastAsiaTheme="majorEastAsia" w:hAnsiTheme="majorHAnsi" w:cstheme="majorBidi"/>
      <w:i/>
      <w:iCs/>
      <w:color w:val="272727" w:themeColor="text1" w:themeTint="D8"/>
      <w:sz w:val="21"/>
      <w:szCs w:val="21"/>
    </w:rPr>
  </w:style>
  <w:style w:type="paragraph" w:customStyle="1" w:styleId="AccentOrnage">
    <w:name w:val="AccentOrnage"/>
    <w:basedOn w:val="Normal"/>
    <w:qFormat/>
    <w:rsid w:val="00090C02"/>
    <w:rPr>
      <w:rFonts w:ascii="Objectivity" w:hAnsi="Objectivity"/>
      <w:b/>
      <w:color w:val="FF6C37"/>
      <w:lang w:val="fr-FR"/>
    </w:rPr>
  </w:style>
  <w:style w:type="paragraph" w:customStyle="1" w:styleId="AccentBlue">
    <w:name w:val="AccentBlue"/>
    <w:basedOn w:val="Normal"/>
    <w:qFormat/>
    <w:rsid w:val="00090C02"/>
    <w:rPr>
      <w:rFonts w:ascii="Objectivity" w:hAnsi="Objectivity"/>
      <w:b/>
      <w:lang w:val="fr-FR"/>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B254F1"/>
    <w:pPr>
      <w:ind w:left="720"/>
      <w:contextualSpacing/>
    </w:pPr>
  </w:style>
  <w:style w:type="paragraph" w:customStyle="1" w:styleId="BulletList">
    <w:name w:val="BulletList"/>
    <w:basedOn w:val="ListParagraph"/>
    <w:qFormat/>
    <w:rsid w:val="00814D0B"/>
    <w:pPr>
      <w:numPr>
        <w:numId w:val="2"/>
      </w:numPr>
      <w:ind w:left="714" w:hanging="357"/>
    </w:pPr>
  </w:style>
  <w:style w:type="paragraph" w:customStyle="1" w:styleId="NumberList">
    <w:name w:val="NumberList"/>
    <w:basedOn w:val="ListParagraph"/>
    <w:qFormat/>
    <w:rsid w:val="00814D0B"/>
    <w:pPr>
      <w:numPr>
        <w:numId w:val="3"/>
      </w:numPr>
      <w:ind w:left="714" w:hanging="357"/>
    </w:pPr>
  </w:style>
  <w:style w:type="paragraph" w:customStyle="1" w:styleId="Kop0">
    <w:name w:val="Kop 0"/>
    <w:basedOn w:val="Heading1"/>
    <w:qFormat/>
    <w:rsid w:val="00E54740"/>
    <w:pPr>
      <w:numPr>
        <w:numId w:val="0"/>
      </w:numPr>
    </w:pPr>
  </w:style>
  <w:style w:type="paragraph" w:styleId="TOC1">
    <w:name w:val="toc 1"/>
    <w:basedOn w:val="Normal"/>
    <w:next w:val="Normal"/>
    <w:autoRedefine/>
    <w:uiPriority w:val="39"/>
    <w:unhideWhenUsed/>
    <w:rsid w:val="00E54740"/>
    <w:pPr>
      <w:spacing w:after="100"/>
    </w:pPr>
  </w:style>
  <w:style w:type="paragraph" w:styleId="TOC2">
    <w:name w:val="toc 2"/>
    <w:basedOn w:val="Normal"/>
    <w:next w:val="Normal"/>
    <w:autoRedefine/>
    <w:uiPriority w:val="39"/>
    <w:unhideWhenUsed/>
    <w:rsid w:val="00E54740"/>
    <w:pPr>
      <w:spacing w:after="100"/>
      <w:ind w:left="180"/>
    </w:pPr>
  </w:style>
  <w:style w:type="paragraph" w:styleId="TOC3">
    <w:name w:val="toc 3"/>
    <w:basedOn w:val="Normal"/>
    <w:next w:val="Normal"/>
    <w:autoRedefine/>
    <w:uiPriority w:val="39"/>
    <w:unhideWhenUsed/>
    <w:rsid w:val="00E54740"/>
    <w:pPr>
      <w:spacing w:after="100"/>
      <w:ind w:left="360"/>
    </w:pPr>
  </w:style>
  <w:style w:type="character" w:styleId="Hyperlink">
    <w:name w:val="Hyperlink"/>
    <w:basedOn w:val="DefaultParagraphFont"/>
    <w:uiPriority w:val="99"/>
    <w:unhideWhenUsed/>
    <w:rsid w:val="00E54740"/>
    <w:rPr>
      <w:color w:val="0563C1" w:themeColor="hyperlink"/>
      <w:u w:val="single"/>
    </w:rPr>
  </w:style>
  <w:style w:type="table" w:styleId="TableGrid">
    <w:name w:val="Table Grid"/>
    <w:basedOn w:val="TableNormal"/>
    <w:uiPriority w:val="59"/>
    <w:rsid w:val="007A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5506"/>
    <w:pPr>
      <w:spacing w:before="100" w:after="200" w:line="240" w:lineRule="auto"/>
    </w:pPr>
    <w:rPr>
      <w:i/>
      <w:iCs/>
      <w:color w:val="44546A" w:themeColor="text2"/>
      <w:szCs w:val="18"/>
    </w:rPr>
  </w:style>
  <w:style w:type="paragraph" w:customStyle="1" w:styleId="TableData">
    <w:name w:val="TableData"/>
    <w:basedOn w:val="Normal"/>
    <w:qFormat/>
    <w:rsid w:val="007A596A"/>
    <w:pPr>
      <w:spacing w:before="20" w:after="20" w:line="240" w:lineRule="auto"/>
    </w:pPr>
  </w:style>
  <w:style w:type="paragraph" w:customStyle="1" w:styleId="TableHeader">
    <w:name w:val="TableHeader"/>
    <w:basedOn w:val="Normal"/>
    <w:qFormat/>
    <w:rsid w:val="00ED132E"/>
    <w:pPr>
      <w:spacing w:before="60" w:after="60" w:line="240" w:lineRule="auto"/>
    </w:pPr>
    <w:rPr>
      <w:rFonts w:ascii="Objectivity" w:hAnsi="Objectivity"/>
      <w:b/>
      <w:color w:val="FFFFFF" w:themeColor="background1"/>
    </w:rPr>
  </w:style>
  <w:style w:type="table" w:customStyle="1" w:styleId="TabelStijl">
    <w:name w:val="TabelStijl"/>
    <w:basedOn w:val="TableNormal"/>
    <w:uiPriority w:val="99"/>
    <w:rsid w:val="00ED132E"/>
    <w:pPr>
      <w:spacing w:after="0" w:line="240" w:lineRule="auto"/>
    </w:pPr>
    <w:rPr>
      <w:rFonts w:ascii="IBM Plex Sans" w:hAnsi="IBM Plex Sans"/>
      <w:color w:val="023A4F"/>
      <w:sz w:val="18"/>
    </w:rPr>
    <w:tblPr>
      <w:tblStyleRowBandSize w:val="1"/>
    </w:tblPr>
    <w:tcPr>
      <w:shd w:val="clear" w:color="auto" w:fill="FFFFFF" w:themeFill="background1"/>
    </w:tcPr>
    <w:tblStylePr w:type="firstRow">
      <w:rPr>
        <w:rFonts w:ascii="Objectivity" w:hAnsi="Objectivity"/>
        <w:b/>
        <w:color w:val="FFFFFF" w:themeColor="background1"/>
        <w:sz w:val="18"/>
      </w:rPr>
      <w:tblPr/>
      <w:tcPr>
        <w:shd w:val="clear" w:color="auto" w:fill="008ACC"/>
      </w:tcPr>
    </w:tblStylePr>
    <w:tblStylePr w:type="band2Horz">
      <w:tblPr/>
      <w:tcPr>
        <w:shd w:val="clear" w:color="auto" w:fill="E3EFF3"/>
      </w:tcPr>
    </w:tblStylePr>
  </w:style>
  <w:style w:type="paragraph" w:styleId="Subtitle">
    <w:name w:val="Subtitle"/>
    <w:aliases w:val="_Subtitle"/>
    <w:basedOn w:val="Normal"/>
    <w:next w:val="Normal"/>
    <w:link w:val="SubtitleChar"/>
    <w:uiPriority w:val="11"/>
    <w:qFormat/>
    <w:rsid w:val="00ED132E"/>
    <w:pPr>
      <w:widowControl w:val="0"/>
      <w:numPr>
        <w:ilvl w:val="1"/>
      </w:numPr>
      <w:tabs>
        <w:tab w:val="left" w:pos="680"/>
      </w:tabs>
      <w:spacing w:line="560" w:lineRule="exact"/>
    </w:pPr>
    <w:rPr>
      <w:rFonts w:ascii="Aller Light" w:eastAsiaTheme="majorEastAsia" w:hAnsi="Aller Light" w:cstheme="majorBidi"/>
      <w:iCs/>
      <w:color w:val="69696E"/>
      <w:sz w:val="48"/>
      <w:szCs w:val="24"/>
      <w:lang w:eastAsia="en-US"/>
    </w:rPr>
  </w:style>
  <w:style w:type="character" w:customStyle="1" w:styleId="SubtitleChar">
    <w:name w:val="Subtitle Char"/>
    <w:aliases w:val="_Subtitle Char"/>
    <w:basedOn w:val="DefaultParagraphFont"/>
    <w:link w:val="Subtitle"/>
    <w:uiPriority w:val="11"/>
    <w:rsid w:val="00ED132E"/>
    <w:rPr>
      <w:rFonts w:ascii="Aller Light" w:eastAsiaTheme="majorEastAsia" w:hAnsi="Aller Light" w:cstheme="majorBidi"/>
      <w:iCs/>
      <w:color w:val="69696E"/>
      <w:sz w:val="48"/>
      <w:szCs w:val="24"/>
      <w:lang w:eastAsia="en-US"/>
    </w:rPr>
  </w:style>
  <w:style w:type="paragraph" w:styleId="Title">
    <w:name w:val="Title"/>
    <w:aliases w:val="_Title"/>
    <w:basedOn w:val="Normal"/>
    <w:next w:val="Normal"/>
    <w:link w:val="TitleChar"/>
    <w:uiPriority w:val="10"/>
    <w:qFormat/>
    <w:rsid w:val="00D87F7D"/>
    <w:pPr>
      <w:framePr w:wrap="notBeside" w:vAnchor="text" w:hAnchor="text" w:y="1"/>
      <w:widowControl w:val="0"/>
      <w:tabs>
        <w:tab w:val="left" w:pos="680"/>
      </w:tabs>
      <w:spacing w:line="240" w:lineRule="auto"/>
      <w:contextualSpacing/>
    </w:pPr>
    <w:rPr>
      <w:rFonts w:ascii="Objectivity" w:eastAsiaTheme="minorHAnsi" w:hAnsi="Objectivity"/>
      <w:b/>
      <w:color w:val="008ACC"/>
      <w:sz w:val="80"/>
      <w:szCs w:val="52"/>
      <w:lang w:eastAsia="en-US"/>
    </w:rPr>
  </w:style>
  <w:style w:type="character" w:customStyle="1" w:styleId="TitleChar">
    <w:name w:val="Title Char"/>
    <w:aliases w:val="_Title Char"/>
    <w:basedOn w:val="DefaultParagraphFont"/>
    <w:link w:val="Title"/>
    <w:uiPriority w:val="10"/>
    <w:rsid w:val="00D87F7D"/>
    <w:rPr>
      <w:rFonts w:ascii="Objectivity" w:eastAsiaTheme="minorHAnsi" w:hAnsi="Objectivity"/>
      <w:b/>
      <w:color w:val="008ACC"/>
      <w:sz w:val="80"/>
      <w:szCs w:val="52"/>
      <w:lang w:eastAsia="en-US"/>
    </w:rPr>
  </w:style>
  <w:style w:type="paragraph" w:customStyle="1" w:styleId="Subsubtitle">
    <w:name w:val="_Subsubtitle"/>
    <w:basedOn w:val="Normal"/>
    <w:next w:val="Normal"/>
    <w:qFormat/>
    <w:rsid w:val="00DC2A45"/>
    <w:pPr>
      <w:widowControl w:val="0"/>
      <w:tabs>
        <w:tab w:val="left" w:pos="680"/>
      </w:tabs>
      <w:spacing w:line="360" w:lineRule="auto"/>
    </w:pPr>
    <w:rPr>
      <w:rFonts w:ascii="Objectivity" w:eastAsiaTheme="minorHAnsi" w:hAnsi="Objectivity"/>
      <w:sz w:val="40"/>
      <w:lang w:eastAsia="en-US"/>
    </w:rPr>
  </w:style>
  <w:style w:type="paragraph" w:customStyle="1" w:styleId="Subsubtitle2">
    <w:name w:val="_Subsubtitle2"/>
    <w:basedOn w:val="Normal"/>
    <w:qFormat/>
    <w:rsid w:val="00DC2A45"/>
    <w:rPr>
      <w:rFonts w:ascii="Objectivity" w:hAnsi="Objectivity"/>
      <w:sz w:val="22"/>
    </w:rPr>
  </w:style>
  <w:style w:type="paragraph" w:customStyle="1" w:styleId="Figuur">
    <w:name w:val="Figuur"/>
    <w:basedOn w:val="Normal"/>
    <w:qFormat/>
    <w:rsid w:val="00AB5506"/>
    <w:pPr>
      <w:spacing w:line="240" w:lineRule="auto"/>
    </w:pPr>
    <w:rPr>
      <w:noProof/>
    </w:rPr>
  </w:style>
  <w:style w:type="paragraph" w:customStyle="1" w:styleId="Appendix">
    <w:name w:val="Appendix"/>
    <w:basedOn w:val="ListParagraph"/>
    <w:next w:val="Normal"/>
    <w:qFormat/>
    <w:rsid w:val="005D1576"/>
    <w:pPr>
      <w:numPr>
        <w:numId w:val="5"/>
      </w:numPr>
      <w:spacing w:before="120" w:after="120"/>
      <w:ind w:left="567" w:hanging="567"/>
    </w:pPr>
    <w:rPr>
      <w:rFonts w:ascii="Objectivity" w:hAnsi="Objectivity"/>
      <w:b/>
      <w:color w:val="008ACC"/>
      <w:sz w:val="40"/>
      <w:szCs w:val="40"/>
    </w:rPr>
  </w:style>
  <w:style w:type="character" w:styleId="Strong">
    <w:name w:val="Strong"/>
    <w:basedOn w:val="DefaultParagraphFont"/>
    <w:uiPriority w:val="22"/>
    <w:qFormat/>
    <w:rsid w:val="004E2132"/>
    <w:rPr>
      <w:b/>
      <w:bCs/>
    </w:rPr>
  </w:style>
  <w:style w:type="paragraph" w:styleId="NoSpacing">
    <w:name w:val="No Spacing"/>
    <w:basedOn w:val="Normal"/>
    <w:uiPriority w:val="1"/>
    <w:qFormat/>
    <w:rsid w:val="007C43E4"/>
    <w:pPr>
      <w:spacing w:line="240" w:lineRule="auto"/>
    </w:pPr>
    <w:rPr>
      <w:rFonts w:ascii="Calibri" w:hAnsi="Calibri" w:cs="Calibri"/>
      <w:color w:val="auto"/>
      <w:sz w:val="22"/>
    </w:rPr>
  </w:style>
  <w:style w:type="paragraph" w:customStyle="1" w:styleId="Enumerationbulletsblue">
    <w:name w:val="_Enumeration bullets blue"/>
    <w:basedOn w:val="Normal"/>
    <w:qFormat/>
    <w:rsid w:val="001D3982"/>
    <w:pPr>
      <w:widowControl w:val="0"/>
      <w:numPr>
        <w:numId w:val="11"/>
      </w:numPr>
      <w:tabs>
        <w:tab w:val="left" w:pos="680"/>
      </w:tabs>
      <w:spacing w:line="260" w:lineRule="atLeast"/>
      <w:ind w:left="680" w:hanging="680"/>
    </w:pPr>
    <w:rPr>
      <w:rFonts w:ascii="Aller Light" w:eastAsiaTheme="minorHAnsi" w:hAnsi="Aller Light"/>
      <w:color w:val="008ACC"/>
      <w:lang w:val="nl-NL" w:eastAsia="en-US"/>
    </w:rPr>
  </w:style>
  <w:style w:type="paragraph" w:customStyle="1" w:styleId="Accenttext">
    <w:name w:val="_Accent text"/>
    <w:basedOn w:val="Normal"/>
    <w:next w:val="Normal"/>
    <w:qFormat/>
    <w:rsid w:val="002726A8"/>
    <w:pPr>
      <w:widowControl w:val="0"/>
      <w:tabs>
        <w:tab w:val="left" w:pos="680"/>
      </w:tabs>
      <w:spacing w:line="260" w:lineRule="atLeast"/>
    </w:pPr>
    <w:rPr>
      <w:rFonts w:ascii="Aller" w:eastAsiaTheme="minorHAnsi" w:hAnsi="Aller"/>
      <w:b/>
      <w:color w:val="69696E"/>
      <w:lang w:val="pt-PT" w:eastAsia="en-US"/>
    </w:rPr>
  </w:style>
  <w:style w:type="paragraph" w:customStyle="1" w:styleId="Noteheading">
    <w:name w:val="_Note heading"/>
    <w:basedOn w:val="Normal"/>
    <w:next w:val="Normal"/>
    <w:qFormat/>
    <w:rsid w:val="002726A8"/>
    <w:pPr>
      <w:widowControl w:val="0"/>
      <w:tabs>
        <w:tab w:val="left" w:pos="680"/>
      </w:tabs>
      <w:spacing w:line="260" w:lineRule="atLeast"/>
    </w:pPr>
    <w:rPr>
      <w:rFonts w:ascii="Aller" w:eastAsiaTheme="minorHAnsi" w:hAnsi="Aller"/>
      <w:b/>
      <w:color w:val="008ACC"/>
      <w:lang w:val="nl-NL" w:eastAsia="en-US"/>
    </w:rPr>
  </w:style>
  <w:style w:type="paragraph" w:styleId="BalloonText">
    <w:name w:val="Balloon Text"/>
    <w:basedOn w:val="Normal"/>
    <w:link w:val="BalloonTextChar"/>
    <w:uiPriority w:val="99"/>
    <w:semiHidden/>
    <w:unhideWhenUsed/>
    <w:rsid w:val="0019614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9614C"/>
    <w:rPr>
      <w:rFonts w:ascii="Segoe UI" w:hAnsi="Segoe UI" w:cs="Segoe UI"/>
      <w:color w:val="023A4F"/>
      <w:sz w:val="18"/>
      <w:szCs w:val="18"/>
    </w:rPr>
  </w:style>
  <w:style w:type="character" w:styleId="FollowedHyperlink">
    <w:name w:val="FollowedHyperlink"/>
    <w:basedOn w:val="DefaultParagraphFont"/>
    <w:uiPriority w:val="99"/>
    <w:semiHidden/>
    <w:unhideWhenUsed/>
    <w:rsid w:val="00002131"/>
    <w:rPr>
      <w:color w:val="954F72" w:themeColor="followedHyperlink"/>
      <w:u w:val="single"/>
    </w:r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basedOn w:val="DefaultParagraphFont"/>
    <w:link w:val="ListParagraph"/>
    <w:uiPriority w:val="34"/>
    <w:locked/>
    <w:rsid w:val="00791B4F"/>
    <w:rPr>
      <w:rFonts w:ascii="IBM Plex Sans" w:hAnsi="IBM Plex Sans"/>
      <w:color w:val="023A4F"/>
      <w:sz w:val="18"/>
    </w:rPr>
  </w:style>
  <w:style w:type="paragraph" w:styleId="Date">
    <w:name w:val="Date"/>
    <w:basedOn w:val="Normal"/>
    <w:next w:val="Normal"/>
    <w:link w:val="DateChar"/>
    <w:uiPriority w:val="99"/>
    <w:semiHidden/>
    <w:unhideWhenUsed/>
    <w:rsid w:val="007645A2"/>
  </w:style>
  <w:style w:type="character" w:customStyle="1" w:styleId="DateChar">
    <w:name w:val="Date Char"/>
    <w:basedOn w:val="DefaultParagraphFont"/>
    <w:link w:val="Date"/>
    <w:uiPriority w:val="99"/>
    <w:semiHidden/>
    <w:rsid w:val="007645A2"/>
    <w:rPr>
      <w:rFonts w:ascii="IBM Plex Sans" w:hAnsi="IBM Plex Sans"/>
      <w:color w:val="023A4F"/>
      <w:sz w:val="18"/>
    </w:rPr>
  </w:style>
  <w:style w:type="character" w:styleId="CommentReference">
    <w:name w:val="annotation reference"/>
    <w:basedOn w:val="DefaultParagraphFont"/>
    <w:uiPriority w:val="99"/>
    <w:semiHidden/>
    <w:unhideWhenUsed/>
    <w:rsid w:val="007645A2"/>
    <w:rPr>
      <w:sz w:val="16"/>
      <w:szCs w:val="16"/>
    </w:rPr>
  </w:style>
  <w:style w:type="paragraph" w:styleId="CommentText">
    <w:name w:val="annotation text"/>
    <w:basedOn w:val="Normal"/>
    <w:link w:val="CommentTextChar"/>
    <w:uiPriority w:val="99"/>
    <w:semiHidden/>
    <w:unhideWhenUsed/>
    <w:rsid w:val="007645A2"/>
    <w:pPr>
      <w:spacing w:line="240" w:lineRule="auto"/>
    </w:pPr>
    <w:rPr>
      <w:sz w:val="20"/>
      <w:szCs w:val="20"/>
    </w:rPr>
  </w:style>
  <w:style w:type="character" w:customStyle="1" w:styleId="CommentTextChar">
    <w:name w:val="Comment Text Char"/>
    <w:basedOn w:val="DefaultParagraphFont"/>
    <w:link w:val="CommentText"/>
    <w:uiPriority w:val="99"/>
    <w:semiHidden/>
    <w:rsid w:val="007645A2"/>
    <w:rPr>
      <w:rFonts w:ascii="IBM Plex Sans" w:hAnsi="IBM Plex Sans"/>
      <w:color w:val="023A4F"/>
      <w:sz w:val="20"/>
      <w:szCs w:val="20"/>
    </w:rPr>
  </w:style>
  <w:style w:type="paragraph" w:styleId="CommentSubject">
    <w:name w:val="annotation subject"/>
    <w:basedOn w:val="CommentText"/>
    <w:next w:val="CommentText"/>
    <w:link w:val="CommentSubjectChar"/>
    <w:uiPriority w:val="99"/>
    <w:semiHidden/>
    <w:unhideWhenUsed/>
    <w:rsid w:val="007645A2"/>
    <w:rPr>
      <w:b/>
      <w:bCs/>
    </w:rPr>
  </w:style>
  <w:style w:type="character" w:customStyle="1" w:styleId="CommentSubjectChar">
    <w:name w:val="Comment Subject Char"/>
    <w:basedOn w:val="CommentTextChar"/>
    <w:link w:val="CommentSubject"/>
    <w:uiPriority w:val="99"/>
    <w:semiHidden/>
    <w:rsid w:val="007645A2"/>
    <w:rPr>
      <w:rFonts w:ascii="IBM Plex Sans" w:hAnsi="IBM Plex Sans"/>
      <w:b/>
      <w:bCs/>
      <w:color w:val="023A4F"/>
      <w:sz w:val="20"/>
      <w:szCs w:val="20"/>
    </w:rPr>
  </w:style>
  <w:style w:type="paragraph" w:styleId="Revision">
    <w:name w:val="Revision"/>
    <w:hidden/>
    <w:uiPriority w:val="99"/>
    <w:semiHidden/>
    <w:rsid w:val="007645A2"/>
    <w:pPr>
      <w:spacing w:after="0" w:line="240" w:lineRule="auto"/>
    </w:pPr>
    <w:rPr>
      <w:rFonts w:ascii="IBM Plex Sans" w:hAnsi="IBM Plex Sans"/>
      <w:color w:val="023A4F"/>
      <w:sz w:val="18"/>
    </w:rPr>
  </w:style>
  <w:style w:type="character" w:styleId="UnresolvedMention">
    <w:name w:val="Unresolved Mention"/>
    <w:basedOn w:val="DefaultParagraphFont"/>
    <w:uiPriority w:val="99"/>
    <w:semiHidden/>
    <w:unhideWhenUsed/>
    <w:rsid w:val="00A82DCA"/>
    <w:rPr>
      <w:color w:val="605E5C"/>
      <w:shd w:val="clear" w:color="auto" w:fill="E1DFDD"/>
    </w:rPr>
  </w:style>
  <w:style w:type="paragraph" w:styleId="TOCHeading">
    <w:name w:val="TOC Heading"/>
    <w:basedOn w:val="Heading1"/>
    <w:next w:val="Normal"/>
    <w:uiPriority w:val="39"/>
    <w:unhideWhenUsed/>
    <w:qFormat/>
    <w:rsid w:val="00B5303A"/>
    <w:pPr>
      <w:numPr>
        <w:numId w:val="0"/>
      </w:numPr>
      <w:spacing w:before="240" w:after="0" w:line="259" w:lineRule="auto"/>
      <w:outlineLvl w:val="9"/>
    </w:pPr>
    <w:rPr>
      <w:rFonts w:asciiTheme="majorHAnsi" w:hAnsiTheme="majorHAnsi"/>
      <w:b w:val="0"/>
      <w:color w:val="2E74B5" w:themeColor="accent1" w:themeShade="BF"/>
      <w:sz w:val="32"/>
      <w:lang w:eastAsia="en-US"/>
    </w:rPr>
  </w:style>
  <w:style w:type="paragraph" w:styleId="NormalWeb">
    <w:name w:val="Normal (Web)"/>
    <w:basedOn w:val="Normal"/>
    <w:uiPriority w:val="99"/>
    <w:semiHidden/>
    <w:unhideWhenUsed/>
    <w:rsid w:val="00BC764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B2195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2195E"/>
  </w:style>
  <w:style w:type="character" w:customStyle="1" w:styleId="eop">
    <w:name w:val="eop"/>
    <w:basedOn w:val="DefaultParagraphFont"/>
    <w:rsid w:val="006E2942"/>
  </w:style>
  <w:style w:type="paragraph" w:customStyle="1" w:styleId="Pa5">
    <w:name w:val="Pa5"/>
    <w:basedOn w:val="Normal"/>
    <w:next w:val="Normal"/>
    <w:uiPriority w:val="99"/>
    <w:rsid w:val="00D92403"/>
    <w:pPr>
      <w:autoSpaceDE w:val="0"/>
      <w:autoSpaceDN w:val="0"/>
      <w:adjustRightInd w:val="0"/>
      <w:spacing w:line="181" w:lineRule="atLeast"/>
    </w:pPr>
    <w:rPr>
      <w:color w:val="auto"/>
      <w:sz w:val="24"/>
      <w:szCs w:val="24"/>
    </w:rPr>
  </w:style>
  <w:style w:type="paragraph" w:customStyle="1" w:styleId="Pa6">
    <w:name w:val="Pa6"/>
    <w:basedOn w:val="Normal"/>
    <w:next w:val="Normal"/>
    <w:uiPriority w:val="99"/>
    <w:rsid w:val="002A08FC"/>
    <w:pPr>
      <w:autoSpaceDE w:val="0"/>
      <w:autoSpaceDN w:val="0"/>
      <w:adjustRightInd w:val="0"/>
      <w:spacing w:line="181" w:lineRule="atLeast"/>
    </w:pPr>
    <w:rPr>
      <w:color w:val="auto"/>
      <w:sz w:val="24"/>
      <w:szCs w:val="24"/>
    </w:rPr>
  </w:style>
  <w:style w:type="paragraph" w:customStyle="1" w:styleId="Pa0">
    <w:name w:val="Pa0"/>
    <w:basedOn w:val="Normal"/>
    <w:next w:val="Normal"/>
    <w:uiPriority w:val="99"/>
    <w:rsid w:val="00F85F29"/>
    <w:pPr>
      <w:autoSpaceDE w:val="0"/>
      <w:autoSpaceDN w:val="0"/>
      <w:adjustRightInd w:val="0"/>
      <w:spacing w:line="241" w:lineRule="atLeast"/>
    </w:pPr>
    <w:rPr>
      <w:color w:val="auto"/>
      <w:sz w:val="24"/>
      <w:szCs w:val="24"/>
    </w:rPr>
  </w:style>
  <w:style w:type="paragraph" w:customStyle="1" w:styleId="Basictext">
    <w:name w:val="Basic text"/>
    <w:basedOn w:val="Normal"/>
    <w:autoRedefine/>
    <w:qFormat/>
    <w:rsid w:val="00844C96"/>
    <w:pPr>
      <w:spacing w:after="200" w:line="240" w:lineRule="exact"/>
      <w:ind w:right="140"/>
    </w:pPr>
    <w:rPr>
      <w:color w:val="auto"/>
      <w:sz w:val="20"/>
      <w:szCs w:val="96"/>
      <w:lang w:val="en-GB"/>
    </w:rPr>
  </w:style>
  <w:style w:type="paragraph" w:customStyle="1" w:styleId="Pa4">
    <w:name w:val="Pa4"/>
    <w:basedOn w:val="Normal"/>
    <w:next w:val="Normal"/>
    <w:uiPriority w:val="99"/>
    <w:rsid w:val="00A54815"/>
    <w:pPr>
      <w:autoSpaceDE w:val="0"/>
      <w:autoSpaceDN w:val="0"/>
      <w:adjustRightInd w:val="0"/>
      <w:spacing w:line="181" w:lineRule="atLeast"/>
    </w:pPr>
    <w:rPr>
      <w:color w:val="auto"/>
      <w:sz w:val="24"/>
      <w:szCs w:val="24"/>
    </w:rPr>
  </w:style>
  <w:style w:type="character" w:styleId="PageNumber">
    <w:name w:val="page number"/>
    <w:basedOn w:val="DefaultParagraphFont"/>
    <w:uiPriority w:val="99"/>
    <w:semiHidden/>
    <w:unhideWhenUsed/>
    <w:rsid w:val="006F6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51665">
      <w:bodyDiv w:val="1"/>
      <w:marLeft w:val="0"/>
      <w:marRight w:val="0"/>
      <w:marTop w:val="0"/>
      <w:marBottom w:val="0"/>
      <w:divBdr>
        <w:top w:val="none" w:sz="0" w:space="0" w:color="auto"/>
        <w:left w:val="none" w:sz="0" w:space="0" w:color="auto"/>
        <w:bottom w:val="none" w:sz="0" w:space="0" w:color="auto"/>
        <w:right w:val="none" w:sz="0" w:space="0" w:color="auto"/>
      </w:divBdr>
    </w:div>
    <w:div w:id="188371238">
      <w:bodyDiv w:val="1"/>
      <w:marLeft w:val="0"/>
      <w:marRight w:val="0"/>
      <w:marTop w:val="0"/>
      <w:marBottom w:val="0"/>
      <w:divBdr>
        <w:top w:val="none" w:sz="0" w:space="0" w:color="auto"/>
        <w:left w:val="none" w:sz="0" w:space="0" w:color="auto"/>
        <w:bottom w:val="none" w:sz="0" w:space="0" w:color="auto"/>
        <w:right w:val="none" w:sz="0" w:space="0" w:color="auto"/>
      </w:divBdr>
    </w:div>
    <w:div w:id="244072807">
      <w:bodyDiv w:val="1"/>
      <w:marLeft w:val="0"/>
      <w:marRight w:val="0"/>
      <w:marTop w:val="0"/>
      <w:marBottom w:val="0"/>
      <w:divBdr>
        <w:top w:val="none" w:sz="0" w:space="0" w:color="auto"/>
        <w:left w:val="none" w:sz="0" w:space="0" w:color="auto"/>
        <w:bottom w:val="none" w:sz="0" w:space="0" w:color="auto"/>
        <w:right w:val="none" w:sz="0" w:space="0" w:color="auto"/>
      </w:divBdr>
      <w:divsChild>
        <w:div w:id="1656494203">
          <w:marLeft w:val="0"/>
          <w:marRight w:val="0"/>
          <w:marTop w:val="0"/>
          <w:marBottom w:val="0"/>
          <w:divBdr>
            <w:top w:val="single" w:sz="36" w:space="19" w:color="023A4F"/>
            <w:left w:val="none" w:sz="0" w:space="0" w:color="auto"/>
            <w:bottom w:val="none" w:sz="0" w:space="0" w:color="auto"/>
            <w:right w:val="none" w:sz="0" w:space="0" w:color="auto"/>
          </w:divBdr>
          <w:divsChild>
            <w:div w:id="44263594">
              <w:marLeft w:val="-150"/>
              <w:marRight w:val="-150"/>
              <w:marTop w:val="0"/>
              <w:marBottom w:val="0"/>
              <w:divBdr>
                <w:top w:val="none" w:sz="0" w:space="0" w:color="auto"/>
                <w:left w:val="none" w:sz="0" w:space="0" w:color="auto"/>
                <w:bottom w:val="none" w:sz="0" w:space="0" w:color="auto"/>
                <w:right w:val="none" w:sz="0" w:space="0" w:color="auto"/>
              </w:divBdr>
              <w:divsChild>
                <w:div w:id="1875387965">
                  <w:marLeft w:val="0"/>
                  <w:marRight w:val="0"/>
                  <w:marTop w:val="0"/>
                  <w:marBottom w:val="0"/>
                  <w:divBdr>
                    <w:top w:val="none" w:sz="0" w:space="0" w:color="auto"/>
                    <w:left w:val="none" w:sz="0" w:space="0" w:color="auto"/>
                    <w:bottom w:val="none" w:sz="0" w:space="0" w:color="auto"/>
                    <w:right w:val="none" w:sz="0" w:space="0" w:color="auto"/>
                  </w:divBdr>
                  <w:divsChild>
                    <w:div w:id="128473108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42510861">
          <w:marLeft w:val="0"/>
          <w:marRight w:val="0"/>
          <w:marTop w:val="0"/>
          <w:marBottom w:val="0"/>
          <w:divBdr>
            <w:top w:val="none" w:sz="0" w:space="0" w:color="auto"/>
            <w:left w:val="none" w:sz="0" w:space="0" w:color="auto"/>
            <w:bottom w:val="none" w:sz="0" w:space="0" w:color="auto"/>
            <w:right w:val="none" w:sz="0" w:space="0" w:color="auto"/>
          </w:divBdr>
          <w:divsChild>
            <w:div w:id="2101096459">
              <w:marLeft w:val="-150"/>
              <w:marRight w:val="-150"/>
              <w:marTop w:val="0"/>
              <w:marBottom w:val="0"/>
              <w:divBdr>
                <w:top w:val="none" w:sz="0" w:space="0" w:color="auto"/>
                <w:left w:val="none" w:sz="0" w:space="0" w:color="auto"/>
                <w:bottom w:val="none" w:sz="0" w:space="0" w:color="auto"/>
                <w:right w:val="none" w:sz="0" w:space="0" w:color="auto"/>
              </w:divBdr>
              <w:divsChild>
                <w:div w:id="662389164">
                  <w:marLeft w:val="0"/>
                  <w:marRight w:val="0"/>
                  <w:marTop w:val="0"/>
                  <w:marBottom w:val="0"/>
                  <w:divBdr>
                    <w:top w:val="none" w:sz="0" w:space="0" w:color="auto"/>
                    <w:left w:val="none" w:sz="0" w:space="0" w:color="auto"/>
                    <w:bottom w:val="none" w:sz="0" w:space="0" w:color="auto"/>
                    <w:right w:val="none" w:sz="0" w:space="0" w:color="auto"/>
                  </w:divBdr>
                  <w:divsChild>
                    <w:div w:id="869487986">
                      <w:marLeft w:val="0"/>
                      <w:marRight w:val="0"/>
                      <w:marTop w:val="0"/>
                      <w:marBottom w:val="0"/>
                      <w:divBdr>
                        <w:top w:val="none" w:sz="0" w:space="0" w:color="auto"/>
                        <w:left w:val="none" w:sz="0" w:space="0" w:color="auto"/>
                        <w:bottom w:val="none" w:sz="0" w:space="0" w:color="auto"/>
                        <w:right w:val="none" w:sz="0" w:space="0" w:color="auto"/>
                      </w:divBdr>
                    </w:div>
                  </w:divsChild>
                </w:div>
                <w:div w:id="1665083955">
                  <w:marLeft w:val="0"/>
                  <w:marRight w:val="0"/>
                  <w:marTop w:val="0"/>
                  <w:marBottom w:val="0"/>
                  <w:divBdr>
                    <w:top w:val="none" w:sz="0" w:space="0" w:color="auto"/>
                    <w:left w:val="none" w:sz="0" w:space="0" w:color="auto"/>
                    <w:bottom w:val="none" w:sz="0" w:space="0" w:color="auto"/>
                    <w:right w:val="none" w:sz="0" w:space="0" w:color="auto"/>
                  </w:divBdr>
                  <w:divsChild>
                    <w:div w:id="192737498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2717346">
          <w:marLeft w:val="0"/>
          <w:marRight w:val="0"/>
          <w:marTop w:val="0"/>
          <w:marBottom w:val="0"/>
          <w:divBdr>
            <w:top w:val="none" w:sz="0" w:space="0" w:color="auto"/>
            <w:left w:val="none" w:sz="0" w:space="0" w:color="auto"/>
            <w:bottom w:val="none" w:sz="0" w:space="0" w:color="auto"/>
            <w:right w:val="none" w:sz="0" w:space="0" w:color="auto"/>
          </w:divBdr>
          <w:divsChild>
            <w:div w:id="1556504007">
              <w:marLeft w:val="-150"/>
              <w:marRight w:val="-150"/>
              <w:marTop w:val="0"/>
              <w:marBottom w:val="0"/>
              <w:divBdr>
                <w:top w:val="none" w:sz="0" w:space="0" w:color="auto"/>
                <w:left w:val="none" w:sz="0" w:space="0" w:color="auto"/>
                <w:bottom w:val="none" w:sz="0" w:space="0" w:color="auto"/>
                <w:right w:val="none" w:sz="0" w:space="0" w:color="auto"/>
              </w:divBdr>
              <w:divsChild>
                <w:div w:id="4132454">
                  <w:marLeft w:val="0"/>
                  <w:marRight w:val="0"/>
                  <w:marTop w:val="0"/>
                  <w:marBottom w:val="0"/>
                  <w:divBdr>
                    <w:top w:val="none" w:sz="0" w:space="0" w:color="auto"/>
                    <w:left w:val="none" w:sz="0" w:space="0" w:color="auto"/>
                    <w:bottom w:val="none" w:sz="0" w:space="0" w:color="auto"/>
                    <w:right w:val="none" w:sz="0" w:space="0" w:color="auto"/>
                  </w:divBdr>
                  <w:divsChild>
                    <w:div w:id="1407655341">
                      <w:marLeft w:val="0"/>
                      <w:marRight w:val="0"/>
                      <w:marTop w:val="0"/>
                      <w:marBottom w:val="0"/>
                      <w:divBdr>
                        <w:top w:val="none" w:sz="0" w:space="0" w:color="auto"/>
                        <w:left w:val="none" w:sz="0" w:space="0" w:color="auto"/>
                        <w:bottom w:val="none" w:sz="0" w:space="0" w:color="auto"/>
                        <w:right w:val="none" w:sz="0" w:space="0" w:color="auto"/>
                      </w:divBdr>
                    </w:div>
                  </w:divsChild>
                </w:div>
                <w:div w:id="767624892">
                  <w:marLeft w:val="0"/>
                  <w:marRight w:val="0"/>
                  <w:marTop w:val="0"/>
                  <w:marBottom w:val="0"/>
                  <w:divBdr>
                    <w:top w:val="none" w:sz="0" w:space="0" w:color="auto"/>
                    <w:left w:val="none" w:sz="0" w:space="0" w:color="auto"/>
                    <w:bottom w:val="none" w:sz="0" w:space="0" w:color="auto"/>
                    <w:right w:val="none" w:sz="0" w:space="0" w:color="auto"/>
                  </w:divBdr>
                  <w:divsChild>
                    <w:div w:id="15949747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27561722">
      <w:bodyDiv w:val="1"/>
      <w:marLeft w:val="0"/>
      <w:marRight w:val="0"/>
      <w:marTop w:val="0"/>
      <w:marBottom w:val="0"/>
      <w:divBdr>
        <w:top w:val="none" w:sz="0" w:space="0" w:color="auto"/>
        <w:left w:val="none" w:sz="0" w:space="0" w:color="auto"/>
        <w:bottom w:val="none" w:sz="0" w:space="0" w:color="auto"/>
        <w:right w:val="none" w:sz="0" w:space="0" w:color="auto"/>
      </w:divBdr>
      <w:divsChild>
        <w:div w:id="2074496939">
          <w:marLeft w:val="0"/>
          <w:marRight w:val="0"/>
          <w:marTop w:val="0"/>
          <w:marBottom w:val="0"/>
          <w:divBdr>
            <w:top w:val="none" w:sz="0" w:space="0" w:color="auto"/>
            <w:left w:val="none" w:sz="0" w:space="0" w:color="auto"/>
            <w:bottom w:val="none" w:sz="0" w:space="0" w:color="auto"/>
            <w:right w:val="none" w:sz="0" w:space="0" w:color="auto"/>
          </w:divBdr>
          <w:divsChild>
            <w:div w:id="603734771">
              <w:marLeft w:val="-150"/>
              <w:marRight w:val="-150"/>
              <w:marTop w:val="0"/>
              <w:marBottom w:val="0"/>
              <w:divBdr>
                <w:top w:val="none" w:sz="0" w:space="0" w:color="auto"/>
                <w:left w:val="none" w:sz="0" w:space="0" w:color="auto"/>
                <w:bottom w:val="none" w:sz="0" w:space="0" w:color="auto"/>
                <w:right w:val="none" w:sz="0" w:space="0" w:color="auto"/>
              </w:divBdr>
              <w:divsChild>
                <w:div w:id="621115651">
                  <w:marLeft w:val="0"/>
                  <w:marRight w:val="0"/>
                  <w:marTop w:val="0"/>
                  <w:marBottom w:val="0"/>
                  <w:divBdr>
                    <w:top w:val="none" w:sz="0" w:space="0" w:color="auto"/>
                    <w:left w:val="none" w:sz="0" w:space="0" w:color="auto"/>
                    <w:bottom w:val="none" w:sz="0" w:space="0" w:color="auto"/>
                    <w:right w:val="none" w:sz="0" w:space="0" w:color="auto"/>
                  </w:divBdr>
                  <w:divsChild>
                    <w:div w:id="49966487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38068886">
          <w:marLeft w:val="0"/>
          <w:marRight w:val="0"/>
          <w:marTop w:val="0"/>
          <w:marBottom w:val="0"/>
          <w:divBdr>
            <w:top w:val="none" w:sz="0" w:space="0" w:color="auto"/>
            <w:left w:val="none" w:sz="0" w:space="0" w:color="auto"/>
            <w:bottom w:val="none" w:sz="0" w:space="0" w:color="auto"/>
            <w:right w:val="none" w:sz="0" w:space="0" w:color="auto"/>
          </w:divBdr>
          <w:divsChild>
            <w:div w:id="744841043">
              <w:marLeft w:val="-150"/>
              <w:marRight w:val="-150"/>
              <w:marTop w:val="0"/>
              <w:marBottom w:val="0"/>
              <w:divBdr>
                <w:top w:val="none" w:sz="0" w:space="0" w:color="auto"/>
                <w:left w:val="none" w:sz="0" w:space="0" w:color="auto"/>
                <w:bottom w:val="none" w:sz="0" w:space="0" w:color="auto"/>
                <w:right w:val="none" w:sz="0" w:space="0" w:color="auto"/>
              </w:divBdr>
              <w:divsChild>
                <w:div w:id="1390759779">
                  <w:marLeft w:val="0"/>
                  <w:marRight w:val="0"/>
                  <w:marTop w:val="0"/>
                  <w:marBottom w:val="0"/>
                  <w:divBdr>
                    <w:top w:val="none" w:sz="0" w:space="0" w:color="auto"/>
                    <w:left w:val="none" w:sz="0" w:space="0" w:color="auto"/>
                    <w:bottom w:val="none" w:sz="0" w:space="0" w:color="auto"/>
                    <w:right w:val="none" w:sz="0" w:space="0" w:color="auto"/>
                  </w:divBdr>
                  <w:divsChild>
                    <w:div w:id="2135756886">
                      <w:marLeft w:val="0"/>
                      <w:marRight w:val="0"/>
                      <w:marTop w:val="0"/>
                      <w:marBottom w:val="0"/>
                      <w:divBdr>
                        <w:top w:val="none" w:sz="0" w:space="0" w:color="auto"/>
                        <w:left w:val="none" w:sz="0" w:space="0" w:color="auto"/>
                        <w:bottom w:val="none" w:sz="0" w:space="0" w:color="auto"/>
                        <w:right w:val="none" w:sz="0" w:space="0" w:color="auto"/>
                      </w:divBdr>
                    </w:div>
                  </w:divsChild>
                </w:div>
                <w:div w:id="283929629">
                  <w:marLeft w:val="0"/>
                  <w:marRight w:val="0"/>
                  <w:marTop w:val="0"/>
                  <w:marBottom w:val="0"/>
                  <w:divBdr>
                    <w:top w:val="none" w:sz="0" w:space="0" w:color="auto"/>
                    <w:left w:val="none" w:sz="0" w:space="0" w:color="auto"/>
                    <w:bottom w:val="none" w:sz="0" w:space="0" w:color="auto"/>
                    <w:right w:val="none" w:sz="0" w:space="0" w:color="auto"/>
                  </w:divBdr>
                  <w:divsChild>
                    <w:div w:id="77097219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6007231">
          <w:marLeft w:val="0"/>
          <w:marRight w:val="0"/>
          <w:marTop w:val="0"/>
          <w:marBottom w:val="0"/>
          <w:divBdr>
            <w:top w:val="none" w:sz="0" w:space="0" w:color="auto"/>
            <w:left w:val="none" w:sz="0" w:space="0" w:color="auto"/>
            <w:bottom w:val="none" w:sz="0" w:space="0" w:color="auto"/>
            <w:right w:val="none" w:sz="0" w:space="0" w:color="auto"/>
          </w:divBdr>
          <w:divsChild>
            <w:div w:id="116607667">
              <w:marLeft w:val="-150"/>
              <w:marRight w:val="-15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842858524">
                      <w:marLeft w:val="0"/>
                      <w:marRight w:val="0"/>
                      <w:marTop w:val="0"/>
                      <w:marBottom w:val="0"/>
                      <w:divBdr>
                        <w:top w:val="none" w:sz="0" w:space="0" w:color="auto"/>
                        <w:left w:val="none" w:sz="0" w:space="0" w:color="auto"/>
                        <w:bottom w:val="none" w:sz="0" w:space="0" w:color="auto"/>
                        <w:right w:val="none" w:sz="0" w:space="0" w:color="auto"/>
                      </w:divBdr>
                    </w:div>
                  </w:divsChild>
                </w:div>
                <w:div w:id="1559896470">
                  <w:marLeft w:val="0"/>
                  <w:marRight w:val="0"/>
                  <w:marTop w:val="0"/>
                  <w:marBottom w:val="0"/>
                  <w:divBdr>
                    <w:top w:val="none" w:sz="0" w:space="0" w:color="auto"/>
                    <w:left w:val="none" w:sz="0" w:space="0" w:color="auto"/>
                    <w:bottom w:val="none" w:sz="0" w:space="0" w:color="auto"/>
                    <w:right w:val="none" w:sz="0" w:space="0" w:color="auto"/>
                  </w:divBdr>
                  <w:divsChild>
                    <w:div w:id="1555389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99014781">
      <w:bodyDiv w:val="1"/>
      <w:marLeft w:val="0"/>
      <w:marRight w:val="0"/>
      <w:marTop w:val="0"/>
      <w:marBottom w:val="0"/>
      <w:divBdr>
        <w:top w:val="none" w:sz="0" w:space="0" w:color="auto"/>
        <w:left w:val="none" w:sz="0" w:space="0" w:color="auto"/>
        <w:bottom w:val="none" w:sz="0" w:space="0" w:color="auto"/>
        <w:right w:val="none" w:sz="0" w:space="0" w:color="auto"/>
      </w:divBdr>
    </w:div>
    <w:div w:id="412629727">
      <w:bodyDiv w:val="1"/>
      <w:marLeft w:val="0"/>
      <w:marRight w:val="0"/>
      <w:marTop w:val="0"/>
      <w:marBottom w:val="0"/>
      <w:divBdr>
        <w:top w:val="none" w:sz="0" w:space="0" w:color="auto"/>
        <w:left w:val="none" w:sz="0" w:space="0" w:color="auto"/>
        <w:bottom w:val="none" w:sz="0" w:space="0" w:color="auto"/>
        <w:right w:val="none" w:sz="0" w:space="0" w:color="auto"/>
      </w:divBdr>
    </w:div>
    <w:div w:id="793451648">
      <w:bodyDiv w:val="1"/>
      <w:marLeft w:val="0"/>
      <w:marRight w:val="0"/>
      <w:marTop w:val="0"/>
      <w:marBottom w:val="0"/>
      <w:divBdr>
        <w:top w:val="none" w:sz="0" w:space="0" w:color="auto"/>
        <w:left w:val="none" w:sz="0" w:space="0" w:color="auto"/>
        <w:bottom w:val="none" w:sz="0" w:space="0" w:color="auto"/>
        <w:right w:val="none" w:sz="0" w:space="0" w:color="auto"/>
      </w:divBdr>
    </w:div>
    <w:div w:id="1057439675">
      <w:bodyDiv w:val="1"/>
      <w:marLeft w:val="0"/>
      <w:marRight w:val="0"/>
      <w:marTop w:val="0"/>
      <w:marBottom w:val="0"/>
      <w:divBdr>
        <w:top w:val="none" w:sz="0" w:space="0" w:color="auto"/>
        <w:left w:val="none" w:sz="0" w:space="0" w:color="auto"/>
        <w:bottom w:val="none" w:sz="0" w:space="0" w:color="auto"/>
        <w:right w:val="none" w:sz="0" w:space="0" w:color="auto"/>
      </w:divBdr>
      <w:divsChild>
        <w:div w:id="472873601">
          <w:marLeft w:val="3427"/>
          <w:marRight w:val="0"/>
          <w:marTop w:val="0"/>
          <w:marBottom w:val="0"/>
          <w:divBdr>
            <w:top w:val="none" w:sz="0" w:space="0" w:color="auto"/>
            <w:left w:val="none" w:sz="0" w:space="0" w:color="auto"/>
            <w:bottom w:val="none" w:sz="0" w:space="0" w:color="auto"/>
            <w:right w:val="none" w:sz="0" w:space="0" w:color="auto"/>
          </w:divBdr>
        </w:div>
        <w:div w:id="292907639">
          <w:marLeft w:val="3427"/>
          <w:marRight w:val="0"/>
          <w:marTop w:val="0"/>
          <w:marBottom w:val="0"/>
          <w:divBdr>
            <w:top w:val="none" w:sz="0" w:space="0" w:color="auto"/>
            <w:left w:val="none" w:sz="0" w:space="0" w:color="auto"/>
            <w:bottom w:val="none" w:sz="0" w:space="0" w:color="auto"/>
            <w:right w:val="none" w:sz="0" w:space="0" w:color="auto"/>
          </w:divBdr>
        </w:div>
        <w:div w:id="2024243109">
          <w:marLeft w:val="3427"/>
          <w:marRight w:val="0"/>
          <w:marTop w:val="0"/>
          <w:marBottom w:val="0"/>
          <w:divBdr>
            <w:top w:val="none" w:sz="0" w:space="0" w:color="auto"/>
            <w:left w:val="none" w:sz="0" w:space="0" w:color="auto"/>
            <w:bottom w:val="none" w:sz="0" w:space="0" w:color="auto"/>
            <w:right w:val="none" w:sz="0" w:space="0" w:color="auto"/>
          </w:divBdr>
        </w:div>
        <w:div w:id="1688554389">
          <w:marLeft w:val="3427"/>
          <w:marRight w:val="0"/>
          <w:marTop w:val="0"/>
          <w:marBottom w:val="0"/>
          <w:divBdr>
            <w:top w:val="none" w:sz="0" w:space="0" w:color="auto"/>
            <w:left w:val="none" w:sz="0" w:space="0" w:color="auto"/>
            <w:bottom w:val="none" w:sz="0" w:space="0" w:color="auto"/>
            <w:right w:val="none" w:sz="0" w:space="0" w:color="auto"/>
          </w:divBdr>
        </w:div>
        <w:div w:id="317853974">
          <w:marLeft w:val="3427"/>
          <w:marRight w:val="0"/>
          <w:marTop w:val="0"/>
          <w:marBottom w:val="0"/>
          <w:divBdr>
            <w:top w:val="none" w:sz="0" w:space="0" w:color="auto"/>
            <w:left w:val="none" w:sz="0" w:space="0" w:color="auto"/>
            <w:bottom w:val="none" w:sz="0" w:space="0" w:color="auto"/>
            <w:right w:val="none" w:sz="0" w:space="0" w:color="auto"/>
          </w:divBdr>
        </w:div>
        <w:div w:id="481583523">
          <w:marLeft w:val="3427"/>
          <w:marRight w:val="0"/>
          <w:marTop w:val="0"/>
          <w:marBottom w:val="0"/>
          <w:divBdr>
            <w:top w:val="none" w:sz="0" w:space="0" w:color="auto"/>
            <w:left w:val="none" w:sz="0" w:space="0" w:color="auto"/>
            <w:bottom w:val="none" w:sz="0" w:space="0" w:color="auto"/>
            <w:right w:val="none" w:sz="0" w:space="0" w:color="auto"/>
          </w:divBdr>
        </w:div>
      </w:divsChild>
    </w:div>
    <w:div w:id="1294405375">
      <w:bodyDiv w:val="1"/>
      <w:marLeft w:val="0"/>
      <w:marRight w:val="0"/>
      <w:marTop w:val="0"/>
      <w:marBottom w:val="0"/>
      <w:divBdr>
        <w:top w:val="none" w:sz="0" w:space="0" w:color="auto"/>
        <w:left w:val="none" w:sz="0" w:space="0" w:color="auto"/>
        <w:bottom w:val="none" w:sz="0" w:space="0" w:color="auto"/>
        <w:right w:val="none" w:sz="0" w:space="0" w:color="auto"/>
      </w:divBdr>
      <w:divsChild>
        <w:div w:id="978801948">
          <w:marLeft w:val="3600"/>
          <w:marRight w:val="0"/>
          <w:marTop w:val="0"/>
          <w:marBottom w:val="0"/>
          <w:divBdr>
            <w:top w:val="none" w:sz="0" w:space="0" w:color="auto"/>
            <w:left w:val="none" w:sz="0" w:space="0" w:color="auto"/>
            <w:bottom w:val="none" w:sz="0" w:space="0" w:color="auto"/>
            <w:right w:val="none" w:sz="0" w:space="0" w:color="auto"/>
          </w:divBdr>
        </w:div>
        <w:div w:id="324092431">
          <w:marLeft w:val="3600"/>
          <w:marRight w:val="0"/>
          <w:marTop w:val="0"/>
          <w:marBottom w:val="0"/>
          <w:divBdr>
            <w:top w:val="none" w:sz="0" w:space="0" w:color="auto"/>
            <w:left w:val="none" w:sz="0" w:space="0" w:color="auto"/>
            <w:bottom w:val="none" w:sz="0" w:space="0" w:color="auto"/>
            <w:right w:val="none" w:sz="0" w:space="0" w:color="auto"/>
          </w:divBdr>
        </w:div>
        <w:div w:id="778719597">
          <w:marLeft w:val="3600"/>
          <w:marRight w:val="0"/>
          <w:marTop w:val="0"/>
          <w:marBottom w:val="0"/>
          <w:divBdr>
            <w:top w:val="none" w:sz="0" w:space="0" w:color="auto"/>
            <w:left w:val="none" w:sz="0" w:space="0" w:color="auto"/>
            <w:bottom w:val="none" w:sz="0" w:space="0" w:color="auto"/>
            <w:right w:val="none" w:sz="0" w:space="0" w:color="auto"/>
          </w:divBdr>
        </w:div>
        <w:div w:id="1133600694">
          <w:marLeft w:val="3600"/>
          <w:marRight w:val="0"/>
          <w:marTop w:val="0"/>
          <w:marBottom w:val="0"/>
          <w:divBdr>
            <w:top w:val="none" w:sz="0" w:space="0" w:color="auto"/>
            <w:left w:val="none" w:sz="0" w:space="0" w:color="auto"/>
            <w:bottom w:val="none" w:sz="0" w:space="0" w:color="auto"/>
            <w:right w:val="none" w:sz="0" w:space="0" w:color="auto"/>
          </w:divBdr>
        </w:div>
        <w:div w:id="1024477372">
          <w:marLeft w:val="3600"/>
          <w:marRight w:val="0"/>
          <w:marTop w:val="0"/>
          <w:marBottom w:val="0"/>
          <w:divBdr>
            <w:top w:val="none" w:sz="0" w:space="0" w:color="auto"/>
            <w:left w:val="none" w:sz="0" w:space="0" w:color="auto"/>
            <w:bottom w:val="none" w:sz="0" w:space="0" w:color="auto"/>
            <w:right w:val="none" w:sz="0" w:space="0" w:color="auto"/>
          </w:divBdr>
        </w:div>
        <w:div w:id="1681615708">
          <w:marLeft w:val="3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dapidentificatio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ou.post\Desktop\Template%20gener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B8DC9602B6F4409B2B0507E415F450" ma:contentTypeVersion="13" ma:contentTypeDescription="Een nieuw document maken." ma:contentTypeScope="" ma:versionID="c058971eed899664a3645e0a03532d1b">
  <xsd:schema xmlns:xsd="http://www.w3.org/2001/XMLSchema" xmlns:xs="http://www.w3.org/2001/XMLSchema" xmlns:p="http://schemas.microsoft.com/office/2006/metadata/properties" xmlns:ns3="b162067e-fc52-4ad1-9e05-6731f0a75d16" xmlns:ns4="af093c4e-2829-44f0-925d-923f8f5726e2" targetNamespace="http://schemas.microsoft.com/office/2006/metadata/properties" ma:root="true" ma:fieldsID="c1d6ddf984a3b84e11f6f2092ab47db8" ns3:_="" ns4:_="">
    <xsd:import namespace="b162067e-fc52-4ad1-9e05-6731f0a75d16"/>
    <xsd:import namespace="af093c4e-2829-44f0-925d-923f8f5726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2067e-fc52-4ad1-9e05-6731f0a75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93c4e-2829-44f0-925d-923f8f5726e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14E21-3059-499E-BC95-E2F329491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2067e-fc52-4ad1-9e05-6731f0a75d16"/>
    <ds:schemaRef ds:uri="af093c4e-2829-44f0-925d-923f8f572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97118-596C-48FA-B1F7-99F1B464E037}">
  <ds:schemaRefs>
    <ds:schemaRef ds:uri="http://schemas.microsoft.com/sharepoint/v3/contenttype/forms"/>
  </ds:schemaRefs>
</ds:datastoreItem>
</file>

<file path=customXml/itemProps3.xml><?xml version="1.0" encoding="utf-8"?>
<ds:datastoreItem xmlns:ds="http://schemas.openxmlformats.org/officeDocument/2006/customXml" ds:itemID="{8ABC80C8-99E6-4C94-91DD-CB9F6D4092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82CA1B-E8AA-4179-8DAD-DE4819488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general</Template>
  <TotalTime>0</TotalTime>
  <Pages>13</Pages>
  <Words>2223</Words>
  <Characters>12673</Characters>
  <Application>Microsoft Office Word</Application>
  <DocSecurity>0</DocSecurity>
  <Lines>105</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Milou Post</dc:creator>
  <cp:keywords/>
  <dc:description/>
  <cp:lastModifiedBy>Daniel Nijkamp</cp:lastModifiedBy>
  <cp:revision>2</cp:revision>
  <cp:lastPrinted>2021-03-23T13:00:00Z</cp:lastPrinted>
  <dcterms:created xsi:type="dcterms:W3CDTF">2021-03-29T07:22:00Z</dcterms:created>
  <dcterms:modified xsi:type="dcterms:W3CDTF">2021-03-29T07:22:00Z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0x010100B6B8DC9602B6F4409B2B0507E415F450</vt:lpwstr>
  </property>
</Properties>
</file>