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C7D3" w14:textId="77777777" w:rsidR="005963E5" w:rsidRDefault="005963E5">
      <w:pPr>
        <w:spacing w:line="276" w:lineRule="auto"/>
        <w:jc w:val="right"/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963E5" w14:paraId="7C01302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DB3F" w14:textId="77777777" w:rsidR="005963E5" w:rsidRDefault="00DA47D4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Position Summary: Sexual Violence</w:t>
            </w:r>
          </w:p>
          <w:p w14:paraId="4663C173" w14:textId="77777777" w:rsidR="005963E5" w:rsidRDefault="00DA47D4">
            <w:pPr>
              <w:spacing w:after="0" w:line="276" w:lineRule="auto"/>
              <w:jc w:val="right"/>
              <w:rPr>
                <w:b/>
              </w:rPr>
            </w:pPr>
            <w:r>
              <w:rPr>
                <w:b/>
              </w:rPr>
              <w:t>18 June 2018</w:t>
            </w:r>
          </w:p>
        </w:tc>
      </w:tr>
      <w:tr w:rsidR="005963E5" w14:paraId="6DC62D0E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CD56" w14:textId="77777777" w:rsidR="005963E5" w:rsidRDefault="00DA47D4">
            <w:pPr>
              <w:spacing w:after="0"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What does the PCVC wish to achieve?</w:t>
            </w:r>
          </w:p>
          <w:p w14:paraId="37F24A9D" w14:textId="77777777" w:rsidR="005963E5" w:rsidRDefault="00DA47D4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cs="Arial"/>
              </w:rPr>
              <w:t xml:space="preserve">All victims to be treated with dignity and respect and in a sensitive </w:t>
            </w:r>
            <w:proofErr w:type="gramStart"/>
            <w:r>
              <w:rPr>
                <w:rFonts w:cs="Arial"/>
              </w:rPr>
              <w:t>manner;</w:t>
            </w:r>
            <w:proofErr w:type="gramEnd"/>
          </w:p>
          <w:p w14:paraId="652531DD" w14:textId="77777777" w:rsidR="005963E5" w:rsidRDefault="00DA47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Partners across the criminal justice system working together to </w:t>
            </w:r>
            <w:r>
              <w:rPr>
                <w:rFonts w:cs="Arial"/>
              </w:rPr>
              <w:t xml:space="preserve">ensure victims are supported to cope and recover and achieve positive criminal justice </w:t>
            </w:r>
            <w:proofErr w:type="gramStart"/>
            <w:r>
              <w:rPr>
                <w:rFonts w:cs="Arial"/>
              </w:rPr>
              <w:t>outcomes;</w:t>
            </w:r>
            <w:proofErr w:type="gramEnd"/>
          </w:p>
          <w:p w14:paraId="5EF6DA67" w14:textId="77777777" w:rsidR="005963E5" w:rsidRDefault="00DA47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Perpetrators should expect to be pursued and prosecuted to the fullest </w:t>
            </w:r>
            <w:proofErr w:type="gramStart"/>
            <w:r>
              <w:rPr>
                <w:rFonts w:cs="Arial"/>
              </w:rPr>
              <w:t>extent;</w:t>
            </w:r>
            <w:proofErr w:type="gramEnd"/>
          </w:p>
          <w:p w14:paraId="3F258992" w14:textId="77777777" w:rsidR="005963E5" w:rsidRDefault="00DA47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Victims have sufficient confidence in the police and the wider criminal justice </w:t>
            </w:r>
            <w:r>
              <w:rPr>
                <w:rFonts w:cs="Arial"/>
              </w:rPr>
              <w:t xml:space="preserve">system to ensure they feel able to come forward and report their </w:t>
            </w:r>
            <w:proofErr w:type="gramStart"/>
            <w:r>
              <w:rPr>
                <w:rFonts w:cs="Arial"/>
              </w:rPr>
              <w:t>experience;</w:t>
            </w:r>
            <w:proofErr w:type="gramEnd"/>
          </w:p>
          <w:p w14:paraId="1E1B6BF3" w14:textId="77777777" w:rsidR="005963E5" w:rsidRDefault="00DA47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 strong partnership approach that supports a reduction in prevalence, multi-agency protection of victims and successful prosecution of </w:t>
            </w:r>
            <w:proofErr w:type="gramStart"/>
            <w:r>
              <w:rPr>
                <w:rFonts w:cs="Arial"/>
              </w:rPr>
              <w:t>perpetrators;</w:t>
            </w:r>
            <w:proofErr w:type="gramEnd"/>
          </w:p>
          <w:p w14:paraId="1D090ED0" w14:textId="77777777" w:rsidR="005963E5" w:rsidRDefault="00DA47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The expectation that victims </w:t>
            </w:r>
            <w:r>
              <w:rPr>
                <w:rFonts w:cs="Arial"/>
              </w:rPr>
              <w:t xml:space="preserve">will be taken seriously, including those who have experienced non-recent sexual abuse and the perpetrator is no longer </w:t>
            </w:r>
            <w:proofErr w:type="gramStart"/>
            <w:r>
              <w:rPr>
                <w:rFonts w:cs="Arial"/>
              </w:rPr>
              <w:t>alive;</w:t>
            </w:r>
            <w:proofErr w:type="gramEnd"/>
          </w:p>
          <w:p w14:paraId="7F8A0A9D" w14:textId="77777777" w:rsidR="005963E5" w:rsidRDefault="00DA47D4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cs="Arial"/>
              </w:rPr>
              <w:t>All victims should be able to access support tailored to their individual circumstances.</w:t>
            </w:r>
          </w:p>
        </w:tc>
      </w:tr>
      <w:tr w:rsidR="005963E5" w14:paraId="1C6AF1D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7462" w14:textId="77777777" w:rsidR="005963E5" w:rsidRDefault="00DA47D4">
            <w:pPr>
              <w:pStyle w:val="Pa3"/>
              <w:spacing w:line="276" w:lineRule="auto"/>
              <w:jc w:val="both"/>
            </w:pPr>
            <w:r>
              <w:rPr>
                <w:rStyle w:val="A3"/>
                <w:rFonts w:ascii="Calibri" w:hAnsi="Calibri"/>
                <w:u w:val="single"/>
              </w:rPr>
              <w:t>Evidence Base</w:t>
            </w:r>
          </w:p>
          <w:p w14:paraId="406CCF02" w14:textId="77777777" w:rsidR="005963E5" w:rsidRDefault="00DA47D4">
            <w:pPr>
              <w:pStyle w:val="ListParagraph"/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cs="Arial"/>
                <w:lang w:val="en"/>
              </w:rPr>
              <w:t>The Crime Survey England a</w:t>
            </w:r>
            <w:r>
              <w:rPr>
                <w:rFonts w:cs="Arial"/>
                <w:lang w:val="en"/>
              </w:rPr>
              <w:t>nd Wales (CSEW) reports that, nationally, police recorded rape has increased by 13% (to 37,813 offences) compared with the previous year, while other sexual offences increased by 12% (to 74,208</w:t>
            </w:r>
            <w:proofErr w:type="gramStart"/>
            <w:r>
              <w:rPr>
                <w:rFonts w:cs="Arial"/>
                <w:lang w:val="en"/>
              </w:rPr>
              <w:t>);</w:t>
            </w:r>
            <w:proofErr w:type="gramEnd"/>
          </w:p>
          <w:p w14:paraId="294E5FC9" w14:textId="77777777" w:rsidR="005963E5" w:rsidRDefault="00DA47D4">
            <w:pPr>
              <w:pStyle w:val="ListParagraph"/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cs="Arial"/>
                <w:lang w:val="en"/>
              </w:rPr>
              <w:t>Offence categories that directly relate to sexual offences a</w:t>
            </w:r>
            <w:r>
              <w:rPr>
                <w:rFonts w:cs="Arial"/>
                <w:lang w:val="en"/>
              </w:rPr>
              <w:t>gainst children</w:t>
            </w:r>
            <w:r>
              <w:rPr>
                <w:rFonts w:cs="Arial"/>
                <w:vertAlign w:val="superscript"/>
                <w:lang w:val="en"/>
              </w:rPr>
              <w:t xml:space="preserve"> </w:t>
            </w:r>
            <w:r>
              <w:rPr>
                <w:rFonts w:cs="Arial"/>
                <w:lang w:val="en"/>
              </w:rPr>
              <w:t xml:space="preserve">contributed just under a third (31%) to the total increase in the number of sexual offences recorded by the </w:t>
            </w:r>
            <w:proofErr w:type="gramStart"/>
            <w:r>
              <w:rPr>
                <w:rFonts w:cs="Arial"/>
                <w:lang w:val="en"/>
              </w:rPr>
              <w:t>police;</w:t>
            </w:r>
            <w:proofErr w:type="gramEnd"/>
          </w:p>
          <w:p w14:paraId="3EBD769D" w14:textId="77777777" w:rsidR="005963E5" w:rsidRDefault="00DA47D4">
            <w:pPr>
              <w:pStyle w:val="ListParagraph"/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cs="Arial"/>
                <w:lang w:val="en"/>
              </w:rPr>
              <w:t xml:space="preserve">The high-profile coverage of sexual offences and the police response to reports of non-recent sexual offending (for </w:t>
            </w:r>
            <w:r>
              <w:rPr>
                <w:rFonts w:cs="Arial"/>
                <w:lang w:val="en"/>
              </w:rPr>
              <w:t xml:space="preserve">example, Operation Yewtree) are likely to have improved the willingness of victims to come forward and report offences of this </w:t>
            </w:r>
            <w:proofErr w:type="gramStart"/>
            <w:r>
              <w:rPr>
                <w:rFonts w:cs="Arial"/>
                <w:lang w:val="en"/>
              </w:rPr>
              <w:t>nature;</w:t>
            </w:r>
            <w:proofErr w:type="gramEnd"/>
          </w:p>
          <w:p w14:paraId="057C41A7" w14:textId="77777777" w:rsidR="005963E5" w:rsidRDefault="00DA47D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The NSPCC reports that the health consequences for sexually abused children and young people can be devastating:</w:t>
            </w:r>
          </w:p>
          <w:p w14:paraId="0AEF4444" w14:textId="77777777" w:rsidR="005963E5" w:rsidRDefault="00DA47D4">
            <w:pPr>
              <w:pStyle w:val="ListParagraph"/>
              <w:numPr>
                <w:ilvl w:val="1"/>
                <w:numId w:val="2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Abused c</w:t>
            </w:r>
            <w:r>
              <w:rPr>
                <w:rFonts w:cs="Arial"/>
              </w:rPr>
              <w:t xml:space="preserve">hildren are more prone to sexually transmitted </w:t>
            </w:r>
            <w:proofErr w:type="gramStart"/>
            <w:r>
              <w:rPr>
                <w:rFonts w:cs="Arial"/>
              </w:rPr>
              <w:t>infections;</w:t>
            </w:r>
            <w:proofErr w:type="gramEnd"/>
          </w:p>
          <w:p w14:paraId="181A98B5" w14:textId="77777777" w:rsidR="005963E5" w:rsidRDefault="00DA47D4">
            <w:pPr>
              <w:pStyle w:val="ListParagraph"/>
              <w:numPr>
                <w:ilvl w:val="1"/>
                <w:numId w:val="2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Abused young people are at increased risk of homelessness, which may result in risk-taking behaviours and increased </w:t>
            </w:r>
            <w:proofErr w:type="gramStart"/>
            <w:r>
              <w:rPr>
                <w:rFonts w:cs="Arial"/>
              </w:rPr>
              <w:t>vulnerability;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4F610D7A" w14:textId="77777777" w:rsidR="005963E5" w:rsidRDefault="00DA47D4">
            <w:pPr>
              <w:pStyle w:val="ListParagraph"/>
              <w:numPr>
                <w:ilvl w:val="1"/>
                <w:numId w:val="2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The risk of suicide doubles for abused young people when they rea</w:t>
            </w:r>
            <w:r>
              <w:rPr>
                <w:rFonts w:cs="Arial"/>
              </w:rPr>
              <w:t xml:space="preserve">ch their late </w:t>
            </w:r>
            <w:proofErr w:type="gramStart"/>
            <w:r>
              <w:rPr>
                <w:rFonts w:cs="Arial"/>
              </w:rPr>
              <w:t>twenties;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594EE439" w14:textId="77777777" w:rsidR="005963E5" w:rsidRDefault="00DA47D4">
            <w:pPr>
              <w:pStyle w:val="ListParagraph"/>
              <w:numPr>
                <w:ilvl w:val="1"/>
                <w:numId w:val="2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Sexually abused adolescents are at risk of ongoing health problems such as chronic pelvic pain and gynaecological </w:t>
            </w:r>
            <w:proofErr w:type="gramStart"/>
            <w:r>
              <w:rPr>
                <w:rFonts w:cs="Arial"/>
              </w:rPr>
              <w:t>problems;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429655EB" w14:textId="77777777" w:rsidR="005963E5" w:rsidRDefault="00DA47D4">
            <w:pPr>
              <w:pStyle w:val="ListParagraph"/>
              <w:numPr>
                <w:ilvl w:val="1"/>
                <w:numId w:val="2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Sexual abuse in children and young people is associated with mental ill health including self-harm and dep</w:t>
            </w:r>
            <w:r>
              <w:rPr>
                <w:rFonts w:cs="Arial"/>
              </w:rPr>
              <w:t>ression, which may continue into adulthood.</w:t>
            </w:r>
          </w:p>
        </w:tc>
      </w:tr>
      <w:tr w:rsidR="005963E5" w14:paraId="558B748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73EF" w14:textId="77777777" w:rsidR="005963E5" w:rsidRDefault="00DA47D4">
            <w:pPr>
              <w:spacing w:after="0"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How will the PCVC’s aspirations be achieved?</w:t>
            </w:r>
          </w:p>
          <w:p w14:paraId="378885D2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 Health and Justice Partnership Board has been established to ensure robust governance arrangements are in place for SARC and ISVA </w:t>
            </w:r>
            <w:proofErr w:type="gramStart"/>
            <w:r>
              <w:rPr>
                <w:rFonts w:cs="Arial"/>
              </w:rPr>
              <w:t>provision;</w:t>
            </w:r>
            <w:proofErr w:type="gramEnd"/>
          </w:p>
          <w:p w14:paraId="0B8295A5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Work is being undertake</w:t>
            </w:r>
            <w:r>
              <w:rPr>
                <w:rFonts w:cs="Arial"/>
              </w:rPr>
              <w:t xml:space="preserve">n to define and deliver a shared strategy and action plan for the support of victims of rape and sexual </w:t>
            </w:r>
            <w:proofErr w:type="gramStart"/>
            <w:r>
              <w:rPr>
                <w:rFonts w:cs="Arial"/>
              </w:rPr>
              <w:t>assault;</w:t>
            </w:r>
            <w:proofErr w:type="gramEnd"/>
          </w:p>
          <w:p w14:paraId="2BB391F1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 fit for purpose crisis service has been commissioned by NHS England and is now in </w:t>
            </w:r>
            <w:proofErr w:type="gramStart"/>
            <w:r>
              <w:rPr>
                <w:rFonts w:cs="Arial"/>
              </w:rPr>
              <w:t>place;</w:t>
            </w:r>
            <w:proofErr w:type="gramEnd"/>
          </w:p>
          <w:p w14:paraId="22F28A77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 rape scrutiny panel has been </w:t>
            </w:r>
            <w:proofErr w:type="gramStart"/>
            <w:r>
              <w:rPr>
                <w:rFonts w:cs="Arial"/>
              </w:rPr>
              <w:t>established;</w:t>
            </w:r>
            <w:proofErr w:type="gramEnd"/>
          </w:p>
          <w:p w14:paraId="4DB6CEBF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</w:t>
            </w:r>
            <w:r>
              <w:rPr>
                <w:rFonts w:cs="Arial"/>
              </w:rPr>
              <w:t xml:space="preserve">Rape and Sexual Assault Counselling Centre (RSACC) has been commissioned to deliver counselling and additional ISVA </w:t>
            </w:r>
            <w:proofErr w:type="gramStart"/>
            <w:r>
              <w:rPr>
                <w:rFonts w:cs="Arial"/>
              </w:rPr>
              <w:t>provision;</w:t>
            </w:r>
            <w:proofErr w:type="gramEnd"/>
          </w:p>
          <w:p w14:paraId="79265538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The OPCVC is supporting the development of a Child Advocacy Centred approach to working with vulnerable children and young </w:t>
            </w:r>
            <w:proofErr w:type="gramStart"/>
            <w:r>
              <w:rPr>
                <w:rFonts w:cs="Arial"/>
              </w:rPr>
              <w:t>people</w:t>
            </w:r>
            <w:r>
              <w:rPr>
                <w:rFonts w:cs="Arial"/>
              </w:rPr>
              <w:t>;</w:t>
            </w:r>
            <w:proofErr w:type="gramEnd"/>
          </w:p>
          <w:p w14:paraId="4EA02B65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>
              <w:rPr>
                <w:rFonts w:cs="Arial"/>
              </w:rPr>
              <w:t xml:space="preserve">The regional VAWG strategy and the local delivery plan includes sexual violence and </w:t>
            </w:r>
            <w:proofErr w:type="gramStart"/>
            <w:r>
              <w:rPr>
                <w:rFonts w:cs="Arial"/>
              </w:rPr>
              <w:t>abuse;</w:t>
            </w:r>
            <w:proofErr w:type="gramEnd"/>
          </w:p>
          <w:p w14:paraId="71ADAAD0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>
              <w:t xml:space="preserve">Sharing learning from initiatives such as operation </w:t>
            </w:r>
            <w:proofErr w:type="gramStart"/>
            <w:r>
              <w:t>Seabrook;</w:t>
            </w:r>
            <w:proofErr w:type="gramEnd"/>
          </w:p>
          <w:p w14:paraId="2E7EE7B2" w14:textId="77777777" w:rsidR="005963E5" w:rsidRDefault="00DA47D4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>
              <w:t xml:space="preserve"> Supporting the role out of s.28.</w:t>
            </w:r>
          </w:p>
        </w:tc>
      </w:tr>
    </w:tbl>
    <w:p w14:paraId="62012E5C" w14:textId="77777777" w:rsidR="005963E5" w:rsidRDefault="005963E5">
      <w:pPr>
        <w:spacing w:line="276" w:lineRule="auto"/>
      </w:pPr>
    </w:p>
    <w:p w14:paraId="625C73C9" w14:textId="77777777" w:rsidR="005963E5" w:rsidRDefault="005963E5"/>
    <w:sectPr w:rsidR="005963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9435" w14:textId="77777777" w:rsidR="00DA47D4" w:rsidRDefault="00DA47D4">
      <w:pPr>
        <w:spacing w:after="0" w:line="240" w:lineRule="auto"/>
      </w:pPr>
      <w:r>
        <w:separator/>
      </w:r>
    </w:p>
  </w:endnote>
  <w:endnote w:type="continuationSeparator" w:id="0">
    <w:p w14:paraId="5F340E97" w14:textId="77777777" w:rsidR="00DA47D4" w:rsidRDefault="00DA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eGothic">
    <w:altName w:val="Calibri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7558" w14:textId="77777777" w:rsidR="002D1111" w:rsidRDefault="00DA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C621" w14:textId="77777777" w:rsidR="00DA47D4" w:rsidRDefault="00DA47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DBFB57" w14:textId="77777777" w:rsidR="00DA47D4" w:rsidRDefault="00DA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72AF" w14:textId="77777777" w:rsidR="002D1111" w:rsidRDefault="00DA47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3A2989" wp14:editId="4758719E">
          <wp:simplePos x="0" y="0"/>
          <wp:positionH relativeFrom="margin">
            <wp:align>right</wp:align>
          </wp:positionH>
          <wp:positionV relativeFrom="paragraph">
            <wp:posOffset>-201350</wp:posOffset>
          </wp:positionV>
          <wp:extent cx="1536704" cy="918213"/>
          <wp:effectExtent l="0" t="0" r="0" b="0"/>
          <wp:wrapSquare wrapText="bothSides"/>
          <wp:docPr id="1" name="Picture 1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704" cy="918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E3A"/>
    <w:multiLevelType w:val="multilevel"/>
    <w:tmpl w:val="FC0036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C34468"/>
    <w:multiLevelType w:val="multilevel"/>
    <w:tmpl w:val="F9FA8AA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C651D2C"/>
    <w:multiLevelType w:val="multilevel"/>
    <w:tmpl w:val="911C8A0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rade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63E5"/>
    <w:rsid w:val="005963E5"/>
    <w:rsid w:val="00D05169"/>
    <w:rsid w:val="00D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D7679"/>
  <w15:docId w15:val="{3356A9FB-091A-E941-98BA-A08EABC1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Pa3">
    <w:name w:val="Pa3"/>
    <w:basedOn w:val="Normal"/>
    <w:next w:val="Normal"/>
    <w:pPr>
      <w:autoSpaceDE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3">
    <w:name w:val="A3"/>
    <w:rPr>
      <w:rFonts w:cs="TradeGothic"/>
      <w:color w:val="000000"/>
      <w:sz w:val="22"/>
      <w:szCs w:val="22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Fee</dc:creator>
  <dc:description/>
  <cp:lastModifiedBy>david dove</cp:lastModifiedBy>
  <cp:revision>2</cp:revision>
  <dcterms:created xsi:type="dcterms:W3CDTF">2021-01-27T18:17:00Z</dcterms:created>
  <dcterms:modified xsi:type="dcterms:W3CDTF">2021-01-27T18:17:00Z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simon.hahn@durham-pcc.gov.uk</vt:lpwstr>
  </property>
  <property fmtid="{D5CDD505-2E9C-101B-9397-08002B2CF9AE}" pid="5" name="MSIP_Label_8eaa0aa9-7845-4268-8f65-90cf4ea80712_SetDate">
    <vt:lpwstr>2021-01-19T14:00:54.2422731Z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d33d3d62-274d-4d51-9818-acc6486743ab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