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5"/>
        <w:gridCol w:w="3744"/>
      </w:tblGrid>
      <w:tr w:rsidR="002A05C8" w:rsidRPr="00614031" w14:paraId="3FA42361" w14:textId="77777777" w:rsidTr="002360F6">
        <w:trPr>
          <w:trHeight w:val="523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C2FD8" w14:textId="19AFAB74" w:rsidR="0061389A" w:rsidRPr="00614031" w:rsidRDefault="005D1EC6" w:rsidP="00784612">
            <w:pPr>
              <w:rPr>
                <w:rFonts w:ascii="Calibri" w:hAnsi="Calibri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513A9D" wp14:editId="5E4258B9">
                  <wp:extent cx="1543050" cy="11430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88B" w14:textId="5EEED4D2" w:rsidR="0061389A" w:rsidRPr="00614031" w:rsidRDefault="0061389A" w:rsidP="00B56FE9">
            <w:pPr>
              <w:rPr>
                <w:rFonts w:ascii="Calibri" w:hAnsi="Calibri" w:cs="Arial"/>
                <w:bCs/>
              </w:rPr>
            </w:pPr>
            <w:r w:rsidRPr="00614031">
              <w:rPr>
                <w:rFonts w:ascii="Calibri" w:hAnsi="Calibri" w:cs="Arial"/>
                <w:bCs/>
              </w:rPr>
              <w:t xml:space="preserve">Reference No: </w:t>
            </w:r>
            <w:r w:rsidR="007A08FC">
              <w:rPr>
                <w:rFonts w:ascii="Calibri" w:hAnsi="Calibri" w:cs="Arial"/>
                <w:bCs/>
              </w:rPr>
              <w:t>202</w:t>
            </w:r>
            <w:r w:rsidR="000131EA">
              <w:rPr>
                <w:rFonts w:ascii="Calibri" w:hAnsi="Calibri" w:cs="Arial"/>
                <w:bCs/>
              </w:rPr>
              <w:t>2</w:t>
            </w:r>
            <w:r w:rsidR="007A08FC">
              <w:rPr>
                <w:rFonts w:ascii="Calibri" w:hAnsi="Calibri" w:cs="Arial"/>
                <w:bCs/>
              </w:rPr>
              <w:t>-0</w:t>
            </w:r>
            <w:r w:rsidR="00DD6A7D">
              <w:rPr>
                <w:rFonts w:ascii="Calibri" w:hAnsi="Calibri" w:cs="Arial"/>
                <w:bCs/>
              </w:rPr>
              <w:t>1</w:t>
            </w:r>
            <w:r w:rsidR="00165AE6">
              <w:rPr>
                <w:rFonts w:ascii="Calibri" w:hAnsi="Calibri" w:cs="Arial"/>
                <w:bCs/>
              </w:rPr>
              <w:t>3</w:t>
            </w:r>
          </w:p>
        </w:tc>
      </w:tr>
    </w:tbl>
    <w:p w14:paraId="16EE13A3" w14:textId="0C690453" w:rsidR="00784612" w:rsidRPr="007801DD" w:rsidRDefault="00E24379" w:rsidP="004C5023">
      <w:pPr>
        <w:jc w:val="center"/>
        <w:rPr>
          <w:rFonts w:ascii="Calibri" w:hAnsi="Calibri" w:cs="Arial"/>
          <w:b/>
        </w:rPr>
      </w:pPr>
      <w:r w:rsidRPr="007801DD">
        <w:rPr>
          <w:rFonts w:ascii="Calibri" w:hAnsi="Calibri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3BC7A43C" wp14:editId="74F46C28">
            <wp:simplePos x="0" y="0"/>
            <wp:positionH relativeFrom="column">
              <wp:posOffset>8135620</wp:posOffset>
            </wp:positionH>
            <wp:positionV relativeFrom="paragraph">
              <wp:posOffset>2447925</wp:posOffset>
            </wp:positionV>
            <wp:extent cx="1242060" cy="496570"/>
            <wp:effectExtent l="0" t="0" r="0" b="0"/>
            <wp:wrapNone/>
            <wp:docPr id="36" name="Picture 36" descr="PCCC - M on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CCC - M on 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DD">
        <w:rPr>
          <w:rFonts w:ascii="Calibri" w:hAnsi="Calibri"/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5FE63CFB" wp14:editId="1EBE4C2B">
            <wp:simplePos x="0" y="0"/>
            <wp:positionH relativeFrom="column">
              <wp:posOffset>8135620</wp:posOffset>
            </wp:positionH>
            <wp:positionV relativeFrom="paragraph">
              <wp:posOffset>2447925</wp:posOffset>
            </wp:positionV>
            <wp:extent cx="1242060" cy="496570"/>
            <wp:effectExtent l="0" t="0" r="0" b="0"/>
            <wp:wrapNone/>
            <wp:docPr id="35" name="Picture 35" descr="PCCC - M on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CCC - M on 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C8">
        <w:rPr>
          <w:rFonts w:ascii="Calibri" w:hAnsi="Calibri" w:cs="Arial"/>
          <w:b/>
        </w:rPr>
        <w:t xml:space="preserve">DURHAM </w:t>
      </w:r>
      <w:r w:rsidR="00784612" w:rsidRPr="007801DD">
        <w:rPr>
          <w:rFonts w:ascii="Calibri" w:hAnsi="Calibri" w:cs="Arial"/>
          <w:b/>
        </w:rPr>
        <w:t>POLICE</w:t>
      </w:r>
      <w:r w:rsidR="00CE28BC">
        <w:rPr>
          <w:rFonts w:ascii="Calibri" w:hAnsi="Calibri" w:cs="Arial"/>
          <w:b/>
        </w:rPr>
        <w:t xml:space="preserve"> &amp; CRIME COMMISSION</w:t>
      </w:r>
      <w:r w:rsidR="00353CB4" w:rsidRPr="007801DD">
        <w:rPr>
          <w:rFonts w:ascii="Calibri" w:hAnsi="Calibri" w:cs="Arial"/>
          <w:b/>
        </w:rPr>
        <w:t>ER</w:t>
      </w:r>
      <w:r w:rsidR="002A05C8">
        <w:rPr>
          <w:rFonts w:ascii="Calibri" w:hAnsi="Calibri" w:cs="Arial"/>
          <w:b/>
        </w:rPr>
        <w:t>’S OFFICE</w:t>
      </w:r>
    </w:p>
    <w:p w14:paraId="46740E0F" w14:textId="77777777" w:rsidR="00784612" w:rsidRPr="007801DD" w:rsidRDefault="00784612" w:rsidP="00784612">
      <w:pPr>
        <w:jc w:val="center"/>
        <w:rPr>
          <w:rFonts w:ascii="Calibri" w:hAnsi="Calibri" w:cs="Arial"/>
          <w:b/>
        </w:rPr>
      </w:pPr>
      <w:r w:rsidRPr="007801DD">
        <w:rPr>
          <w:rFonts w:ascii="Calibri" w:hAnsi="Calibri" w:cs="Arial"/>
          <w:b/>
        </w:rPr>
        <w:t>DECISION RECORD FORM</w:t>
      </w:r>
    </w:p>
    <w:p w14:paraId="6D4C37FA" w14:textId="77777777" w:rsidR="00784612" w:rsidRPr="00614031" w:rsidRDefault="00784612" w:rsidP="00784612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1067"/>
        <w:gridCol w:w="1242"/>
        <w:gridCol w:w="2116"/>
      </w:tblGrid>
      <w:tr w:rsidR="00784612" w:rsidRPr="00261A7C" w14:paraId="17AD4B72" w14:textId="77777777" w:rsidTr="00261A7C">
        <w:tc>
          <w:tcPr>
            <w:tcW w:w="10194" w:type="dxa"/>
            <w:gridSpan w:val="4"/>
            <w:shd w:val="clear" w:color="auto" w:fill="auto"/>
          </w:tcPr>
          <w:p w14:paraId="200C6C8E" w14:textId="60313484" w:rsidR="005B6B17" w:rsidRPr="004C5023" w:rsidRDefault="00784612" w:rsidP="00911C8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5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REQUEST:</w:t>
            </w:r>
            <w:r w:rsidR="00D7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</w:t>
            </w:r>
            <w:r w:rsidR="00CE2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PCC</w:t>
            </w:r>
            <w:r w:rsidR="00D7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approval</w:t>
            </w:r>
          </w:p>
        </w:tc>
      </w:tr>
      <w:tr w:rsidR="00784612" w:rsidRPr="00261A7C" w14:paraId="5E3C1AB2" w14:textId="77777777" w:rsidTr="00261A7C">
        <w:tc>
          <w:tcPr>
            <w:tcW w:w="10194" w:type="dxa"/>
            <w:gridSpan w:val="4"/>
            <w:shd w:val="clear" w:color="auto" w:fill="auto"/>
          </w:tcPr>
          <w:p w14:paraId="6E340F4E" w14:textId="03C15A3A" w:rsidR="005B6B17" w:rsidRPr="004C5023" w:rsidRDefault="00784612" w:rsidP="00D96D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5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="00153418" w:rsidRPr="004C5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="00DD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Commissioning Board Decisions </w:t>
            </w:r>
            <w:r w:rsidR="00AA1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October 2022</w:t>
            </w:r>
          </w:p>
        </w:tc>
      </w:tr>
      <w:tr w:rsidR="00B5764E" w:rsidRPr="00261A7C" w14:paraId="2306000F" w14:textId="77777777" w:rsidTr="00261A7C">
        <w:tc>
          <w:tcPr>
            <w:tcW w:w="10194" w:type="dxa"/>
            <w:gridSpan w:val="4"/>
            <w:shd w:val="clear" w:color="auto" w:fill="auto"/>
          </w:tcPr>
          <w:p w14:paraId="6C77B4A0" w14:textId="25AD79C8" w:rsidR="00B5764E" w:rsidRDefault="00B5764E" w:rsidP="00630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179">
              <w:rPr>
                <w:rFonts w:asciiTheme="minorHAnsi" w:hAnsiTheme="minorHAnsi" w:cstheme="minorHAnsi"/>
                <w:sz w:val="22"/>
                <w:szCs w:val="22"/>
              </w:rPr>
              <w:t xml:space="preserve">The PCC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presented with the following requests at the Commissioning Board on 31</w:t>
            </w:r>
            <w:r w:rsidRPr="00AA14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October 2022.</w:t>
            </w:r>
            <w:r w:rsidR="006307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179">
              <w:rPr>
                <w:rFonts w:asciiTheme="minorHAnsi" w:hAnsiTheme="minorHAnsi" w:cstheme="minorHAnsi"/>
                <w:sz w:val="22"/>
                <w:szCs w:val="22"/>
              </w:rPr>
              <w:t xml:space="preserve">The PCC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presented with the following requests at the Commissioning Board on 31</w:t>
            </w:r>
            <w:r w:rsidRPr="00AA14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October 2022.</w:t>
            </w:r>
          </w:p>
          <w:p w14:paraId="47594A06" w14:textId="77777777" w:rsidR="00B5764E" w:rsidRPr="00B5764E" w:rsidRDefault="00B5764E" w:rsidP="0063077E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576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Aunt Flow: PCC agreed to fund £6,777 for sanitary and toilet provision which has been match funded by the Police Federation and Unison.</w:t>
            </w:r>
          </w:p>
          <w:p w14:paraId="4779913C" w14:textId="77777777" w:rsidR="00B5764E" w:rsidRPr="00B5764E" w:rsidRDefault="00B5764E" w:rsidP="00B5764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576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ASB NPT Crook: PCC agreed the signage The “Tackling off Road Bikes” proposal for Section 59 signs at a cost of £600. The contribution towards the drone was not agreed.</w:t>
            </w:r>
          </w:p>
          <w:p w14:paraId="1DC58876" w14:textId="77777777" w:rsidR="00B5764E" w:rsidRPr="00B5764E" w:rsidRDefault="00B5764E" w:rsidP="00B5764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576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ASB NPT Newton Aycliffe: The Newton Aycliffe “No Go Zone” to reduce ASB was agreed in full £9,817. The PCC was impressed with the quality of the POP plan. </w:t>
            </w:r>
          </w:p>
          <w:p w14:paraId="3E10CC4B" w14:textId="50BD307D" w:rsidR="00B5764E" w:rsidRPr="00B5764E" w:rsidRDefault="00B5764E" w:rsidP="00B5764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5764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PCC did not agree</w:t>
            </w:r>
            <w:r w:rsidR="00A8225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to the</w:t>
            </w:r>
            <w:r w:rsidRPr="00B5764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erection of CCTV at 2 antisocial behaviour problem localities to reduce incidents of crime and ASB in Chester le Street and Stanley</w:t>
            </w:r>
            <w:r w:rsidR="00A8225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as </w:t>
            </w:r>
            <w:r w:rsidR="00A82252" w:rsidRPr="00A8225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the board considered that activity a council responsibility</w:t>
            </w:r>
            <w:r w:rsidR="00A8225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14:paraId="257A2048" w14:textId="77777777" w:rsidR="00B5764E" w:rsidRPr="00B5764E" w:rsidRDefault="00B5764E" w:rsidP="00B5764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5764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Safer Roads LED Matrix Messaging Boards: PCC agreed to fully fund this project </w:t>
            </w:r>
            <w:r w:rsidRPr="00B5764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>£5,750.</w:t>
            </w:r>
          </w:p>
          <w:p w14:paraId="17048243" w14:textId="59352520" w:rsidR="00B5764E" w:rsidRPr="00B5764E" w:rsidRDefault="00B5764E" w:rsidP="00B576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64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Safer Roads Engagement Team: PCC agreed to match fund any contribution that the team can raise from AAPs, County Councillors, </w:t>
            </w:r>
            <w:proofErr w:type="gramStart"/>
            <w:r w:rsidRPr="00B5764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Town</w:t>
            </w:r>
            <w:proofErr w:type="gramEnd"/>
            <w:r w:rsidRPr="00B5764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and Parish Councillors. This detail will be brought to a later meeting.</w:t>
            </w:r>
          </w:p>
        </w:tc>
      </w:tr>
      <w:tr w:rsidR="00A36814" w:rsidRPr="00261A7C" w14:paraId="68F790D0" w14:textId="77777777" w:rsidTr="00261A7C">
        <w:tc>
          <w:tcPr>
            <w:tcW w:w="10194" w:type="dxa"/>
            <w:gridSpan w:val="4"/>
            <w:shd w:val="clear" w:color="auto" w:fill="auto"/>
          </w:tcPr>
          <w:p w14:paraId="5D9CF1DD" w14:textId="33A85A0F" w:rsidR="00AA14AE" w:rsidRPr="003E1DA6" w:rsidRDefault="00A36814" w:rsidP="00A3681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4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Decision: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24179">
              <w:rPr>
                <w:rFonts w:asciiTheme="minorHAnsi" w:hAnsiTheme="minorHAnsi" w:cstheme="minorHAnsi"/>
                <w:sz w:val="22"/>
                <w:szCs w:val="22"/>
              </w:rPr>
              <w:t>The PCC</w:t>
            </w:r>
            <w:r w:rsidR="00B5764E">
              <w:rPr>
                <w:rFonts w:asciiTheme="minorHAnsi" w:hAnsiTheme="minorHAnsi" w:cstheme="minorHAnsi"/>
                <w:sz w:val="22"/>
                <w:szCs w:val="22"/>
              </w:rPr>
              <w:t xml:space="preserve"> approved some of the above requests presented </w:t>
            </w:r>
            <w:r w:rsidR="006522BA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Commissioning Board on </w:t>
            </w:r>
            <w:r w:rsidR="00AA14A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AA14AE" w:rsidRPr="00AA14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AA14AE">
              <w:rPr>
                <w:rFonts w:asciiTheme="minorHAnsi" w:hAnsiTheme="minorHAnsi" w:cstheme="minorHAnsi"/>
                <w:sz w:val="22"/>
                <w:szCs w:val="22"/>
              </w:rPr>
              <w:t xml:space="preserve"> October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</w:tr>
      <w:tr w:rsidR="00A36814" w:rsidRPr="00261A7C" w14:paraId="233D39F2" w14:textId="77777777" w:rsidTr="00261A7C">
        <w:tc>
          <w:tcPr>
            <w:tcW w:w="10194" w:type="dxa"/>
            <w:gridSpan w:val="4"/>
            <w:shd w:val="clear" w:color="auto" w:fill="auto"/>
          </w:tcPr>
          <w:p w14:paraId="7C7B5A1E" w14:textId="0C369A68" w:rsidR="00A36814" w:rsidRPr="00261A7C" w:rsidRDefault="00A36814" w:rsidP="00A368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4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PCC</w:t>
            </w:r>
            <w:r w:rsidRPr="00CD64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Lead Officer: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Charles Oakley</w:t>
            </w:r>
          </w:p>
        </w:tc>
      </w:tr>
      <w:tr w:rsidR="00A36814" w:rsidRPr="00261A7C" w14:paraId="26FDFB42" w14:textId="77777777" w:rsidTr="00261A7C">
        <w:tc>
          <w:tcPr>
            <w:tcW w:w="10194" w:type="dxa"/>
            <w:gridSpan w:val="4"/>
            <w:shd w:val="clear" w:color="auto" w:fill="auto"/>
          </w:tcPr>
          <w:p w14:paraId="7EE4B4EE" w14:textId="77777777" w:rsidR="00A36814" w:rsidRPr="00261A7C" w:rsidRDefault="00A36814" w:rsidP="00A3681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Contractor Details (if applicable):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 applicable</w:t>
            </w:r>
          </w:p>
        </w:tc>
      </w:tr>
      <w:tr w:rsidR="00A36814" w:rsidRPr="00261A7C" w14:paraId="4C81308E" w14:textId="77777777" w:rsidTr="00261A7C">
        <w:trPr>
          <w:trHeight w:val="20"/>
        </w:trPr>
        <w:tc>
          <w:tcPr>
            <w:tcW w:w="10194" w:type="dxa"/>
            <w:gridSpan w:val="4"/>
            <w:shd w:val="clear" w:color="auto" w:fill="auto"/>
          </w:tcPr>
          <w:p w14:paraId="35BA70AB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Implications: </w:t>
            </w:r>
          </w:p>
        </w:tc>
      </w:tr>
      <w:tr w:rsidR="00A36814" w:rsidRPr="00261A7C" w14:paraId="6A1B7596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133088A9" w14:textId="7DF157B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Has consideration been taken of the following?</w:t>
            </w:r>
          </w:p>
        </w:tc>
        <w:tc>
          <w:tcPr>
            <w:tcW w:w="1067" w:type="dxa"/>
            <w:shd w:val="clear" w:color="auto" w:fill="auto"/>
          </w:tcPr>
          <w:p w14:paraId="47F78367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242" w:type="dxa"/>
            <w:shd w:val="clear" w:color="auto" w:fill="auto"/>
          </w:tcPr>
          <w:p w14:paraId="7D78CF3F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2116" w:type="dxa"/>
            <w:shd w:val="clear" w:color="auto" w:fill="auto"/>
          </w:tcPr>
          <w:p w14:paraId="1EB39302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5E8EDE2E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3A7AEEBC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Financial</w:t>
            </w:r>
          </w:p>
        </w:tc>
        <w:tc>
          <w:tcPr>
            <w:tcW w:w="1067" w:type="dxa"/>
            <w:shd w:val="clear" w:color="auto" w:fill="auto"/>
          </w:tcPr>
          <w:p w14:paraId="192563B6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4A6F068C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205B0300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3E39BC58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29EE79FB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Legal</w:t>
            </w:r>
          </w:p>
        </w:tc>
        <w:tc>
          <w:tcPr>
            <w:tcW w:w="1067" w:type="dxa"/>
            <w:shd w:val="clear" w:color="auto" w:fill="auto"/>
          </w:tcPr>
          <w:p w14:paraId="3CCA61E8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3B1AE550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11DBF459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6396957D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47FB56C8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Equality &amp; Diversity </w:t>
            </w:r>
          </w:p>
        </w:tc>
        <w:tc>
          <w:tcPr>
            <w:tcW w:w="1067" w:type="dxa"/>
            <w:shd w:val="clear" w:color="auto" w:fill="auto"/>
          </w:tcPr>
          <w:p w14:paraId="103D1631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12891FFC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319CB348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031884EF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22F1CF6D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Human Rights</w:t>
            </w:r>
          </w:p>
        </w:tc>
        <w:tc>
          <w:tcPr>
            <w:tcW w:w="1067" w:type="dxa"/>
            <w:shd w:val="clear" w:color="auto" w:fill="auto"/>
          </w:tcPr>
          <w:p w14:paraId="31AF5B78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2F54E063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66310EFA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5607AE19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5EB07ED1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Sustainability</w:t>
            </w:r>
          </w:p>
        </w:tc>
        <w:tc>
          <w:tcPr>
            <w:tcW w:w="1067" w:type="dxa"/>
            <w:shd w:val="clear" w:color="auto" w:fill="auto"/>
          </w:tcPr>
          <w:p w14:paraId="33FE0866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3394EDD3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7374770A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75E85E43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7FAECB79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Risk</w:t>
            </w:r>
          </w:p>
        </w:tc>
        <w:tc>
          <w:tcPr>
            <w:tcW w:w="1067" w:type="dxa"/>
            <w:shd w:val="clear" w:color="auto" w:fill="auto"/>
          </w:tcPr>
          <w:p w14:paraId="6FC0CB5A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52463933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6B0D3CF4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7AE3E92C" w14:textId="77777777" w:rsidTr="00261A7C">
        <w:trPr>
          <w:trHeight w:val="20"/>
        </w:trPr>
        <w:tc>
          <w:tcPr>
            <w:tcW w:w="5769" w:type="dxa"/>
            <w:shd w:val="clear" w:color="auto" w:fill="auto"/>
          </w:tcPr>
          <w:p w14:paraId="6E7539D5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t>Consultation</w:t>
            </w:r>
          </w:p>
        </w:tc>
        <w:tc>
          <w:tcPr>
            <w:tcW w:w="1067" w:type="dxa"/>
            <w:shd w:val="clear" w:color="auto" w:fill="auto"/>
          </w:tcPr>
          <w:p w14:paraId="22388635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6D817365" w14:textId="77777777" w:rsidR="00A36814" w:rsidRPr="00261A7C" w:rsidRDefault="00A36814" w:rsidP="00A36814">
            <w:pPr>
              <w:ind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70D1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61A7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1A34E939" w14:textId="77777777" w:rsidR="00A36814" w:rsidRPr="00261A7C" w:rsidRDefault="00A36814" w:rsidP="00A36814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814" w:rsidRPr="00261A7C" w14:paraId="728DB72D" w14:textId="77777777" w:rsidTr="00261A7C">
        <w:trPr>
          <w:trHeight w:val="571"/>
        </w:trPr>
        <w:tc>
          <w:tcPr>
            <w:tcW w:w="10194" w:type="dxa"/>
            <w:gridSpan w:val="4"/>
            <w:shd w:val="clear" w:color="auto" w:fill="auto"/>
            <w:vAlign w:val="center"/>
          </w:tcPr>
          <w:p w14:paraId="14754967" w14:textId="77777777" w:rsidR="00A36814" w:rsidRPr="00261A7C" w:rsidRDefault="00A36814" w:rsidP="00A36814">
            <w:pPr>
              <w:ind w:right="-6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(If yes please provide further details below)</w:t>
            </w:r>
          </w:p>
        </w:tc>
      </w:tr>
    </w:tbl>
    <w:p w14:paraId="41B9337B" w14:textId="77777777" w:rsidR="00517039" w:rsidRPr="00261A7C" w:rsidRDefault="00517039" w:rsidP="007846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8D284" w14:textId="77777777" w:rsidR="00784612" w:rsidRPr="003D1FF1" w:rsidRDefault="00EF62C1" w:rsidP="007846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1A7C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784612" w:rsidRPr="003D1FF1">
        <w:rPr>
          <w:rFonts w:asciiTheme="minorHAnsi" w:hAnsiTheme="minorHAnsi" w:cstheme="minorHAnsi"/>
          <w:b/>
          <w:bCs/>
          <w:sz w:val="22"/>
          <w:szCs w:val="22"/>
        </w:rPr>
        <w:lastRenderedPageBreak/>
        <w:t>Decision Re</w:t>
      </w:r>
      <w:r w:rsidR="005B6B17" w:rsidRPr="003D1FF1">
        <w:rPr>
          <w:rFonts w:asciiTheme="minorHAnsi" w:hAnsiTheme="minorHAnsi" w:cstheme="minorHAnsi"/>
          <w:b/>
          <w:bCs/>
          <w:sz w:val="22"/>
          <w:szCs w:val="22"/>
        </w:rPr>
        <w:t>quired – Supporting Information</w:t>
      </w:r>
    </w:p>
    <w:p w14:paraId="7CB1142D" w14:textId="77777777" w:rsidR="00B9089B" w:rsidRDefault="00B9089B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5FF6DD" w14:textId="1CE2084A" w:rsidR="00784612" w:rsidRPr="003D1FF1" w:rsidRDefault="00784612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>Financial Implications</w:t>
      </w:r>
      <w:r w:rsidR="00083CF9" w:rsidRPr="003D1FF1">
        <w:rPr>
          <w:rFonts w:asciiTheme="minorHAnsi" w:hAnsiTheme="minorHAnsi" w:cstheme="minorHAnsi"/>
          <w:bCs/>
          <w:sz w:val="22"/>
          <w:szCs w:val="22"/>
        </w:rPr>
        <w:t xml:space="preserve">: (Must include comments of the </w:t>
      </w:r>
      <w:r w:rsidR="00CE28BC">
        <w:rPr>
          <w:rFonts w:asciiTheme="minorHAnsi" w:hAnsiTheme="minorHAnsi" w:cstheme="minorHAnsi"/>
          <w:bCs/>
          <w:sz w:val="22"/>
          <w:szCs w:val="22"/>
        </w:rPr>
        <w:t>PCC</w:t>
      </w:r>
      <w:r w:rsidR="00083CF9" w:rsidRPr="003D1FF1">
        <w:rPr>
          <w:rFonts w:asciiTheme="minorHAnsi" w:hAnsiTheme="minorHAnsi" w:cstheme="minorHAnsi"/>
          <w:bCs/>
          <w:sz w:val="22"/>
          <w:szCs w:val="22"/>
        </w:rPr>
        <w:t>’s CFO where the decision has financial implications)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3745DA" w:rsidRPr="003D1FF1" w14:paraId="2865FF83" w14:textId="77777777" w:rsidTr="006306FC">
        <w:trPr>
          <w:trHeight w:val="122"/>
        </w:trPr>
        <w:tc>
          <w:tcPr>
            <w:tcW w:w="10199" w:type="dxa"/>
          </w:tcPr>
          <w:p w14:paraId="6C8E4124" w14:textId="3BD269F4" w:rsidR="003745DA" w:rsidRPr="003745DA" w:rsidRDefault="00DD6A7D" w:rsidP="00724179">
            <w:pPr>
              <w:rPr>
                <w:rFonts w:asciiTheme="minorHAnsi" w:hAnsiTheme="minorHAnsi" w:cs="Calibri"/>
                <w:bCs/>
                <w:sz w:val="22"/>
              </w:rPr>
            </w:pPr>
            <w:r w:rsidRPr="002C6443">
              <w:rPr>
                <w:rFonts w:asciiTheme="minorHAnsi" w:hAnsiTheme="minorHAnsi" w:cstheme="minorHAnsi"/>
                <w:bCs/>
                <w:sz w:val="22"/>
                <w:szCs w:val="22"/>
              </w:rPr>
              <w:t>This has been considered as part of and is included in the 2022/23 PCC strategic budgets.</w:t>
            </w:r>
            <w:r>
              <w:rPr>
                <w:rFonts w:asciiTheme="minorHAnsi" w:hAnsiTheme="minorHAnsi" w:cs="Calibri"/>
                <w:bCs/>
                <w:sz w:val="22"/>
              </w:rPr>
              <w:t xml:space="preserve"> </w:t>
            </w:r>
          </w:p>
        </w:tc>
      </w:tr>
    </w:tbl>
    <w:p w14:paraId="6C07FAC3" w14:textId="77777777" w:rsidR="005B6B17" w:rsidRPr="003D1FF1" w:rsidRDefault="005B6B17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2BF132" w14:textId="77777777" w:rsidR="00083CF9" w:rsidRPr="003D1FF1" w:rsidRDefault="00083CF9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 xml:space="preserve">Legal Implications: (Must include comments of the Monitoring Officer where the decision has legal implication)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5B6B17" w:rsidRPr="003D1FF1" w14:paraId="64E662F9" w14:textId="77777777" w:rsidTr="003745DA">
        <w:trPr>
          <w:trHeight w:val="64"/>
        </w:trPr>
        <w:tc>
          <w:tcPr>
            <w:tcW w:w="10199" w:type="dxa"/>
            <w:shd w:val="clear" w:color="auto" w:fill="auto"/>
          </w:tcPr>
          <w:p w14:paraId="75D0C36F" w14:textId="18AE8181" w:rsidR="005B6B17" w:rsidRPr="003D1FF1" w:rsidRDefault="00DD6A7D" w:rsidP="003745D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443">
              <w:rPr>
                <w:rFonts w:asciiTheme="minorHAnsi" w:hAnsiTheme="minorHAnsi" w:cstheme="minorHAnsi"/>
                <w:sz w:val="22"/>
                <w:szCs w:val="22"/>
              </w:rPr>
              <w:t xml:space="preserve">Having read this form and having considered such information as has been provided at the time of being asked to express this view,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C6443">
              <w:rPr>
                <w:rFonts w:asciiTheme="minorHAnsi" w:hAnsiTheme="minorHAnsi" w:cstheme="minorHAnsi"/>
                <w:sz w:val="22"/>
                <w:szCs w:val="22"/>
              </w:rPr>
              <w:t xml:space="preserve">onitoring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C6443">
              <w:rPr>
                <w:rFonts w:asciiTheme="minorHAnsi" w:hAnsiTheme="minorHAnsi" w:cstheme="minorHAnsi"/>
                <w:sz w:val="22"/>
                <w:szCs w:val="22"/>
              </w:rPr>
              <w:t xml:space="preserve">fficer approver is satisfied that this form does not ask the PCC to </w:t>
            </w:r>
            <w:proofErr w:type="gramStart"/>
            <w:r w:rsidRPr="002C6443">
              <w:rPr>
                <w:rFonts w:asciiTheme="minorHAnsi" w:hAnsiTheme="minorHAnsi" w:cstheme="minorHAnsi"/>
                <w:sz w:val="22"/>
                <w:szCs w:val="22"/>
              </w:rPr>
              <w:t>make a decision</w:t>
            </w:r>
            <w:proofErr w:type="gramEnd"/>
            <w:r w:rsidRPr="002C6443">
              <w:rPr>
                <w:rFonts w:asciiTheme="minorHAnsi" w:hAnsiTheme="minorHAnsi" w:cstheme="minorHAnsi"/>
                <w:sz w:val="22"/>
                <w:szCs w:val="22"/>
              </w:rPr>
              <w:t xml:space="preserve"> which would (or would be likely to) give rise to a contravention of the law.</w:t>
            </w:r>
          </w:p>
        </w:tc>
      </w:tr>
    </w:tbl>
    <w:p w14:paraId="756FC8CA" w14:textId="77777777" w:rsidR="005B6B17" w:rsidRPr="003D1FF1" w:rsidRDefault="005B6B17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76E185" w14:textId="77777777" w:rsidR="00784612" w:rsidRPr="003D1FF1" w:rsidRDefault="00784612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>Equality and Diversity Implications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5B6B17" w:rsidRPr="003D1FF1" w14:paraId="1343FCFF" w14:textId="77777777" w:rsidTr="003745DA">
        <w:trPr>
          <w:trHeight w:val="188"/>
        </w:trPr>
        <w:tc>
          <w:tcPr>
            <w:tcW w:w="10199" w:type="dxa"/>
            <w:shd w:val="clear" w:color="auto" w:fill="auto"/>
          </w:tcPr>
          <w:p w14:paraId="57B69A22" w14:textId="4DF4A198" w:rsidR="005B6B17" w:rsidRPr="003D1FF1" w:rsidRDefault="003A6F8A" w:rsidP="00654FC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specific </w:t>
            </w:r>
            <w:r w:rsidR="00C7338D"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equality and</w:t>
            </w: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diversity implications</w:t>
            </w:r>
            <w:r w:rsidR="007241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324D72AB" w14:textId="77777777" w:rsidR="00083CF9" w:rsidRPr="003D1FF1" w:rsidRDefault="00083CF9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34CE28" w14:textId="77777777" w:rsidR="00784612" w:rsidRPr="003D1FF1" w:rsidRDefault="00784612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>Human Rights Implications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5B6B17" w:rsidRPr="003D1FF1" w14:paraId="7427C8D6" w14:textId="77777777" w:rsidTr="003745DA">
        <w:trPr>
          <w:trHeight w:val="172"/>
        </w:trPr>
        <w:tc>
          <w:tcPr>
            <w:tcW w:w="10199" w:type="dxa"/>
            <w:shd w:val="clear" w:color="auto" w:fill="auto"/>
          </w:tcPr>
          <w:p w14:paraId="64D5ABAC" w14:textId="3CE813DE" w:rsidR="005B6B17" w:rsidRPr="003D1FF1" w:rsidRDefault="00BF5092" w:rsidP="002360F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No specific human rights implications</w:t>
            </w:r>
            <w:r w:rsidR="007241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3550B467" w14:textId="77777777" w:rsidR="005B6B17" w:rsidRPr="003D1FF1" w:rsidRDefault="005B6B17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25943A" w14:textId="77777777" w:rsidR="00784612" w:rsidRPr="003D1FF1" w:rsidRDefault="00784612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 xml:space="preserve">Sustainability Implications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5B6B17" w:rsidRPr="003D1FF1" w14:paraId="06B32837" w14:textId="77777777" w:rsidTr="003745DA">
        <w:trPr>
          <w:trHeight w:val="70"/>
        </w:trPr>
        <w:tc>
          <w:tcPr>
            <w:tcW w:w="10199" w:type="dxa"/>
            <w:shd w:val="clear" w:color="auto" w:fill="auto"/>
          </w:tcPr>
          <w:p w14:paraId="60B479D7" w14:textId="2E4F08B6" w:rsidR="005B6B17" w:rsidRPr="003D1FF1" w:rsidRDefault="003726FF" w:rsidP="002360F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No specific sustainability implications</w:t>
            </w:r>
            <w:r w:rsidR="007241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221A8A2B" w14:textId="77777777" w:rsidR="002E7BD9" w:rsidRPr="003D1FF1" w:rsidRDefault="002E7BD9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335255" w14:textId="77777777" w:rsidR="00784612" w:rsidRPr="003D1FF1" w:rsidRDefault="00784612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 xml:space="preserve">Risk Management Implications 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3745DA" w:rsidRPr="003D1FF1" w14:paraId="267DE01B" w14:textId="77777777" w:rsidTr="003745DA">
        <w:trPr>
          <w:trHeight w:val="54"/>
        </w:trPr>
        <w:tc>
          <w:tcPr>
            <w:tcW w:w="10199" w:type="dxa"/>
          </w:tcPr>
          <w:p w14:paraId="1EEA885B" w14:textId="290DF886" w:rsidR="003745DA" w:rsidRPr="003D1FF1" w:rsidRDefault="003745DA" w:rsidP="003745D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specific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risk management </w:t>
            </w: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implications</w:t>
            </w:r>
            <w:r w:rsidR="007241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460B2581" w14:textId="77777777" w:rsidR="005B6B17" w:rsidRPr="003D1FF1" w:rsidRDefault="005B6B17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AA9A75" w14:textId="77777777" w:rsidR="005C60DC" w:rsidRPr="003D1FF1" w:rsidRDefault="005C60DC" w:rsidP="005C60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FF1">
        <w:rPr>
          <w:rFonts w:asciiTheme="minorHAnsi" w:hAnsiTheme="minorHAnsi" w:cstheme="minorHAnsi"/>
          <w:bCs/>
          <w:sz w:val="22"/>
          <w:szCs w:val="22"/>
        </w:rPr>
        <w:t>Consultation</w:t>
      </w:r>
      <w:r w:rsidR="00A14A39" w:rsidRPr="003D1FF1">
        <w:rPr>
          <w:rFonts w:asciiTheme="minorHAnsi" w:hAnsiTheme="minorHAnsi" w:cstheme="minorHAnsi"/>
          <w:bCs/>
          <w:sz w:val="22"/>
          <w:szCs w:val="22"/>
        </w:rPr>
        <w:t>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5C60DC" w:rsidRPr="003D1FF1" w14:paraId="2BBEE0DB" w14:textId="77777777" w:rsidTr="003745DA">
        <w:trPr>
          <w:trHeight w:val="144"/>
        </w:trPr>
        <w:tc>
          <w:tcPr>
            <w:tcW w:w="10199" w:type="dxa"/>
            <w:shd w:val="clear" w:color="auto" w:fill="auto"/>
          </w:tcPr>
          <w:p w14:paraId="0FF4571E" w14:textId="1803EE52" w:rsidR="005C60DC" w:rsidRPr="003D1FF1" w:rsidRDefault="00724179" w:rsidP="003745D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specific consultation undertaken.</w:t>
            </w:r>
          </w:p>
        </w:tc>
      </w:tr>
    </w:tbl>
    <w:p w14:paraId="54C50BEC" w14:textId="1D9A33D5" w:rsidR="005C60DC" w:rsidRDefault="005C60DC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C34267" w14:textId="40D742F5" w:rsidR="000D35C4" w:rsidRDefault="000D35C4" w:rsidP="007846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331"/>
        <w:gridCol w:w="793"/>
        <w:gridCol w:w="2799"/>
        <w:gridCol w:w="235"/>
      </w:tblGrid>
      <w:tr w:rsidR="000D35C4" w:rsidRPr="003D1FF1" w14:paraId="023490AC" w14:textId="77777777" w:rsidTr="00637FB5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0AB6B" w14:textId="77777777" w:rsidR="000D35C4" w:rsidRPr="003D1FF1" w:rsidRDefault="000D35C4" w:rsidP="00637FB5">
            <w:pPr>
              <w:ind w:right="-61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Police and Crime Commissioner:</w:t>
            </w:r>
          </w:p>
          <w:p w14:paraId="08ECDF06" w14:textId="77777777" w:rsidR="000D35C4" w:rsidRPr="003D1FF1" w:rsidRDefault="000D35C4" w:rsidP="00637FB5">
            <w:pPr>
              <w:ind w:right="-6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above request has my approval.</w:t>
            </w:r>
          </w:p>
        </w:tc>
      </w:tr>
      <w:tr w:rsidR="000D35C4" w:rsidRPr="003D1FF1" w14:paraId="29938297" w14:textId="77777777" w:rsidTr="00637FB5">
        <w:trPr>
          <w:trHeight w:val="110"/>
        </w:trPr>
        <w:tc>
          <w:tcPr>
            <w:tcW w:w="10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ED664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735FF1" wp14:editId="72349B35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-391795</wp:posOffset>
                  </wp:positionV>
                  <wp:extent cx="778510" cy="1562735"/>
                  <wp:effectExtent l="7937" t="0" r="0" b="0"/>
                  <wp:wrapSquare wrapText="bothSides"/>
                  <wp:docPr id="4" name="Picture 4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, Word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52" t="32273" r="24287" b="20266"/>
                          <a:stretch/>
                        </pic:blipFill>
                        <pic:spPr bwMode="auto">
                          <a:xfrm rot="16200000">
                            <a:off x="0" y="0"/>
                            <a:ext cx="778510" cy="15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5C4" w:rsidRPr="003D1FF1" w14:paraId="4FC0D8D8" w14:textId="77777777" w:rsidTr="00637FB5"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05B0A7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Signed:</w:t>
            </w:r>
          </w:p>
        </w:tc>
        <w:tc>
          <w:tcPr>
            <w:tcW w:w="5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56A952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8089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11E820" w14:textId="5532B669" w:rsidR="000D35C4" w:rsidRPr="003D1FF1" w:rsidRDefault="00AA14AE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31/10</w:t>
            </w:r>
            <w:r w:rsidR="00A36814">
              <w:rPr>
                <w:rFonts w:asciiTheme="minorHAnsi" w:hAnsiTheme="minorHAnsi" w:cstheme="minorHAnsi"/>
                <w:bCs/>
                <w:sz w:val="22"/>
                <w:szCs w:val="22"/>
              </w:rPr>
              <w:t>/2022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30418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5C4" w:rsidRPr="003D1FF1" w14:paraId="1DFA1DEC" w14:textId="77777777" w:rsidTr="00637FB5">
        <w:trPr>
          <w:trHeight w:val="68"/>
        </w:trPr>
        <w:tc>
          <w:tcPr>
            <w:tcW w:w="10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F49" w14:textId="0E3A5E15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Police and Crime Commissioner</w:t>
            </w:r>
            <w:r w:rsidR="006D7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(Durham)</w:t>
            </w:r>
          </w:p>
        </w:tc>
      </w:tr>
    </w:tbl>
    <w:p w14:paraId="1F5A9784" w14:textId="77777777" w:rsidR="000D35C4" w:rsidRPr="003D1FF1" w:rsidRDefault="000D35C4" w:rsidP="000D35C4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331"/>
        <w:gridCol w:w="793"/>
        <w:gridCol w:w="2799"/>
        <w:gridCol w:w="235"/>
      </w:tblGrid>
      <w:tr w:rsidR="000D35C4" w:rsidRPr="003D1FF1" w14:paraId="34184221" w14:textId="77777777" w:rsidTr="00637FB5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DCB4B" w14:textId="68E2E619" w:rsidR="000D35C4" w:rsidRDefault="000D35C4" w:rsidP="000D35C4">
            <w:pPr>
              <w:ind w:right="-5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1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Chief </w:t>
            </w:r>
            <w:r w:rsidR="005D1EC6" w:rsidRPr="00AA1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Staff</w:t>
            </w:r>
            <w:r w:rsidRPr="00AA1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Monitoring Officer:</w:t>
            </w:r>
          </w:p>
          <w:p w14:paraId="307C8572" w14:textId="5DEEF199" w:rsidR="000D35C4" w:rsidRPr="00AA14AE" w:rsidRDefault="00AA14AE" w:rsidP="00AA14AE">
            <w:pPr>
              <w:ind w:right="-5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have been consulted about the decision and confirm that financial, legal and equalities advice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taken into account</w:t>
            </w:r>
            <w:r w:rsidRPr="00AA14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5C4" w:rsidRPr="00AA14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am satisfied that this is an appropriate request to be submitted to the Police and Crime Commissioner.</w:t>
            </w:r>
          </w:p>
        </w:tc>
      </w:tr>
      <w:tr w:rsidR="000D35C4" w:rsidRPr="003D1FF1" w14:paraId="1EAE542E" w14:textId="77777777" w:rsidTr="00637FB5">
        <w:trPr>
          <w:trHeight w:val="110"/>
        </w:trPr>
        <w:tc>
          <w:tcPr>
            <w:tcW w:w="10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DAC0E" w14:textId="244AE236" w:rsidR="000D35C4" w:rsidRPr="00AA14AE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D35C4" w:rsidRPr="003D1FF1" w14:paraId="3E2D7640" w14:textId="77777777" w:rsidTr="00637FB5"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E019F1" w14:textId="2412AC06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Signed:</w:t>
            </w:r>
            <w:r w:rsidR="00DD6A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4FF2FD" w14:textId="5CE63FDF" w:rsidR="000D35C4" w:rsidRPr="00DD6A7D" w:rsidRDefault="009C5F32" w:rsidP="00637FB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2D22C2" wp14:editId="65B6E463">
                  <wp:extent cx="1212850" cy="47756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7279" t="57317" r="24995" b="30274"/>
                          <a:stretch/>
                        </pic:blipFill>
                        <pic:spPr bwMode="auto">
                          <a:xfrm>
                            <a:off x="0" y="0"/>
                            <a:ext cx="1233835" cy="485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B5D8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FF1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31E275" w14:textId="6E0B53AF" w:rsidR="000D35C4" w:rsidRPr="003D1FF1" w:rsidRDefault="00AA14AE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31/10</w:t>
            </w:r>
            <w:r w:rsidR="00A36814">
              <w:rPr>
                <w:rFonts w:asciiTheme="minorHAnsi" w:hAnsiTheme="minorHAnsi" w:cstheme="minorHAnsi"/>
                <w:bCs/>
                <w:sz w:val="22"/>
                <w:szCs w:val="22"/>
              </w:rPr>
              <w:t>/2022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964D0" w14:textId="77777777" w:rsidR="000D35C4" w:rsidRPr="003D1FF1" w:rsidRDefault="000D35C4" w:rsidP="00637F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C5F32" w:rsidRPr="003D1FF1" w14:paraId="229C6198" w14:textId="77777777" w:rsidTr="00637FB5">
        <w:trPr>
          <w:trHeight w:val="68"/>
        </w:trPr>
        <w:tc>
          <w:tcPr>
            <w:tcW w:w="10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10D3" w14:textId="10EA7A88" w:rsidR="009C5F32" w:rsidRPr="003D1FF1" w:rsidRDefault="009C5F32" w:rsidP="009C5F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A7D">
              <w:rPr>
                <w:rFonts w:asciiTheme="minorHAnsi" w:hAnsiTheme="minorHAnsi" w:cstheme="minorHAnsi"/>
                <w:bCs/>
                <w:sz w:val="20"/>
                <w:szCs w:val="20"/>
              </w:rPr>
              <w:t>Agreed by Charles Oakley in the absence of 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hief of Staff</w:t>
            </w:r>
          </w:p>
        </w:tc>
      </w:tr>
    </w:tbl>
    <w:p w14:paraId="6458D045" w14:textId="77777777" w:rsidR="000D35C4" w:rsidRPr="003D1FF1" w:rsidRDefault="000D35C4" w:rsidP="000D35C4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0576A" w14:paraId="6C045829" w14:textId="77777777" w:rsidTr="0010576A">
        <w:tc>
          <w:tcPr>
            <w:tcW w:w="10194" w:type="dxa"/>
          </w:tcPr>
          <w:p w14:paraId="38FC048E" w14:textId="77777777" w:rsidR="0010576A" w:rsidRPr="0010576A" w:rsidRDefault="0010576A" w:rsidP="001057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OFFICER APPROVAL</w:t>
            </w:r>
          </w:p>
          <w:p w14:paraId="37477BA7" w14:textId="195D3B29" w:rsidR="0010576A" w:rsidRPr="0010576A" w:rsidRDefault="0010576A" w:rsidP="001057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Assistant Chief Officer/</w:t>
            </w:r>
            <w:r w:rsidR="00CE2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Joint </w:t>
            </w:r>
            <w:r w:rsidRPr="00105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Chief Finance Officer</w:t>
            </w:r>
          </w:p>
          <w:p w14:paraId="050F0E12" w14:textId="34649035" w:rsidR="0010576A" w:rsidRPr="0010576A" w:rsidRDefault="0010576A" w:rsidP="00105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76A">
              <w:rPr>
                <w:rFonts w:asciiTheme="minorHAnsi" w:hAnsiTheme="minorHAnsi" w:cstheme="minorHAnsi"/>
                <w:sz w:val="22"/>
                <w:szCs w:val="22"/>
              </w:rPr>
              <w:t xml:space="preserve">I have been consulted about the decision and confirm that financial, legal, and equalities advice has been </w:t>
            </w:r>
            <w:proofErr w:type="gramStart"/>
            <w:r w:rsidRPr="0010576A">
              <w:rPr>
                <w:rFonts w:asciiTheme="minorHAnsi" w:hAnsiTheme="minorHAnsi" w:cstheme="minorHAnsi"/>
                <w:sz w:val="22"/>
                <w:szCs w:val="22"/>
              </w:rPr>
              <w:t>taken into account</w:t>
            </w:r>
            <w:proofErr w:type="gramEnd"/>
            <w:r w:rsidRPr="0010576A">
              <w:rPr>
                <w:rFonts w:asciiTheme="minorHAnsi" w:hAnsiTheme="minorHAnsi" w:cstheme="minorHAnsi"/>
                <w:sz w:val="22"/>
                <w:szCs w:val="22"/>
              </w:rPr>
              <w:t xml:space="preserve">. I am satisfied that this is an appropriate request to be submitted to the </w:t>
            </w:r>
            <w:r w:rsidR="00CE28B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0127D">
              <w:rPr>
                <w:rFonts w:asciiTheme="minorHAnsi" w:hAnsiTheme="minorHAnsi" w:cstheme="minorHAnsi"/>
                <w:sz w:val="22"/>
                <w:szCs w:val="22"/>
              </w:rPr>
              <w:t>olice and Crime Commissioner.</w:t>
            </w:r>
          </w:p>
          <w:p w14:paraId="2D9B88FB" w14:textId="080D0AED" w:rsidR="0010576A" w:rsidRPr="0010576A" w:rsidRDefault="0010576A" w:rsidP="00105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3E5657" wp14:editId="1F3C148D">
                  <wp:extent cx="1000125" cy="438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Date:      </w:t>
            </w:r>
            <w:r w:rsidR="00AA14AE">
              <w:rPr>
                <w:rFonts w:asciiTheme="minorHAnsi" w:hAnsiTheme="minorHAnsi" w:cstheme="minorHAnsi"/>
                <w:sz w:val="22"/>
                <w:szCs w:val="22"/>
              </w:rPr>
              <w:t>31/10</w:t>
            </w:r>
            <w:r w:rsidR="00A3681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  <w:p w14:paraId="42E2C0C0" w14:textId="136E2DC6" w:rsidR="0010576A" w:rsidRPr="0010576A" w:rsidRDefault="0010576A" w:rsidP="00105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7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57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……………………………………………………………………………………………..           …………………………………………………….</w:t>
            </w:r>
          </w:p>
          <w:p w14:paraId="02C8CA45" w14:textId="68045130" w:rsidR="0010576A" w:rsidRDefault="00724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Assistant Chief Officer/Joint Chief Finance Officer</w:t>
            </w:r>
          </w:p>
        </w:tc>
      </w:tr>
    </w:tbl>
    <w:p w14:paraId="738ADFBE" w14:textId="31B66992" w:rsidR="00193C74" w:rsidRDefault="00193C74">
      <w:pPr>
        <w:rPr>
          <w:rFonts w:asciiTheme="minorHAnsi" w:hAnsiTheme="minorHAnsi" w:cstheme="minorHAnsi"/>
          <w:sz w:val="22"/>
          <w:szCs w:val="22"/>
        </w:rPr>
      </w:pPr>
    </w:p>
    <w:p w14:paraId="4A46DE2E" w14:textId="6A695816" w:rsidR="00B03426" w:rsidRPr="003D1FF1" w:rsidRDefault="00B03426" w:rsidP="002058CA">
      <w:pPr>
        <w:rPr>
          <w:rFonts w:asciiTheme="minorHAnsi" w:eastAsia="Calibri" w:hAnsiTheme="minorHAnsi" w:cstheme="minorHAnsi"/>
          <w:sz w:val="22"/>
          <w:szCs w:val="22"/>
        </w:rPr>
      </w:pPr>
    </w:p>
    <w:sectPr w:rsidR="00B03426" w:rsidRPr="003D1FF1" w:rsidSect="008A57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625" w14:textId="77777777" w:rsidR="000857F3" w:rsidRDefault="000857F3">
      <w:r>
        <w:separator/>
      </w:r>
    </w:p>
  </w:endnote>
  <w:endnote w:type="continuationSeparator" w:id="0">
    <w:p w14:paraId="1A36C61E" w14:textId="77777777" w:rsidR="000857F3" w:rsidRDefault="000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A6B6" w14:textId="77777777" w:rsidR="004E0814" w:rsidRDefault="004E0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875E" w14:textId="77777777" w:rsidR="004E0814" w:rsidRDefault="004E0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51A" w14:textId="77777777" w:rsidR="004E0814" w:rsidRDefault="004E0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2588" w14:textId="77777777" w:rsidR="000857F3" w:rsidRDefault="000857F3">
      <w:r>
        <w:separator/>
      </w:r>
    </w:p>
  </w:footnote>
  <w:footnote w:type="continuationSeparator" w:id="0">
    <w:p w14:paraId="2868A6C4" w14:textId="77777777" w:rsidR="000857F3" w:rsidRDefault="0008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994E" w14:textId="77777777" w:rsidR="004E0814" w:rsidRDefault="004E0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22DB" w14:textId="77777777" w:rsidR="0007550B" w:rsidRPr="0061389A" w:rsidRDefault="0007550B" w:rsidP="0061389A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1CA4" w14:textId="77777777" w:rsidR="004E0814" w:rsidRDefault="004E0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F6F"/>
    <w:multiLevelType w:val="hybridMultilevel"/>
    <w:tmpl w:val="A188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0A"/>
    <w:multiLevelType w:val="hybridMultilevel"/>
    <w:tmpl w:val="B998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608"/>
    <w:multiLevelType w:val="multilevel"/>
    <w:tmpl w:val="54022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22FAC"/>
    <w:multiLevelType w:val="hybridMultilevel"/>
    <w:tmpl w:val="18D2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7FB"/>
    <w:multiLevelType w:val="hybridMultilevel"/>
    <w:tmpl w:val="67A0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504"/>
    <w:multiLevelType w:val="hybridMultilevel"/>
    <w:tmpl w:val="6D80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35C8"/>
    <w:multiLevelType w:val="multilevel"/>
    <w:tmpl w:val="E6F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F63D81"/>
    <w:multiLevelType w:val="hybridMultilevel"/>
    <w:tmpl w:val="9586C266"/>
    <w:lvl w:ilvl="0" w:tplc="0809000F">
      <w:start w:val="1"/>
      <w:numFmt w:val="decimal"/>
      <w:lvlText w:val="%1."/>
      <w:lvlJc w:val="left"/>
      <w:pPr>
        <w:ind w:left="-708" w:hanging="360"/>
      </w:p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 w15:restartNumberingAfterBreak="0">
    <w:nsid w:val="6185659E"/>
    <w:multiLevelType w:val="hybridMultilevel"/>
    <w:tmpl w:val="E2F67FC8"/>
    <w:lvl w:ilvl="0" w:tplc="08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67642FD9"/>
    <w:multiLevelType w:val="hybridMultilevel"/>
    <w:tmpl w:val="B6E2A1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20E2"/>
    <w:multiLevelType w:val="hybridMultilevel"/>
    <w:tmpl w:val="4C24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6222D"/>
    <w:multiLevelType w:val="hybridMultilevel"/>
    <w:tmpl w:val="BB3A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002B2"/>
    <w:multiLevelType w:val="hybridMultilevel"/>
    <w:tmpl w:val="2172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87560"/>
    <w:multiLevelType w:val="hybridMultilevel"/>
    <w:tmpl w:val="5DCE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00713">
    <w:abstractNumId w:val="9"/>
  </w:num>
  <w:num w:numId="2" w16cid:durableId="1782262740">
    <w:abstractNumId w:val="13"/>
  </w:num>
  <w:num w:numId="3" w16cid:durableId="573131069">
    <w:abstractNumId w:val="7"/>
  </w:num>
  <w:num w:numId="4" w16cid:durableId="350954272">
    <w:abstractNumId w:val="8"/>
  </w:num>
  <w:num w:numId="5" w16cid:durableId="2037460549">
    <w:abstractNumId w:val="5"/>
  </w:num>
  <w:num w:numId="6" w16cid:durableId="300576115">
    <w:abstractNumId w:val="12"/>
  </w:num>
  <w:num w:numId="7" w16cid:durableId="1316954160">
    <w:abstractNumId w:val="11"/>
  </w:num>
  <w:num w:numId="8" w16cid:durableId="758713816">
    <w:abstractNumId w:val="6"/>
  </w:num>
  <w:num w:numId="9" w16cid:durableId="1606620478">
    <w:abstractNumId w:val="2"/>
  </w:num>
  <w:num w:numId="10" w16cid:durableId="1768114974">
    <w:abstractNumId w:val="4"/>
  </w:num>
  <w:num w:numId="11" w16cid:durableId="836919306">
    <w:abstractNumId w:val="10"/>
  </w:num>
  <w:num w:numId="12" w16cid:durableId="223218889">
    <w:abstractNumId w:val="3"/>
  </w:num>
  <w:num w:numId="13" w16cid:durableId="1038236748">
    <w:abstractNumId w:val="0"/>
  </w:num>
  <w:num w:numId="14" w16cid:durableId="206918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C2"/>
    <w:rsid w:val="00005646"/>
    <w:rsid w:val="000131EA"/>
    <w:rsid w:val="000245DD"/>
    <w:rsid w:val="00047578"/>
    <w:rsid w:val="000535B0"/>
    <w:rsid w:val="00054190"/>
    <w:rsid w:val="00070D1E"/>
    <w:rsid w:val="0007109C"/>
    <w:rsid w:val="000718F6"/>
    <w:rsid w:val="0007550B"/>
    <w:rsid w:val="00083CF9"/>
    <w:rsid w:val="000857F3"/>
    <w:rsid w:val="00093953"/>
    <w:rsid w:val="000A596B"/>
    <w:rsid w:val="000C6364"/>
    <w:rsid w:val="000D10CD"/>
    <w:rsid w:val="000D1E72"/>
    <w:rsid w:val="000D26FF"/>
    <w:rsid w:val="000D35C4"/>
    <w:rsid w:val="0010127D"/>
    <w:rsid w:val="0010576A"/>
    <w:rsid w:val="00106C3B"/>
    <w:rsid w:val="00115456"/>
    <w:rsid w:val="001279A5"/>
    <w:rsid w:val="00137C42"/>
    <w:rsid w:val="00151F48"/>
    <w:rsid w:val="00153418"/>
    <w:rsid w:val="00157A19"/>
    <w:rsid w:val="00165AE6"/>
    <w:rsid w:val="00172FCE"/>
    <w:rsid w:val="00173C50"/>
    <w:rsid w:val="00176312"/>
    <w:rsid w:val="00193C74"/>
    <w:rsid w:val="001A0892"/>
    <w:rsid w:val="001D5414"/>
    <w:rsid w:val="001E7A9A"/>
    <w:rsid w:val="001F011F"/>
    <w:rsid w:val="002058CA"/>
    <w:rsid w:val="002206FA"/>
    <w:rsid w:val="00222125"/>
    <w:rsid w:val="002360F6"/>
    <w:rsid w:val="00251561"/>
    <w:rsid w:val="002617D0"/>
    <w:rsid w:val="00261A7C"/>
    <w:rsid w:val="002662B4"/>
    <w:rsid w:val="00272974"/>
    <w:rsid w:val="002847F3"/>
    <w:rsid w:val="00293B0D"/>
    <w:rsid w:val="0029604A"/>
    <w:rsid w:val="002A05C8"/>
    <w:rsid w:val="002A2FF8"/>
    <w:rsid w:val="002B007C"/>
    <w:rsid w:val="002B73CB"/>
    <w:rsid w:val="002C3031"/>
    <w:rsid w:val="002C5950"/>
    <w:rsid w:val="002D4D66"/>
    <w:rsid w:val="002E0E73"/>
    <w:rsid w:val="002E7BD9"/>
    <w:rsid w:val="002F2F0D"/>
    <w:rsid w:val="00321C82"/>
    <w:rsid w:val="00331985"/>
    <w:rsid w:val="0034113C"/>
    <w:rsid w:val="00353CB4"/>
    <w:rsid w:val="00365EF3"/>
    <w:rsid w:val="003717B7"/>
    <w:rsid w:val="003726FF"/>
    <w:rsid w:val="003745DA"/>
    <w:rsid w:val="00383ECB"/>
    <w:rsid w:val="003926E2"/>
    <w:rsid w:val="00396A21"/>
    <w:rsid w:val="00397FE4"/>
    <w:rsid w:val="003A2AC0"/>
    <w:rsid w:val="003A2B42"/>
    <w:rsid w:val="003A6F8A"/>
    <w:rsid w:val="003B7C8C"/>
    <w:rsid w:val="003D15C2"/>
    <w:rsid w:val="003D1FF1"/>
    <w:rsid w:val="003E1DA6"/>
    <w:rsid w:val="003E41F8"/>
    <w:rsid w:val="003E5B12"/>
    <w:rsid w:val="00420E28"/>
    <w:rsid w:val="00436CD2"/>
    <w:rsid w:val="004447EC"/>
    <w:rsid w:val="00447C16"/>
    <w:rsid w:val="004523A7"/>
    <w:rsid w:val="004560C4"/>
    <w:rsid w:val="00456BD7"/>
    <w:rsid w:val="00463C4C"/>
    <w:rsid w:val="00466E7F"/>
    <w:rsid w:val="00471B67"/>
    <w:rsid w:val="004951F9"/>
    <w:rsid w:val="004A0E38"/>
    <w:rsid w:val="004A21F2"/>
    <w:rsid w:val="004B4E52"/>
    <w:rsid w:val="004B76A5"/>
    <w:rsid w:val="004C4860"/>
    <w:rsid w:val="004C5023"/>
    <w:rsid w:val="004D7961"/>
    <w:rsid w:val="004E0814"/>
    <w:rsid w:val="004E61C7"/>
    <w:rsid w:val="004E7078"/>
    <w:rsid w:val="004F12A0"/>
    <w:rsid w:val="004F16B1"/>
    <w:rsid w:val="004F789B"/>
    <w:rsid w:val="005036BB"/>
    <w:rsid w:val="0050670D"/>
    <w:rsid w:val="00517039"/>
    <w:rsid w:val="0052611B"/>
    <w:rsid w:val="005376A4"/>
    <w:rsid w:val="005667B5"/>
    <w:rsid w:val="00574F11"/>
    <w:rsid w:val="0057663A"/>
    <w:rsid w:val="00595156"/>
    <w:rsid w:val="00595816"/>
    <w:rsid w:val="005B6B17"/>
    <w:rsid w:val="005C3875"/>
    <w:rsid w:val="005C60DC"/>
    <w:rsid w:val="005D1EC6"/>
    <w:rsid w:val="005D523A"/>
    <w:rsid w:val="00604517"/>
    <w:rsid w:val="00611261"/>
    <w:rsid w:val="0061389A"/>
    <w:rsid w:val="00614031"/>
    <w:rsid w:val="00617D1D"/>
    <w:rsid w:val="006306FC"/>
    <w:rsid w:val="0063077E"/>
    <w:rsid w:val="006522BA"/>
    <w:rsid w:val="00654FCA"/>
    <w:rsid w:val="0068501F"/>
    <w:rsid w:val="00687DD3"/>
    <w:rsid w:val="006D7154"/>
    <w:rsid w:val="006E79C2"/>
    <w:rsid w:val="0071062F"/>
    <w:rsid w:val="00724179"/>
    <w:rsid w:val="00736E7A"/>
    <w:rsid w:val="007537B0"/>
    <w:rsid w:val="0076370A"/>
    <w:rsid w:val="007801DD"/>
    <w:rsid w:val="00784612"/>
    <w:rsid w:val="00794F83"/>
    <w:rsid w:val="0079658D"/>
    <w:rsid w:val="007A08FC"/>
    <w:rsid w:val="007A1585"/>
    <w:rsid w:val="007B7278"/>
    <w:rsid w:val="007C069C"/>
    <w:rsid w:val="007C292A"/>
    <w:rsid w:val="007C5294"/>
    <w:rsid w:val="007D0DAC"/>
    <w:rsid w:val="00801C58"/>
    <w:rsid w:val="0080338B"/>
    <w:rsid w:val="008133B7"/>
    <w:rsid w:val="00817038"/>
    <w:rsid w:val="00825F16"/>
    <w:rsid w:val="008504B8"/>
    <w:rsid w:val="0085196D"/>
    <w:rsid w:val="00866368"/>
    <w:rsid w:val="00891843"/>
    <w:rsid w:val="00891C55"/>
    <w:rsid w:val="00893615"/>
    <w:rsid w:val="008A4426"/>
    <w:rsid w:val="008A5776"/>
    <w:rsid w:val="008B1EE5"/>
    <w:rsid w:val="008B3FD6"/>
    <w:rsid w:val="008C1112"/>
    <w:rsid w:val="008D5AAD"/>
    <w:rsid w:val="008D7C0F"/>
    <w:rsid w:val="008E04D4"/>
    <w:rsid w:val="008E2BF5"/>
    <w:rsid w:val="008E408B"/>
    <w:rsid w:val="00911C85"/>
    <w:rsid w:val="00927A62"/>
    <w:rsid w:val="00966939"/>
    <w:rsid w:val="0097287F"/>
    <w:rsid w:val="009809C5"/>
    <w:rsid w:val="00980CC2"/>
    <w:rsid w:val="00984190"/>
    <w:rsid w:val="009862AF"/>
    <w:rsid w:val="009879FB"/>
    <w:rsid w:val="009908A6"/>
    <w:rsid w:val="009951DB"/>
    <w:rsid w:val="009A78A5"/>
    <w:rsid w:val="009C4918"/>
    <w:rsid w:val="009C5F32"/>
    <w:rsid w:val="00A1328D"/>
    <w:rsid w:val="00A14A39"/>
    <w:rsid w:val="00A36814"/>
    <w:rsid w:val="00A40B66"/>
    <w:rsid w:val="00A45A73"/>
    <w:rsid w:val="00A525F4"/>
    <w:rsid w:val="00A630BE"/>
    <w:rsid w:val="00A71704"/>
    <w:rsid w:val="00A82252"/>
    <w:rsid w:val="00AA0702"/>
    <w:rsid w:val="00AA14AE"/>
    <w:rsid w:val="00AE09C6"/>
    <w:rsid w:val="00AF2F8B"/>
    <w:rsid w:val="00B002E8"/>
    <w:rsid w:val="00B02707"/>
    <w:rsid w:val="00B03426"/>
    <w:rsid w:val="00B1573C"/>
    <w:rsid w:val="00B44EA7"/>
    <w:rsid w:val="00B5595E"/>
    <w:rsid w:val="00B56FE9"/>
    <w:rsid w:val="00B5764E"/>
    <w:rsid w:val="00B651B9"/>
    <w:rsid w:val="00B708FF"/>
    <w:rsid w:val="00B7315C"/>
    <w:rsid w:val="00B736DD"/>
    <w:rsid w:val="00B749B7"/>
    <w:rsid w:val="00B9089B"/>
    <w:rsid w:val="00B94C4F"/>
    <w:rsid w:val="00BB3704"/>
    <w:rsid w:val="00BD3B15"/>
    <w:rsid w:val="00BF5092"/>
    <w:rsid w:val="00C23F51"/>
    <w:rsid w:val="00C37615"/>
    <w:rsid w:val="00C535BF"/>
    <w:rsid w:val="00C71D96"/>
    <w:rsid w:val="00C7338D"/>
    <w:rsid w:val="00C776C5"/>
    <w:rsid w:val="00C84327"/>
    <w:rsid w:val="00CB7BE0"/>
    <w:rsid w:val="00CD4787"/>
    <w:rsid w:val="00CD6418"/>
    <w:rsid w:val="00CE28BC"/>
    <w:rsid w:val="00CF1EF6"/>
    <w:rsid w:val="00CF58EF"/>
    <w:rsid w:val="00CF5BB2"/>
    <w:rsid w:val="00D240AD"/>
    <w:rsid w:val="00D254CD"/>
    <w:rsid w:val="00D33ADE"/>
    <w:rsid w:val="00D51FEB"/>
    <w:rsid w:val="00D52EDD"/>
    <w:rsid w:val="00D7301B"/>
    <w:rsid w:val="00D7477A"/>
    <w:rsid w:val="00D758B7"/>
    <w:rsid w:val="00D81FAF"/>
    <w:rsid w:val="00D9065D"/>
    <w:rsid w:val="00D96D79"/>
    <w:rsid w:val="00DA44D5"/>
    <w:rsid w:val="00DD6A7D"/>
    <w:rsid w:val="00DE15D7"/>
    <w:rsid w:val="00DF0B6A"/>
    <w:rsid w:val="00DF40E9"/>
    <w:rsid w:val="00DF5A64"/>
    <w:rsid w:val="00E06AA5"/>
    <w:rsid w:val="00E1236C"/>
    <w:rsid w:val="00E16D8E"/>
    <w:rsid w:val="00E24379"/>
    <w:rsid w:val="00E44144"/>
    <w:rsid w:val="00E53CF2"/>
    <w:rsid w:val="00E55C0A"/>
    <w:rsid w:val="00E711ED"/>
    <w:rsid w:val="00E71A1D"/>
    <w:rsid w:val="00EB7342"/>
    <w:rsid w:val="00EC3D93"/>
    <w:rsid w:val="00ED4522"/>
    <w:rsid w:val="00EE321A"/>
    <w:rsid w:val="00EF62C1"/>
    <w:rsid w:val="00F13107"/>
    <w:rsid w:val="00F16959"/>
    <w:rsid w:val="00F21354"/>
    <w:rsid w:val="00F26B07"/>
    <w:rsid w:val="00F315F6"/>
    <w:rsid w:val="00F52E15"/>
    <w:rsid w:val="00F53F20"/>
    <w:rsid w:val="00F60A6A"/>
    <w:rsid w:val="00F62BCC"/>
    <w:rsid w:val="00F918A0"/>
    <w:rsid w:val="00F95CCB"/>
    <w:rsid w:val="00FA08E3"/>
    <w:rsid w:val="00FC2F06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6911F"/>
  <w15:chartTrackingRefBased/>
  <w15:docId w15:val="{FD3880EB-5707-499E-A75B-D5C5FAE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6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3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389A"/>
    <w:pPr>
      <w:tabs>
        <w:tab w:val="center" w:pos="4153"/>
        <w:tab w:val="right" w:pos="8306"/>
      </w:tabs>
    </w:pPr>
  </w:style>
  <w:style w:type="table" w:customStyle="1" w:styleId="TableGrid1">
    <w:name w:val="Table Grid1"/>
    <w:basedOn w:val="TableNormal"/>
    <w:next w:val="TableGrid"/>
    <w:uiPriority w:val="59"/>
    <w:rsid w:val="00D81F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654FCA"/>
  </w:style>
  <w:style w:type="character" w:styleId="Strong">
    <w:name w:val="Strong"/>
    <w:qFormat/>
    <w:rsid w:val="001E7A9A"/>
    <w:rPr>
      <w:b/>
      <w:bCs/>
    </w:rPr>
  </w:style>
  <w:style w:type="character" w:styleId="CommentReference">
    <w:name w:val="annotation reference"/>
    <w:rsid w:val="005C6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0DC"/>
    <w:rPr>
      <w:sz w:val="20"/>
      <w:szCs w:val="20"/>
    </w:rPr>
  </w:style>
  <w:style w:type="character" w:customStyle="1" w:styleId="CommentTextChar">
    <w:name w:val="Comment Text Char"/>
    <w:link w:val="CommentText"/>
    <w:rsid w:val="005C60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60DC"/>
    <w:rPr>
      <w:b/>
      <w:bCs/>
    </w:rPr>
  </w:style>
  <w:style w:type="character" w:customStyle="1" w:styleId="CommentSubjectChar">
    <w:name w:val="Comment Subject Char"/>
    <w:link w:val="CommentSubject"/>
    <w:rsid w:val="005C60D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C6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60D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List Paragraph2,Normal numbered,OBC Bullet,L"/>
    <w:basedOn w:val="Normal"/>
    <w:link w:val="ListParagraphChar"/>
    <w:uiPriority w:val="34"/>
    <w:qFormat/>
    <w:rsid w:val="00E55C0A"/>
    <w:pPr>
      <w:ind w:left="720"/>
      <w:contextualSpacing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unhideWhenUsed/>
    <w:rsid w:val="005D523A"/>
    <w:pPr>
      <w:spacing w:before="75" w:after="450"/>
    </w:pPr>
    <w:rPr>
      <w:lang w:eastAsia="en-GB"/>
    </w:rPr>
  </w:style>
  <w:style w:type="character" w:styleId="Hyperlink">
    <w:name w:val="Hyperlink"/>
    <w:basedOn w:val="DefaultParagraphFont"/>
    <w:rsid w:val="004C5023"/>
    <w:rPr>
      <w:color w:val="0563C1" w:themeColor="hyperlink"/>
      <w:u w:val="single"/>
    </w:rPr>
  </w:style>
  <w:style w:type="character" w:customStyle="1" w:styleId="FooterChar">
    <w:name w:val="Footer Char"/>
    <w:link w:val="Footer"/>
    <w:uiPriority w:val="99"/>
    <w:rsid w:val="00A36814"/>
    <w:rPr>
      <w:sz w:val="24"/>
      <w:szCs w:val="24"/>
      <w:lang w:eastAsia="en-US"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locked/>
    <w:rsid w:val="00A3681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2000\A%2001-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01-64</Template>
  <TotalTime>0</TotalTime>
  <Pages>2</Pages>
  <Words>566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c8429</dc:creator>
  <cp:keywords/>
  <cp:lastModifiedBy>Charlotte Pickering</cp:lastModifiedBy>
  <cp:revision>2</cp:revision>
  <cp:lastPrinted>2019-02-15T11:30:00Z</cp:lastPrinted>
  <dcterms:created xsi:type="dcterms:W3CDTF">2023-01-05T10:45:00Z</dcterms:created>
  <dcterms:modified xsi:type="dcterms:W3CDTF">2023-01-05T10:45:00Z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2021-01-14T14:30:13.0371570Z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769aacf3-bf46-4316-8ca6-e581630bf1ea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