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3499586B"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22581">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41CD186F" w:rsidR="00A42780" w:rsidRDefault="00A42780" w:rsidP="00330F88">
      <w:r w:rsidRPr="0028177C">
        <w:rPr>
          <w:rFonts w:asciiTheme="minorHAnsi" w:hAnsiTheme="minorHAnsi" w:cstheme="minorHAnsi"/>
          <w:b/>
          <w:bCs/>
          <w:sz w:val="22"/>
        </w:rPr>
        <w:t>Meeting Date:</w:t>
      </w:r>
      <w:r w:rsidRPr="0028177C">
        <w:rPr>
          <w:rFonts w:asciiTheme="minorHAnsi" w:hAnsiTheme="minorHAnsi" w:cstheme="minorHAnsi"/>
          <w:sz w:val="22"/>
        </w:rPr>
        <w:t xml:space="preserve"> </w:t>
      </w:r>
      <w:r w:rsidR="00F02B56">
        <w:rPr>
          <w:rFonts w:asciiTheme="minorHAnsi" w:hAnsiTheme="minorHAnsi" w:cstheme="minorHAnsi"/>
          <w:sz w:val="22"/>
        </w:rPr>
        <w:t>10</w:t>
      </w:r>
      <w:r w:rsidR="00F02B56" w:rsidRPr="00F02B56">
        <w:rPr>
          <w:rFonts w:asciiTheme="minorHAnsi" w:hAnsiTheme="minorHAnsi" w:cstheme="minorHAnsi"/>
          <w:sz w:val="22"/>
          <w:vertAlign w:val="superscript"/>
        </w:rPr>
        <w:t>th</w:t>
      </w:r>
      <w:r w:rsidR="00F02B56">
        <w:rPr>
          <w:rFonts w:asciiTheme="minorHAnsi" w:hAnsiTheme="minorHAnsi" w:cstheme="minorHAnsi"/>
          <w:sz w:val="22"/>
        </w:rPr>
        <w:t xml:space="preserve"> June</w:t>
      </w:r>
      <w:r w:rsidR="007D22FA">
        <w:rPr>
          <w:rFonts w:asciiTheme="minorHAnsi" w:hAnsiTheme="minorHAnsi" w:cstheme="minorHAnsi"/>
          <w:sz w:val="22"/>
        </w:rPr>
        <w:t xml:space="preserve"> 2021</w:t>
      </w:r>
      <w:r w:rsidR="00C23DAB">
        <w:rPr>
          <w:rFonts w:asciiTheme="minorHAnsi" w:hAnsiTheme="minorHAnsi" w:cstheme="minorHAnsi"/>
          <w:sz w:val="22"/>
        </w:rPr>
        <w:t xml:space="preserve">  </w:t>
      </w:r>
    </w:p>
    <w:p w14:paraId="210A9CCE" w14:textId="192E2BC6" w:rsidR="00A42780" w:rsidRDefault="00A42780" w:rsidP="00330F88"/>
    <w:p w14:paraId="1F5DCF1A" w14:textId="3C5B7D6B" w:rsidR="00A42780" w:rsidRDefault="00A42780" w:rsidP="00330F88">
      <w:r w:rsidRPr="0028177C">
        <w:rPr>
          <w:rFonts w:asciiTheme="minorHAnsi" w:hAnsiTheme="minorHAnsi" w:cstheme="minorHAnsi"/>
          <w:b/>
          <w:bCs/>
          <w:sz w:val="22"/>
        </w:rPr>
        <w:t>Duration:</w:t>
      </w:r>
      <w:r w:rsidRPr="0028177C">
        <w:rPr>
          <w:rFonts w:asciiTheme="minorHAnsi" w:hAnsiTheme="minorHAnsi" w:cstheme="minorHAnsi"/>
          <w:sz w:val="22"/>
        </w:rPr>
        <w:t xml:space="preserve"> 10am – 12pm</w:t>
      </w:r>
    </w:p>
    <w:p w14:paraId="3E721E2B" w14:textId="5BDB8D4B" w:rsidR="00A42780" w:rsidRDefault="00A42780" w:rsidP="00330F88"/>
    <w:p w14:paraId="778F52B6" w14:textId="45A8A402" w:rsidR="00A42780" w:rsidRDefault="00A42780" w:rsidP="00330F88">
      <w:r w:rsidRPr="0028177C">
        <w:rPr>
          <w:rFonts w:asciiTheme="minorHAnsi" w:hAnsiTheme="minorHAnsi" w:cstheme="minorHAnsi"/>
          <w:b/>
          <w:bCs/>
          <w:sz w:val="22"/>
        </w:rPr>
        <w:t>Location:</w:t>
      </w:r>
      <w:r w:rsidRPr="0028177C">
        <w:rPr>
          <w:rFonts w:asciiTheme="minorHAnsi" w:hAnsiTheme="minorHAnsi" w:cstheme="minorHAnsi"/>
          <w:sz w:val="22"/>
        </w:rPr>
        <w:t xml:space="preserve"> </w:t>
      </w:r>
      <w:r>
        <w:rPr>
          <w:rFonts w:asciiTheme="minorHAnsi" w:hAnsiTheme="minorHAnsi" w:cstheme="minorHAnsi"/>
          <w:sz w:val="22"/>
        </w:rPr>
        <w:t xml:space="preserve"> </w:t>
      </w:r>
      <w:r w:rsidRPr="0028177C">
        <w:rPr>
          <w:rFonts w:asciiTheme="minorHAnsi" w:hAnsiTheme="minorHAnsi" w:cstheme="minorHAnsi"/>
          <w:sz w:val="22"/>
        </w:rPr>
        <w:t>Microsoft Teams</w:t>
      </w:r>
    </w:p>
    <w:p w14:paraId="4C13DADE" w14:textId="10F87AAF" w:rsidR="00A42780" w:rsidRDefault="00A42780"/>
    <w:p w14:paraId="5FA85CE1" w14:textId="77777777" w:rsidR="00A42780" w:rsidRDefault="00A42780"/>
    <w:tbl>
      <w:tblPr>
        <w:tblStyle w:val="TableGrid"/>
        <w:tblW w:w="0" w:type="auto"/>
        <w:tblLook w:val="04A0" w:firstRow="1" w:lastRow="0" w:firstColumn="1" w:lastColumn="0" w:noHBand="0" w:noVBand="1"/>
      </w:tblPr>
      <w:tblGrid>
        <w:gridCol w:w="4596"/>
        <w:gridCol w:w="3763"/>
        <w:gridCol w:w="1388"/>
      </w:tblGrid>
      <w:tr w:rsidR="00790083" w:rsidRPr="0028177C" w14:paraId="2C89E862" w14:textId="7A63B487" w:rsidTr="007D2BF4">
        <w:trPr>
          <w:trHeight w:val="69"/>
        </w:trPr>
        <w:tc>
          <w:tcPr>
            <w:tcW w:w="9747" w:type="dxa"/>
            <w:gridSpan w:val="3"/>
          </w:tcPr>
          <w:p w14:paraId="5E119B0C" w14:textId="324AD001" w:rsidR="00790083" w:rsidRPr="009441AE" w:rsidRDefault="00790083" w:rsidP="00D22581">
            <w:pPr>
              <w:jc w:val="both"/>
              <w:rPr>
                <w:rFonts w:asciiTheme="minorHAnsi" w:hAnsiTheme="minorHAnsi" w:cstheme="minorHAnsi"/>
                <w:b/>
                <w:bCs/>
                <w:sz w:val="22"/>
              </w:rPr>
            </w:pPr>
            <w:r w:rsidRPr="009441AE">
              <w:rPr>
                <w:rFonts w:asciiTheme="minorHAnsi" w:hAnsiTheme="minorHAnsi" w:cstheme="minorHAnsi"/>
                <w:b/>
                <w:bCs/>
                <w:sz w:val="22"/>
              </w:rPr>
              <w:t>Attendees</w:t>
            </w:r>
          </w:p>
        </w:tc>
      </w:tr>
      <w:tr w:rsidR="002B4972" w:rsidRPr="0028177C" w14:paraId="6AF26E7F" w14:textId="5B706E5D" w:rsidTr="00EE35D2">
        <w:trPr>
          <w:trHeight w:val="313"/>
        </w:trPr>
        <w:tc>
          <w:tcPr>
            <w:tcW w:w="4596" w:type="dxa"/>
          </w:tcPr>
          <w:p w14:paraId="659354B6" w14:textId="093DCB65" w:rsidR="00790083" w:rsidRPr="00E842DC" w:rsidRDefault="00497806" w:rsidP="00D22581">
            <w:pPr>
              <w:jc w:val="both"/>
              <w:rPr>
                <w:rFonts w:asciiTheme="minorHAnsi" w:hAnsiTheme="minorHAnsi" w:cstheme="minorHAnsi"/>
                <w:b/>
                <w:bCs/>
                <w:sz w:val="22"/>
              </w:rPr>
            </w:pPr>
            <w:r>
              <w:rPr>
                <w:rFonts w:asciiTheme="minorHAnsi" w:hAnsiTheme="minorHAnsi" w:cstheme="minorHAnsi"/>
                <w:b/>
                <w:bCs/>
                <w:sz w:val="22"/>
              </w:rPr>
              <w:t>Durham Po</w:t>
            </w:r>
            <w:r w:rsidR="00790083" w:rsidRPr="0028177C">
              <w:rPr>
                <w:rFonts w:asciiTheme="minorHAnsi" w:hAnsiTheme="minorHAnsi" w:cstheme="minorHAnsi"/>
                <w:b/>
                <w:bCs/>
                <w:sz w:val="22"/>
              </w:rPr>
              <w:t>lice</w:t>
            </w:r>
            <w:r w:rsidR="004728ED">
              <w:rPr>
                <w:rFonts w:asciiTheme="minorHAnsi" w:hAnsiTheme="minorHAnsi" w:cstheme="minorHAnsi"/>
                <w:b/>
                <w:bCs/>
                <w:sz w:val="22"/>
              </w:rPr>
              <w:t xml:space="preserve"> and Crime</w:t>
            </w:r>
            <w:r>
              <w:rPr>
                <w:rFonts w:asciiTheme="minorHAnsi" w:hAnsiTheme="minorHAnsi" w:cstheme="minorHAnsi"/>
                <w:b/>
                <w:bCs/>
                <w:sz w:val="22"/>
              </w:rPr>
              <w:t xml:space="preserve"> Commissioner’s Office</w:t>
            </w:r>
          </w:p>
        </w:tc>
        <w:tc>
          <w:tcPr>
            <w:tcW w:w="5151" w:type="dxa"/>
            <w:gridSpan w:val="2"/>
          </w:tcPr>
          <w:p w14:paraId="0346DDAD" w14:textId="211B6051" w:rsidR="00790083" w:rsidRPr="0028177C" w:rsidRDefault="00790083" w:rsidP="00D22581">
            <w:pPr>
              <w:jc w:val="both"/>
              <w:rPr>
                <w:rFonts w:asciiTheme="minorHAnsi" w:hAnsiTheme="minorHAnsi" w:cstheme="minorHAnsi"/>
                <w:b/>
                <w:bCs/>
                <w:sz w:val="22"/>
              </w:rPr>
            </w:pPr>
            <w:r w:rsidRPr="0028177C">
              <w:rPr>
                <w:rFonts w:asciiTheme="minorHAnsi" w:hAnsiTheme="minorHAnsi" w:cstheme="minorHAnsi"/>
                <w:b/>
                <w:bCs/>
                <w:sz w:val="22"/>
              </w:rPr>
              <w:t>Durham Constabulary</w:t>
            </w:r>
          </w:p>
        </w:tc>
      </w:tr>
      <w:tr w:rsidR="002B4972" w:rsidRPr="0028177C" w14:paraId="157364CF" w14:textId="47ADB20A" w:rsidTr="00EE35D2">
        <w:trPr>
          <w:trHeight w:val="326"/>
        </w:trPr>
        <w:tc>
          <w:tcPr>
            <w:tcW w:w="4596" w:type="dxa"/>
          </w:tcPr>
          <w:p w14:paraId="1405363E" w14:textId="39A1AF75" w:rsidR="00790083" w:rsidRPr="003E5A9D" w:rsidRDefault="00CB0255" w:rsidP="00D22581">
            <w:pPr>
              <w:jc w:val="both"/>
              <w:rPr>
                <w:rFonts w:asciiTheme="minorHAnsi" w:hAnsiTheme="minorHAnsi" w:cstheme="minorHAnsi"/>
                <w:sz w:val="22"/>
              </w:rPr>
            </w:pPr>
            <w:r w:rsidRPr="0028177C">
              <w:rPr>
                <w:rFonts w:asciiTheme="minorHAnsi" w:hAnsiTheme="minorHAnsi" w:cstheme="minorHAnsi"/>
                <w:b/>
                <w:bCs/>
                <w:sz w:val="22"/>
              </w:rPr>
              <w:t>Chair</w:t>
            </w:r>
            <w:r>
              <w:rPr>
                <w:rFonts w:asciiTheme="minorHAnsi" w:hAnsiTheme="minorHAnsi" w:cstheme="minorHAnsi"/>
                <w:b/>
                <w:bCs/>
                <w:sz w:val="22"/>
              </w:rPr>
              <w:t xml:space="preserve">: </w:t>
            </w:r>
            <w:r w:rsidR="00F02B56">
              <w:rPr>
                <w:rFonts w:asciiTheme="minorHAnsi" w:hAnsiTheme="minorHAnsi" w:cstheme="minorHAnsi"/>
                <w:sz w:val="22"/>
              </w:rPr>
              <w:t>Mrs Joy Allen</w:t>
            </w:r>
            <w:r w:rsidR="00790083" w:rsidRPr="0028177C">
              <w:rPr>
                <w:rFonts w:asciiTheme="minorHAnsi" w:hAnsiTheme="minorHAnsi" w:cstheme="minorHAnsi"/>
                <w:sz w:val="22"/>
              </w:rPr>
              <w:t xml:space="preserve"> </w:t>
            </w:r>
            <w:r w:rsidRPr="0028177C">
              <w:rPr>
                <w:rFonts w:asciiTheme="minorHAnsi" w:hAnsiTheme="minorHAnsi" w:cstheme="minorHAnsi"/>
                <w:sz w:val="22"/>
              </w:rPr>
              <w:t>(PCC</w:t>
            </w:r>
            <w:r>
              <w:rPr>
                <w:rFonts w:asciiTheme="minorHAnsi" w:hAnsiTheme="minorHAnsi" w:cstheme="minorHAnsi"/>
                <w:sz w:val="22"/>
              </w:rPr>
              <w:t>)</w:t>
            </w:r>
            <w:r w:rsidRPr="0028177C">
              <w:rPr>
                <w:rFonts w:asciiTheme="minorHAnsi" w:hAnsiTheme="minorHAnsi" w:cstheme="minorHAnsi"/>
                <w:sz w:val="22"/>
              </w:rPr>
              <w:t xml:space="preserve"> </w:t>
            </w:r>
            <w:r w:rsidR="00790083" w:rsidRPr="0028177C">
              <w:rPr>
                <w:rFonts w:asciiTheme="minorHAnsi" w:hAnsiTheme="minorHAnsi" w:cstheme="minorHAnsi"/>
                <w:sz w:val="22"/>
              </w:rPr>
              <w:t>– Police</w:t>
            </w:r>
            <w:r w:rsidR="001D58CF">
              <w:rPr>
                <w:rFonts w:asciiTheme="minorHAnsi" w:hAnsiTheme="minorHAnsi" w:cstheme="minorHAnsi"/>
                <w:sz w:val="22"/>
              </w:rPr>
              <w:t xml:space="preserve"> and </w:t>
            </w:r>
            <w:r w:rsidR="00790083" w:rsidRPr="0028177C">
              <w:rPr>
                <w:rFonts w:asciiTheme="minorHAnsi" w:hAnsiTheme="minorHAnsi" w:cstheme="minorHAnsi"/>
                <w:sz w:val="22"/>
              </w:rPr>
              <w:t>Crime Commissioner</w:t>
            </w:r>
          </w:p>
        </w:tc>
        <w:tc>
          <w:tcPr>
            <w:tcW w:w="5151" w:type="dxa"/>
            <w:gridSpan w:val="2"/>
          </w:tcPr>
          <w:p w14:paraId="1A75948F" w14:textId="77777777" w:rsidR="00790083" w:rsidRPr="0028177C" w:rsidRDefault="00790083" w:rsidP="00D22581">
            <w:pPr>
              <w:jc w:val="both"/>
              <w:rPr>
                <w:rFonts w:asciiTheme="minorHAnsi" w:hAnsiTheme="minorHAnsi" w:cstheme="minorHAnsi"/>
                <w:sz w:val="22"/>
              </w:rPr>
            </w:pPr>
            <w:r w:rsidRPr="0028177C">
              <w:rPr>
                <w:rFonts w:asciiTheme="minorHAnsi" w:hAnsiTheme="minorHAnsi" w:cstheme="minorHAnsi"/>
                <w:sz w:val="22"/>
              </w:rPr>
              <w:t xml:space="preserve">Chief Constable (CC) Jo Farrell </w:t>
            </w:r>
          </w:p>
          <w:p w14:paraId="6D93F396" w14:textId="77777777" w:rsidR="00790083" w:rsidRPr="0028177C" w:rsidRDefault="00790083" w:rsidP="00D22581">
            <w:pPr>
              <w:jc w:val="both"/>
              <w:rPr>
                <w:rFonts w:asciiTheme="minorHAnsi" w:hAnsiTheme="minorHAnsi" w:cstheme="minorHAnsi"/>
                <w:sz w:val="22"/>
              </w:rPr>
            </w:pPr>
          </w:p>
        </w:tc>
      </w:tr>
      <w:tr w:rsidR="002B4972" w:rsidRPr="0028177C" w14:paraId="1EFF1568" w14:textId="6A5629B7" w:rsidTr="00EE35D2">
        <w:trPr>
          <w:trHeight w:val="326"/>
        </w:trPr>
        <w:tc>
          <w:tcPr>
            <w:tcW w:w="4596" w:type="dxa"/>
          </w:tcPr>
          <w:p w14:paraId="5AE6A709" w14:textId="10E53AF8" w:rsidR="00790083" w:rsidRPr="0028177C" w:rsidRDefault="00790083" w:rsidP="00D22581">
            <w:pPr>
              <w:jc w:val="both"/>
              <w:rPr>
                <w:rFonts w:asciiTheme="minorHAnsi" w:hAnsiTheme="minorHAnsi" w:cstheme="minorHAnsi"/>
                <w:b/>
                <w:bCs/>
                <w:sz w:val="22"/>
              </w:rPr>
            </w:pPr>
            <w:r w:rsidRPr="0028177C">
              <w:rPr>
                <w:rFonts w:asciiTheme="minorHAnsi" w:hAnsiTheme="minorHAnsi" w:cstheme="minorHAnsi"/>
                <w:sz w:val="22"/>
              </w:rPr>
              <w:t>Mrs Sharon Cad</w:t>
            </w:r>
            <w:r w:rsidR="00181359">
              <w:rPr>
                <w:rFonts w:asciiTheme="minorHAnsi" w:hAnsiTheme="minorHAnsi" w:cstheme="minorHAnsi"/>
                <w:sz w:val="22"/>
              </w:rPr>
              <w:t>d</w:t>
            </w:r>
            <w:r w:rsidRPr="0028177C">
              <w:rPr>
                <w:rFonts w:asciiTheme="minorHAnsi" w:hAnsiTheme="minorHAnsi" w:cstheme="minorHAnsi"/>
                <w:sz w:val="22"/>
              </w:rPr>
              <w:t>ell (</w:t>
            </w:r>
            <w:r w:rsidR="00282EA5">
              <w:rPr>
                <w:rFonts w:asciiTheme="minorHAnsi" w:hAnsiTheme="minorHAnsi" w:cstheme="minorHAnsi"/>
                <w:sz w:val="22"/>
              </w:rPr>
              <w:t>A/</w:t>
            </w:r>
            <w:r w:rsidR="00F02B56">
              <w:rPr>
                <w:rFonts w:asciiTheme="minorHAnsi" w:hAnsiTheme="minorHAnsi" w:cstheme="minorHAnsi"/>
                <w:sz w:val="22"/>
              </w:rPr>
              <w:t>A</w:t>
            </w:r>
            <w:r w:rsidRPr="0028177C">
              <w:rPr>
                <w:rFonts w:asciiTheme="minorHAnsi" w:hAnsiTheme="minorHAnsi" w:cstheme="minorHAnsi"/>
                <w:sz w:val="22"/>
              </w:rPr>
              <w:t>CE)</w:t>
            </w:r>
            <w:r>
              <w:rPr>
                <w:rFonts w:asciiTheme="minorHAnsi" w:hAnsiTheme="minorHAnsi" w:cstheme="minorHAnsi"/>
                <w:sz w:val="22"/>
              </w:rPr>
              <w:t xml:space="preserve"> </w:t>
            </w:r>
            <w:r w:rsidR="00241BE4">
              <w:rPr>
                <w:rFonts w:asciiTheme="minorHAnsi" w:hAnsiTheme="minorHAnsi" w:cstheme="minorHAnsi"/>
                <w:sz w:val="22"/>
              </w:rPr>
              <w:t>–</w:t>
            </w:r>
            <w:r>
              <w:rPr>
                <w:rFonts w:asciiTheme="minorHAnsi" w:hAnsiTheme="minorHAnsi" w:cstheme="minorHAnsi"/>
                <w:sz w:val="22"/>
              </w:rPr>
              <w:t xml:space="preserve"> </w:t>
            </w:r>
            <w:r w:rsidR="00F02B56">
              <w:rPr>
                <w:rFonts w:asciiTheme="minorHAnsi" w:hAnsiTheme="minorHAnsi" w:cstheme="minorHAnsi"/>
                <w:sz w:val="22"/>
              </w:rPr>
              <w:t>Acting</w:t>
            </w:r>
            <w:r w:rsidR="00241BE4">
              <w:rPr>
                <w:rFonts w:asciiTheme="minorHAnsi" w:hAnsiTheme="minorHAnsi" w:cstheme="minorHAnsi"/>
                <w:sz w:val="22"/>
              </w:rPr>
              <w:t xml:space="preserve"> </w:t>
            </w:r>
            <w:r w:rsidR="00282EA5">
              <w:rPr>
                <w:rFonts w:asciiTheme="minorHAnsi" w:hAnsiTheme="minorHAnsi" w:cstheme="minorHAnsi"/>
                <w:sz w:val="22"/>
              </w:rPr>
              <w:t xml:space="preserve">Assistant </w:t>
            </w:r>
            <w:r w:rsidR="00241BE4">
              <w:rPr>
                <w:rFonts w:asciiTheme="minorHAnsi" w:hAnsiTheme="minorHAnsi" w:cstheme="minorHAnsi"/>
                <w:sz w:val="22"/>
              </w:rPr>
              <w:t>Chief Executive &amp; Monitor</w:t>
            </w:r>
            <w:r w:rsidR="00CB0255">
              <w:rPr>
                <w:rFonts w:asciiTheme="minorHAnsi" w:hAnsiTheme="minorHAnsi" w:cstheme="minorHAnsi"/>
                <w:sz w:val="22"/>
              </w:rPr>
              <w:t>ing Officer</w:t>
            </w:r>
          </w:p>
        </w:tc>
        <w:tc>
          <w:tcPr>
            <w:tcW w:w="5151" w:type="dxa"/>
            <w:gridSpan w:val="2"/>
          </w:tcPr>
          <w:p w14:paraId="068B4D0B" w14:textId="3EA6AF19" w:rsidR="00790083" w:rsidRPr="0028177C" w:rsidRDefault="00E9093E" w:rsidP="00D22581">
            <w:pPr>
              <w:jc w:val="both"/>
              <w:rPr>
                <w:rFonts w:asciiTheme="minorHAnsi" w:hAnsiTheme="minorHAnsi" w:cstheme="minorHAnsi"/>
                <w:sz w:val="22"/>
              </w:rPr>
            </w:pPr>
            <w:r>
              <w:rPr>
                <w:rFonts w:asciiTheme="minorHAnsi" w:hAnsiTheme="minorHAnsi" w:cstheme="minorHAnsi"/>
                <w:sz w:val="22"/>
              </w:rPr>
              <w:t xml:space="preserve">Deputy </w:t>
            </w:r>
            <w:r w:rsidR="00790083" w:rsidRPr="0028177C">
              <w:rPr>
                <w:rFonts w:asciiTheme="minorHAnsi" w:hAnsiTheme="minorHAnsi" w:cstheme="minorHAnsi"/>
                <w:sz w:val="22"/>
              </w:rPr>
              <w:t>Chief Constable (</w:t>
            </w:r>
            <w:r>
              <w:rPr>
                <w:rFonts w:asciiTheme="minorHAnsi" w:hAnsiTheme="minorHAnsi" w:cstheme="minorHAnsi"/>
                <w:sz w:val="22"/>
              </w:rPr>
              <w:t>D</w:t>
            </w:r>
            <w:r w:rsidR="00790083" w:rsidRPr="0028177C">
              <w:rPr>
                <w:rFonts w:asciiTheme="minorHAnsi" w:hAnsiTheme="minorHAnsi" w:cstheme="minorHAnsi"/>
                <w:sz w:val="22"/>
              </w:rPr>
              <w:t xml:space="preserve">CC) </w:t>
            </w:r>
            <w:r>
              <w:rPr>
                <w:rFonts w:asciiTheme="minorHAnsi" w:hAnsiTheme="minorHAnsi" w:cstheme="minorHAnsi"/>
                <w:sz w:val="22"/>
              </w:rPr>
              <w:t>Dave Orford</w:t>
            </w:r>
          </w:p>
        </w:tc>
      </w:tr>
      <w:tr w:rsidR="00E9093E" w:rsidRPr="0028177C" w14:paraId="7BE48D2B" w14:textId="09781F73" w:rsidTr="00EE35D2">
        <w:trPr>
          <w:trHeight w:val="326"/>
        </w:trPr>
        <w:tc>
          <w:tcPr>
            <w:tcW w:w="4596" w:type="dxa"/>
          </w:tcPr>
          <w:p w14:paraId="3D2FF886" w14:textId="095C0CFF" w:rsidR="00E9093E" w:rsidRPr="0028177C" w:rsidRDefault="00E9093E" w:rsidP="00D22581">
            <w:pPr>
              <w:jc w:val="both"/>
              <w:rPr>
                <w:rFonts w:asciiTheme="minorHAnsi" w:hAnsiTheme="minorHAnsi" w:cstheme="minorHAnsi"/>
                <w:b/>
                <w:bCs/>
                <w:sz w:val="22"/>
              </w:rPr>
            </w:pPr>
            <w:r w:rsidRPr="0028177C">
              <w:rPr>
                <w:rFonts w:asciiTheme="minorHAnsi" w:hAnsiTheme="minorHAnsi" w:cstheme="minorHAnsi"/>
                <w:sz w:val="22"/>
              </w:rPr>
              <w:t>Mr Charles Oakley</w:t>
            </w:r>
            <w:r>
              <w:rPr>
                <w:rFonts w:asciiTheme="minorHAnsi" w:hAnsiTheme="minorHAnsi" w:cstheme="minorHAnsi"/>
                <w:sz w:val="22"/>
              </w:rPr>
              <w:t xml:space="preserve"> (CO) Head of Governance &amp; Finance</w:t>
            </w:r>
          </w:p>
        </w:tc>
        <w:tc>
          <w:tcPr>
            <w:tcW w:w="5151" w:type="dxa"/>
            <w:gridSpan w:val="2"/>
          </w:tcPr>
          <w:p w14:paraId="605B3ED7" w14:textId="5DAB1C0D" w:rsidR="00E9093E" w:rsidRDefault="00E9093E" w:rsidP="00D22581">
            <w:pPr>
              <w:jc w:val="both"/>
              <w:rPr>
                <w:rFonts w:asciiTheme="minorHAnsi" w:hAnsiTheme="minorHAnsi" w:cstheme="minorHAnsi"/>
                <w:sz w:val="22"/>
              </w:rPr>
            </w:pPr>
            <w:r w:rsidRPr="0028177C">
              <w:rPr>
                <w:rFonts w:asciiTheme="minorHAnsi" w:hAnsiTheme="minorHAnsi" w:cstheme="minorHAnsi"/>
                <w:sz w:val="22"/>
              </w:rPr>
              <w:t>Assistant Chief Constable (ACC) John Ward</w:t>
            </w:r>
          </w:p>
        </w:tc>
      </w:tr>
      <w:tr w:rsidR="00E9093E" w:rsidRPr="0028177C" w14:paraId="0B34BF77" w14:textId="18DFA0F0" w:rsidTr="00EE35D2">
        <w:trPr>
          <w:trHeight w:val="326"/>
        </w:trPr>
        <w:tc>
          <w:tcPr>
            <w:tcW w:w="4596" w:type="dxa"/>
          </w:tcPr>
          <w:p w14:paraId="2F250E72" w14:textId="490BDD25" w:rsidR="00E9093E" w:rsidRPr="0028177C" w:rsidRDefault="00E9093E" w:rsidP="00D22581">
            <w:pPr>
              <w:jc w:val="both"/>
              <w:rPr>
                <w:rFonts w:asciiTheme="minorHAnsi" w:hAnsiTheme="minorHAnsi" w:cstheme="minorHAnsi"/>
                <w:b/>
                <w:bCs/>
                <w:sz w:val="22"/>
              </w:rPr>
            </w:pPr>
            <w:r w:rsidRPr="0028177C">
              <w:rPr>
                <w:rFonts w:asciiTheme="minorHAnsi" w:hAnsiTheme="minorHAnsi" w:cstheme="minorHAnsi"/>
                <w:sz w:val="22"/>
              </w:rPr>
              <w:t>Mrs Jeanne Trotter</w:t>
            </w:r>
            <w:r>
              <w:rPr>
                <w:rFonts w:asciiTheme="minorHAnsi" w:hAnsiTheme="minorHAnsi" w:cstheme="minorHAnsi"/>
                <w:sz w:val="22"/>
              </w:rPr>
              <w:t xml:space="preserve"> (JT) - Head of Policy &amp; Commissioning</w:t>
            </w:r>
          </w:p>
        </w:tc>
        <w:tc>
          <w:tcPr>
            <w:tcW w:w="5151" w:type="dxa"/>
            <w:gridSpan w:val="2"/>
          </w:tcPr>
          <w:p w14:paraId="562DD2C1" w14:textId="699806E4" w:rsidR="00E9093E" w:rsidRPr="0028177C" w:rsidRDefault="00E9093E" w:rsidP="00D22581">
            <w:pPr>
              <w:jc w:val="both"/>
              <w:rPr>
                <w:rFonts w:asciiTheme="minorHAnsi" w:hAnsiTheme="minorHAnsi" w:cstheme="minorHAnsi"/>
                <w:sz w:val="22"/>
              </w:rPr>
            </w:pPr>
            <w:r>
              <w:rPr>
                <w:rFonts w:asciiTheme="minorHAnsi" w:hAnsiTheme="minorHAnsi" w:cstheme="minorHAnsi"/>
                <w:sz w:val="22"/>
              </w:rPr>
              <w:t xml:space="preserve">Mr </w:t>
            </w:r>
            <w:r w:rsidRPr="0028177C">
              <w:rPr>
                <w:rFonts w:asciiTheme="minorHAnsi" w:hAnsiTheme="minorHAnsi" w:cstheme="minorHAnsi"/>
                <w:sz w:val="22"/>
              </w:rPr>
              <w:t>Gary Ridley</w:t>
            </w:r>
            <w:r>
              <w:rPr>
                <w:rFonts w:asciiTheme="minorHAnsi" w:hAnsiTheme="minorHAnsi" w:cstheme="minorHAnsi"/>
                <w:sz w:val="22"/>
              </w:rPr>
              <w:t xml:space="preserve"> (ACO/CFO),</w:t>
            </w:r>
            <w:r w:rsidRPr="0028177C">
              <w:rPr>
                <w:rFonts w:asciiTheme="minorHAnsi" w:hAnsiTheme="minorHAnsi" w:cstheme="minorHAnsi"/>
                <w:sz w:val="22"/>
              </w:rPr>
              <w:t xml:space="preserve"> </w:t>
            </w:r>
            <w:r>
              <w:rPr>
                <w:rFonts w:asciiTheme="minorHAnsi" w:hAnsiTheme="minorHAnsi" w:cstheme="minorHAnsi"/>
                <w:sz w:val="22"/>
              </w:rPr>
              <w:t>Assistant Chief Officer &amp; Joint</w:t>
            </w:r>
            <w:r w:rsidRPr="0028177C">
              <w:rPr>
                <w:rFonts w:asciiTheme="minorHAnsi" w:hAnsiTheme="minorHAnsi" w:cstheme="minorHAnsi"/>
                <w:sz w:val="22"/>
              </w:rPr>
              <w:t xml:space="preserve"> Chief </w:t>
            </w:r>
            <w:r>
              <w:rPr>
                <w:rFonts w:asciiTheme="minorHAnsi" w:hAnsiTheme="minorHAnsi" w:cstheme="minorHAnsi"/>
                <w:sz w:val="22"/>
              </w:rPr>
              <w:t xml:space="preserve">Finance </w:t>
            </w:r>
            <w:r w:rsidRPr="0028177C">
              <w:rPr>
                <w:rFonts w:asciiTheme="minorHAnsi" w:hAnsiTheme="minorHAnsi" w:cstheme="minorHAnsi"/>
                <w:sz w:val="22"/>
              </w:rPr>
              <w:t xml:space="preserve">Officer </w:t>
            </w:r>
          </w:p>
        </w:tc>
      </w:tr>
      <w:tr w:rsidR="00E9093E" w:rsidRPr="0028177C" w14:paraId="3F154B4F" w14:textId="31B6D6D2" w:rsidTr="00EE35D2">
        <w:trPr>
          <w:trHeight w:val="326"/>
        </w:trPr>
        <w:tc>
          <w:tcPr>
            <w:tcW w:w="4596" w:type="dxa"/>
          </w:tcPr>
          <w:p w14:paraId="698D1C80" w14:textId="69388E3E" w:rsidR="00E9093E" w:rsidRPr="0028177C" w:rsidRDefault="00E9093E" w:rsidP="00D22581">
            <w:pPr>
              <w:jc w:val="both"/>
              <w:rPr>
                <w:rFonts w:asciiTheme="minorHAnsi" w:hAnsiTheme="minorHAnsi" w:cstheme="minorHAnsi"/>
                <w:b/>
                <w:bCs/>
                <w:sz w:val="22"/>
              </w:rPr>
            </w:pPr>
            <w:r w:rsidRPr="0028177C">
              <w:rPr>
                <w:rFonts w:asciiTheme="minorHAnsi" w:hAnsiTheme="minorHAnsi" w:cstheme="minorHAnsi"/>
                <w:sz w:val="22"/>
              </w:rPr>
              <w:t>Mrs Sweety Sahani (SS)</w:t>
            </w:r>
            <w:r>
              <w:rPr>
                <w:rFonts w:asciiTheme="minorHAnsi" w:hAnsiTheme="minorHAnsi" w:cstheme="minorHAnsi"/>
                <w:sz w:val="22"/>
              </w:rPr>
              <w:t xml:space="preserve"> – Head of Private Office</w:t>
            </w:r>
          </w:p>
        </w:tc>
        <w:tc>
          <w:tcPr>
            <w:tcW w:w="5151" w:type="dxa"/>
            <w:gridSpan w:val="2"/>
          </w:tcPr>
          <w:p w14:paraId="4E5C0556" w14:textId="1F51B65E" w:rsidR="00E9093E" w:rsidRPr="0028177C" w:rsidRDefault="00E9093E" w:rsidP="00D22581">
            <w:pPr>
              <w:jc w:val="both"/>
              <w:rPr>
                <w:rFonts w:asciiTheme="minorHAnsi" w:hAnsiTheme="minorHAnsi" w:cstheme="minorHAnsi"/>
                <w:sz w:val="22"/>
              </w:rPr>
            </w:pPr>
            <w:r>
              <w:rPr>
                <w:rFonts w:asciiTheme="minorHAnsi" w:hAnsiTheme="minorHAnsi" w:cstheme="minorHAnsi"/>
                <w:sz w:val="22"/>
              </w:rPr>
              <w:t>Mrs Gillian Routledge (GR) Head of Tasking and Coordination</w:t>
            </w:r>
          </w:p>
        </w:tc>
      </w:tr>
      <w:tr w:rsidR="00E37C85" w:rsidRPr="0028177C" w14:paraId="533933CB" w14:textId="6A552350" w:rsidTr="00EE35D2">
        <w:trPr>
          <w:trHeight w:val="326"/>
        </w:trPr>
        <w:tc>
          <w:tcPr>
            <w:tcW w:w="4596" w:type="dxa"/>
          </w:tcPr>
          <w:p w14:paraId="236EA9A7" w14:textId="0DDD7AE3" w:rsidR="00E37C85" w:rsidRPr="0028177C" w:rsidRDefault="00E37C85" w:rsidP="00D22581">
            <w:pPr>
              <w:jc w:val="both"/>
              <w:rPr>
                <w:rFonts w:asciiTheme="minorHAnsi" w:hAnsiTheme="minorHAnsi" w:cstheme="minorHAnsi"/>
                <w:b/>
                <w:bCs/>
                <w:sz w:val="22"/>
              </w:rPr>
            </w:pPr>
            <w:r w:rsidRPr="0028177C">
              <w:rPr>
                <w:rFonts w:asciiTheme="minorHAnsi" w:hAnsiTheme="minorHAnsi" w:cstheme="minorHAnsi"/>
                <w:sz w:val="22"/>
              </w:rPr>
              <w:t>Mr James Atkinson (JA)</w:t>
            </w:r>
            <w:r>
              <w:rPr>
                <w:rFonts w:asciiTheme="minorHAnsi" w:hAnsiTheme="minorHAnsi" w:cstheme="minorHAnsi"/>
                <w:sz w:val="22"/>
              </w:rPr>
              <w:t xml:space="preserve"> – Scrutiny &amp; Accountability Officer</w:t>
            </w:r>
          </w:p>
        </w:tc>
        <w:tc>
          <w:tcPr>
            <w:tcW w:w="5151" w:type="dxa"/>
            <w:gridSpan w:val="2"/>
          </w:tcPr>
          <w:p w14:paraId="5F38AB59" w14:textId="2152AFFA" w:rsidR="00E37C85" w:rsidRPr="0028177C" w:rsidRDefault="00F02B56" w:rsidP="00D22581">
            <w:pPr>
              <w:jc w:val="both"/>
              <w:rPr>
                <w:rFonts w:asciiTheme="minorHAnsi" w:hAnsiTheme="minorHAnsi" w:cstheme="minorHAnsi"/>
                <w:b/>
                <w:bCs/>
                <w:sz w:val="22"/>
              </w:rPr>
            </w:pPr>
            <w:r w:rsidRPr="00D83947">
              <w:rPr>
                <w:rFonts w:asciiTheme="minorHAnsi" w:hAnsiTheme="minorHAnsi" w:cstheme="minorHAnsi"/>
                <w:sz w:val="22"/>
              </w:rPr>
              <w:t>T/ Supt. Neal Bickford</w:t>
            </w:r>
            <w:r>
              <w:rPr>
                <w:rFonts w:asciiTheme="minorHAnsi" w:hAnsiTheme="minorHAnsi" w:cstheme="minorHAnsi"/>
                <w:sz w:val="22"/>
              </w:rPr>
              <w:t xml:space="preserve"> (NB)</w:t>
            </w:r>
          </w:p>
        </w:tc>
      </w:tr>
      <w:tr w:rsidR="00E37C85" w:rsidRPr="0028177C" w14:paraId="061C62FF" w14:textId="3AB098CD" w:rsidTr="00EE35D2">
        <w:trPr>
          <w:trHeight w:val="326"/>
        </w:trPr>
        <w:tc>
          <w:tcPr>
            <w:tcW w:w="4596" w:type="dxa"/>
          </w:tcPr>
          <w:p w14:paraId="6829EA27" w14:textId="51538E1C" w:rsidR="00E37C85" w:rsidRPr="00B6748B" w:rsidRDefault="00E37C85" w:rsidP="00D22581">
            <w:pPr>
              <w:jc w:val="both"/>
              <w:rPr>
                <w:rFonts w:asciiTheme="minorHAnsi" w:hAnsiTheme="minorHAnsi" w:cstheme="minorHAnsi"/>
                <w:sz w:val="22"/>
              </w:rPr>
            </w:pPr>
            <w:r>
              <w:rPr>
                <w:rFonts w:asciiTheme="minorHAnsi" w:hAnsiTheme="minorHAnsi" w:cstheme="minorHAnsi"/>
                <w:sz w:val="22"/>
              </w:rPr>
              <w:t xml:space="preserve">Mrs </w:t>
            </w:r>
            <w:r w:rsidR="00F02B56">
              <w:rPr>
                <w:rFonts w:asciiTheme="minorHAnsi" w:hAnsiTheme="minorHAnsi" w:cstheme="minorHAnsi"/>
                <w:sz w:val="22"/>
              </w:rPr>
              <w:t xml:space="preserve">Katy Bambridge </w:t>
            </w:r>
            <w:r>
              <w:rPr>
                <w:rFonts w:asciiTheme="minorHAnsi" w:hAnsiTheme="minorHAnsi" w:cstheme="minorHAnsi"/>
                <w:sz w:val="22"/>
              </w:rPr>
              <w:t xml:space="preserve">– </w:t>
            </w:r>
            <w:r w:rsidR="00F02B56">
              <w:rPr>
                <w:rFonts w:asciiTheme="minorHAnsi" w:hAnsiTheme="minorHAnsi" w:cstheme="minorHAnsi"/>
                <w:sz w:val="22"/>
              </w:rPr>
              <w:t>Senior Support</w:t>
            </w:r>
            <w:r>
              <w:rPr>
                <w:rFonts w:asciiTheme="minorHAnsi" w:hAnsiTheme="minorHAnsi" w:cstheme="minorHAnsi"/>
                <w:sz w:val="22"/>
              </w:rPr>
              <w:t xml:space="preserve"> Manager (notetaker) </w:t>
            </w:r>
          </w:p>
        </w:tc>
        <w:tc>
          <w:tcPr>
            <w:tcW w:w="5151" w:type="dxa"/>
            <w:gridSpan w:val="2"/>
          </w:tcPr>
          <w:p w14:paraId="23E2B94E" w14:textId="4D9D400D" w:rsidR="00E37C85" w:rsidRPr="00E37C85" w:rsidRDefault="00162062" w:rsidP="00D22581">
            <w:pPr>
              <w:jc w:val="both"/>
              <w:rPr>
                <w:rFonts w:asciiTheme="minorHAnsi" w:hAnsiTheme="minorHAnsi" w:cstheme="minorHAnsi"/>
                <w:sz w:val="22"/>
              </w:rPr>
            </w:pPr>
            <w:r>
              <w:rPr>
                <w:rFonts w:asciiTheme="minorHAnsi" w:hAnsiTheme="minorHAnsi" w:cstheme="minorHAnsi"/>
                <w:sz w:val="22"/>
              </w:rPr>
              <w:t>Supt Stephen Long (SL)</w:t>
            </w:r>
          </w:p>
        </w:tc>
      </w:tr>
      <w:tr w:rsidR="002B4972" w:rsidRPr="0028177C" w14:paraId="6828F2A3" w14:textId="4AEE9122" w:rsidTr="00EE35D2">
        <w:trPr>
          <w:trHeight w:val="326"/>
        </w:trPr>
        <w:tc>
          <w:tcPr>
            <w:tcW w:w="4596" w:type="dxa"/>
          </w:tcPr>
          <w:p w14:paraId="7231238D" w14:textId="6C36AE53" w:rsidR="00790083" w:rsidRPr="00D83947" w:rsidRDefault="00790083" w:rsidP="00D22581">
            <w:pPr>
              <w:jc w:val="both"/>
              <w:rPr>
                <w:rFonts w:asciiTheme="minorHAnsi" w:hAnsiTheme="minorHAnsi" w:cstheme="minorHAnsi"/>
                <w:sz w:val="22"/>
              </w:rPr>
            </w:pPr>
          </w:p>
        </w:tc>
        <w:tc>
          <w:tcPr>
            <w:tcW w:w="5151" w:type="dxa"/>
            <w:gridSpan w:val="2"/>
          </w:tcPr>
          <w:p w14:paraId="3D42B140" w14:textId="50033A40" w:rsidR="00790083" w:rsidRPr="00D83947" w:rsidRDefault="001E6A20" w:rsidP="00D22581">
            <w:pPr>
              <w:jc w:val="both"/>
              <w:rPr>
                <w:rFonts w:asciiTheme="minorHAnsi" w:hAnsiTheme="minorHAnsi" w:cstheme="minorHAnsi"/>
                <w:sz w:val="22"/>
              </w:rPr>
            </w:pPr>
            <w:r>
              <w:rPr>
                <w:rFonts w:asciiTheme="minorHAnsi" w:hAnsiTheme="minorHAnsi" w:cstheme="minorHAnsi"/>
                <w:sz w:val="22"/>
              </w:rPr>
              <w:t>Inspector Andrea Arthur (AA)</w:t>
            </w:r>
          </w:p>
        </w:tc>
      </w:tr>
      <w:tr w:rsidR="00E9093E" w:rsidRPr="0028177C" w14:paraId="6DDCA3C0" w14:textId="77777777" w:rsidTr="00EE35D2">
        <w:trPr>
          <w:trHeight w:val="326"/>
        </w:trPr>
        <w:tc>
          <w:tcPr>
            <w:tcW w:w="4596" w:type="dxa"/>
          </w:tcPr>
          <w:p w14:paraId="6BFD3CCB" w14:textId="24AF17F4" w:rsidR="00E9093E" w:rsidRPr="00D83947" w:rsidRDefault="00E9093E" w:rsidP="00D22581">
            <w:pPr>
              <w:jc w:val="both"/>
              <w:rPr>
                <w:rFonts w:asciiTheme="minorHAnsi" w:hAnsiTheme="minorHAnsi" w:cstheme="minorHAnsi"/>
                <w:sz w:val="22"/>
              </w:rPr>
            </w:pPr>
          </w:p>
        </w:tc>
        <w:tc>
          <w:tcPr>
            <w:tcW w:w="5151" w:type="dxa"/>
            <w:gridSpan w:val="2"/>
          </w:tcPr>
          <w:p w14:paraId="6D123087" w14:textId="033A19D7" w:rsidR="00E9093E" w:rsidRPr="00D83947" w:rsidRDefault="001E6A20" w:rsidP="00D22581">
            <w:pPr>
              <w:jc w:val="both"/>
              <w:rPr>
                <w:rFonts w:asciiTheme="minorHAnsi" w:hAnsiTheme="minorHAnsi" w:cstheme="minorHAnsi"/>
                <w:sz w:val="22"/>
              </w:rPr>
            </w:pPr>
            <w:r>
              <w:rPr>
                <w:rFonts w:asciiTheme="minorHAnsi" w:hAnsiTheme="minorHAnsi" w:cstheme="minorHAnsi"/>
                <w:sz w:val="22"/>
              </w:rPr>
              <w:t>T/Detective Inspector Steve Smyth (SSM)</w:t>
            </w:r>
          </w:p>
        </w:tc>
      </w:tr>
      <w:tr w:rsidR="004F5E18" w:rsidRPr="0028177C" w14:paraId="497D6855" w14:textId="77777777" w:rsidTr="00EE35D2">
        <w:trPr>
          <w:trHeight w:val="326"/>
        </w:trPr>
        <w:tc>
          <w:tcPr>
            <w:tcW w:w="4596" w:type="dxa"/>
          </w:tcPr>
          <w:p w14:paraId="722BBB58" w14:textId="77777777" w:rsidR="004F5E18" w:rsidRDefault="004F5E18" w:rsidP="00D22581">
            <w:pPr>
              <w:jc w:val="both"/>
              <w:rPr>
                <w:rFonts w:asciiTheme="minorHAnsi" w:hAnsiTheme="minorHAnsi" w:cstheme="minorHAnsi"/>
                <w:sz w:val="22"/>
              </w:rPr>
            </w:pPr>
          </w:p>
        </w:tc>
        <w:tc>
          <w:tcPr>
            <w:tcW w:w="5151" w:type="dxa"/>
            <w:gridSpan w:val="2"/>
          </w:tcPr>
          <w:p w14:paraId="12BF21B9" w14:textId="60A4B8C1" w:rsidR="004F5E18" w:rsidRDefault="004F5E18" w:rsidP="00D22581">
            <w:pPr>
              <w:jc w:val="both"/>
              <w:rPr>
                <w:rFonts w:asciiTheme="minorHAnsi" w:hAnsiTheme="minorHAnsi" w:cstheme="minorHAnsi"/>
                <w:sz w:val="22"/>
              </w:rPr>
            </w:pPr>
            <w:r>
              <w:rPr>
                <w:rFonts w:asciiTheme="minorHAnsi" w:hAnsiTheme="minorHAnsi" w:cstheme="minorHAnsi"/>
                <w:sz w:val="22"/>
              </w:rPr>
              <w:t>CI Kelly Martin (KM)</w:t>
            </w:r>
          </w:p>
        </w:tc>
      </w:tr>
      <w:tr w:rsidR="00790083" w:rsidRPr="0028177C" w14:paraId="1679F822" w14:textId="3113206D" w:rsidTr="001129B0">
        <w:trPr>
          <w:trHeight w:val="326"/>
        </w:trPr>
        <w:tc>
          <w:tcPr>
            <w:tcW w:w="9747" w:type="dxa"/>
            <w:gridSpan w:val="3"/>
          </w:tcPr>
          <w:p w14:paraId="45CFBCA1" w14:textId="4304449E" w:rsidR="00790083" w:rsidRPr="0028177C" w:rsidRDefault="00790083" w:rsidP="00D22581">
            <w:pPr>
              <w:jc w:val="both"/>
              <w:rPr>
                <w:rFonts w:asciiTheme="minorHAnsi" w:hAnsiTheme="minorHAnsi" w:cstheme="minorHAnsi"/>
                <w:b/>
                <w:bCs/>
                <w:sz w:val="22"/>
              </w:rPr>
            </w:pPr>
            <w:r w:rsidRPr="0028177C">
              <w:rPr>
                <w:rFonts w:asciiTheme="minorHAnsi" w:hAnsiTheme="minorHAnsi" w:cstheme="minorHAnsi"/>
                <w:b/>
                <w:bCs/>
                <w:sz w:val="22"/>
              </w:rPr>
              <w:t>Apologies</w:t>
            </w:r>
          </w:p>
        </w:tc>
      </w:tr>
      <w:tr w:rsidR="00D83947" w:rsidRPr="0028177C" w14:paraId="6357EC94" w14:textId="77777777" w:rsidTr="00EE35D2">
        <w:trPr>
          <w:trHeight w:val="326"/>
        </w:trPr>
        <w:tc>
          <w:tcPr>
            <w:tcW w:w="4596" w:type="dxa"/>
          </w:tcPr>
          <w:p w14:paraId="37EEBD3D" w14:textId="312240C5" w:rsidR="00D83947" w:rsidRPr="00F02B56" w:rsidRDefault="00F02B56" w:rsidP="00D22581">
            <w:pPr>
              <w:jc w:val="both"/>
              <w:rPr>
                <w:rFonts w:asciiTheme="minorHAnsi" w:hAnsiTheme="minorHAnsi" w:cstheme="minorHAnsi"/>
                <w:sz w:val="22"/>
              </w:rPr>
            </w:pPr>
            <w:r w:rsidRPr="00F02B56">
              <w:rPr>
                <w:rFonts w:asciiTheme="minorHAnsi" w:hAnsiTheme="minorHAnsi" w:cstheme="minorHAnsi"/>
                <w:sz w:val="22"/>
              </w:rPr>
              <w:t>Mr Stephen White (CEO)</w:t>
            </w:r>
          </w:p>
        </w:tc>
        <w:tc>
          <w:tcPr>
            <w:tcW w:w="5151" w:type="dxa"/>
            <w:gridSpan w:val="2"/>
          </w:tcPr>
          <w:p w14:paraId="5CDE9DC8" w14:textId="6C8238F2" w:rsidR="00D83947" w:rsidRPr="0028177C" w:rsidRDefault="00D83947" w:rsidP="00D22581">
            <w:pPr>
              <w:jc w:val="both"/>
              <w:rPr>
                <w:rFonts w:asciiTheme="minorHAnsi" w:hAnsiTheme="minorHAnsi" w:cstheme="minorHAnsi"/>
                <w:sz w:val="22"/>
              </w:rPr>
            </w:pPr>
          </w:p>
        </w:tc>
      </w:tr>
      <w:tr w:rsidR="00246146" w:rsidRPr="0028177C" w14:paraId="1787D313" w14:textId="549783D9" w:rsidTr="001129B0">
        <w:trPr>
          <w:trHeight w:val="326"/>
        </w:trPr>
        <w:tc>
          <w:tcPr>
            <w:tcW w:w="9747" w:type="dxa"/>
            <w:gridSpan w:val="3"/>
            <w:shd w:val="clear" w:color="auto" w:fill="44546A" w:themeFill="text2"/>
          </w:tcPr>
          <w:p w14:paraId="53AA06FB" w14:textId="77777777" w:rsidR="00246146" w:rsidRPr="0028177C" w:rsidRDefault="00246146" w:rsidP="00D22581">
            <w:pPr>
              <w:jc w:val="both"/>
              <w:rPr>
                <w:rFonts w:asciiTheme="minorHAnsi" w:hAnsiTheme="minorHAnsi" w:cstheme="minorHAnsi"/>
                <w:sz w:val="22"/>
              </w:rPr>
            </w:pPr>
          </w:p>
        </w:tc>
      </w:tr>
      <w:tr w:rsidR="002B4972" w:rsidRPr="0028177C" w14:paraId="64E99CE0" w14:textId="470DC6CC" w:rsidTr="00524295">
        <w:tc>
          <w:tcPr>
            <w:tcW w:w="8359" w:type="dxa"/>
            <w:gridSpan w:val="2"/>
          </w:tcPr>
          <w:p w14:paraId="4B2EFE96" w14:textId="77777777" w:rsidR="00D82241" w:rsidRPr="00752E92" w:rsidRDefault="00D82241" w:rsidP="00BE4409">
            <w:pPr>
              <w:pStyle w:val="ListParagraph"/>
              <w:numPr>
                <w:ilvl w:val="0"/>
                <w:numId w:val="14"/>
              </w:numPr>
              <w:spacing w:line="276" w:lineRule="auto"/>
              <w:jc w:val="both"/>
              <w:rPr>
                <w:rFonts w:asciiTheme="minorHAnsi" w:hAnsiTheme="minorHAnsi" w:cstheme="minorHAnsi"/>
                <w:b/>
                <w:bCs/>
                <w:sz w:val="22"/>
              </w:rPr>
            </w:pPr>
            <w:r w:rsidRPr="00752E92">
              <w:rPr>
                <w:rFonts w:asciiTheme="minorHAnsi" w:hAnsiTheme="minorHAnsi" w:cstheme="minorHAnsi"/>
                <w:b/>
                <w:bCs/>
                <w:sz w:val="22"/>
              </w:rPr>
              <w:t>Welcome</w:t>
            </w:r>
          </w:p>
        </w:tc>
        <w:tc>
          <w:tcPr>
            <w:tcW w:w="1388" w:type="dxa"/>
          </w:tcPr>
          <w:p w14:paraId="76906A5B" w14:textId="450619E1" w:rsidR="00D82241" w:rsidRPr="0028177C" w:rsidRDefault="0003306D" w:rsidP="00D22581">
            <w:pPr>
              <w:pStyle w:val="ListParagraph"/>
              <w:ind w:left="35"/>
              <w:jc w:val="both"/>
              <w:rPr>
                <w:rFonts w:asciiTheme="minorHAnsi" w:hAnsiTheme="minorHAnsi" w:cstheme="minorHAnsi"/>
                <w:b/>
                <w:bCs/>
                <w:sz w:val="22"/>
              </w:rPr>
            </w:pPr>
            <w:r>
              <w:rPr>
                <w:rFonts w:asciiTheme="minorHAnsi" w:hAnsiTheme="minorHAnsi" w:cstheme="minorHAnsi"/>
                <w:b/>
                <w:bCs/>
                <w:sz w:val="22"/>
              </w:rPr>
              <w:t>Action Owner</w:t>
            </w:r>
          </w:p>
        </w:tc>
      </w:tr>
      <w:tr w:rsidR="002B4972" w:rsidRPr="0028177C" w14:paraId="7BF48AE4" w14:textId="46D9519F" w:rsidTr="00524295">
        <w:trPr>
          <w:trHeight w:val="547"/>
        </w:trPr>
        <w:tc>
          <w:tcPr>
            <w:tcW w:w="8359" w:type="dxa"/>
            <w:gridSpan w:val="2"/>
          </w:tcPr>
          <w:p w14:paraId="71343C27" w14:textId="3DB85134" w:rsidR="00D82241" w:rsidRPr="00752E92" w:rsidRDefault="00D82241" w:rsidP="00BE4409">
            <w:pPr>
              <w:spacing w:line="276" w:lineRule="auto"/>
              <w:jc w:val="both"/>
              <w:rPr>
                <w:rFonts w:asciiTheme="minorHAnsi" w:hAnsiTheme="minorHAnsi" w:cstheme="minorHAnsi"/>
                <w:sz w:val="22"/>
              </w:rPr>
            </w:pPr>
            <w:r w:rsidRPr="00752E92">
              <w:rPr>
                <w:rFonts w:asciiTheme="minorHAnsi" w:hAnsiTheme="minorHAnsi" w:cstheme="minorHAnsi"/>
                <w:sz w:val="22"/>
              </w:rPr>
              <w:t xml:space="preserve">The Acting </w:t>
            </w:r>
            <w:r w:rsidR="001D58CF">
              <w:rPr>
                <w:rFonts w:asciiTheme="minorHAnsi" w:hAnsiTheme="minorHAnsi" w:cstheme="minorHAnsi"/>
                <w:sz w:val="22"/>
              </w:rPr>
              <w:t>PCC</w:t>
            </w:r>
            <w:r w:rsidRPr="00752E92">
              <w:rPr>
                <w:rFonts w:asciiTheme="minorHAnsi" w:hAnsiTheme="minorHAnsi" w:cstheme="minorHAnsi"/>
                <w:sz w:val="22"/>
              </w:rPr>
              <w:t xml:space="preserve"> welcomed all members to the virtual meeting.  </w:t>
            </w:r>
          </w:p>
        </w:tc>
        <w:tc>
          <w:tcPr>
            <w:tcW w:w="1388" w:type="dxa"/>
          </w:tcPr>
          <w:p w14:paraId="1A1D2ACA" w14:textId="792094A4" w:rsidR="00D82241" w:rsidRPr="0028177C" w:rsidRDefault="001D58CF" w:rsidP="00D22581">
            <w:pPr>
              <w:jc w:val="both"/>
              <w:rPr>
                <w:rFonts w:asciiTheme="minorHAnsi" w:hAnsiTheme="minorHAnsi" w:cstheme="minorHAnsi"/>
                <w:sz w:val="22"/>
              </w:rPr>
            </w:pPr>
            <w:r>
              <w:rPr>
                <w:rFonts w:asciiTheme="minorHAnsi" w:hAnsiTheme="minorHAnsi" w:cstheme="minorHAnsi"/>
                <w:sz w:val="22"/>
              </w:rPr>
              <w:t>PCC</w:t>
            </w:r>
          </w:p>
        </w:tc>
      </w:tr>
      <w:tr w:rsidR="002B4972" w:rsidRPr="0028177C" w14:paraId="088849C4" w14:textId="02D8BC7C" w:rsidTr="00524295">
        <w:tc>
          <w:tcPr>
            <w:tcW w:w="8359" w:type="dxa"/>
            <w:gridSpan w:val="2"/>
          </w:tcPr>
          <w:p w14:paraId="5D9A6E5A" w14:textId="5C97D211" w:rsidR="00D82241" w:rsidRPr="00752E92" w:rsidRDefault="00D82241" w:rsidP="00BE4409">
            <w:pPr>
              <w:pStyle w:val="ListParagraph"/>
              <w:numPr>
                <w:ilvl w:val="0"/>
                <w:numId w:val="14"/>
              </w:numPr>
              <w:spacing w:line="276" w:lineRule="auto"/>
              <w:jc w:val="both"/>
              <w:rPr>
                <w:rFonts w:asciiTheme="minorHAnsi" w:hAnsiTheme="minorHAnsi" w:cstheme="minorHAnsi"/>
                <w:b/>
                <w:bCs/>
                <w:sz w:val="22"/>
              </w:rPr>
            </w:pPr>
            <w:r w:rsidRPr="00752E92">
              <w:rPr>
                <w:rFonts w:asciiTheme="minorHAnsi" w:hAnsiTheme="minorHAnsi" w:cstheme="minorHAnsi"/>
                <w:b/>
                <w:bCs/>
                <w:sz w:val="22"/>
              </w:rPr>
              <w:t>Minutes from the meeting</w:t>
            </w:r>
            <w:r w:rsidR="009F2F1D" w:rsidRPr="00752E92">
              <w:rPr>
                <w:rFonts w:asciiTheme="minorHAnsi" w:hAnsiTheme="minorHAnsi" w:cstheme="minorHAnsi"/>
                <w:b/>
                <w:bCs/>
                <w:sz w:val="22"/>
              </w:rPr>
              <w:t>s</w:t>
            </w:r>
            <w:r w:rsidRPr="00752E92">
              <w:rPr>
                <w:rFonts w:asciiTheme="minorHAnsi" w:hAnsiTheme="minorHAnsi" w:cstheme="minorHAnsi"/>
                <w:b/>
                <w:bCs/>
                <w:sz w:val="22"/>
              </w:rPr>
              <w:t xml:space="preserve"> held </w:t>
            </w:r>
            <w:r w:rsidR="006E4230">
              <w:rPr>
                <w:rFonts w:asciiTheme="minorHAnsi" w:hAnsiTheme="minorHAnsi" w:cstheme="minorHAnsi"/>
                <w:b/>
                <w:bCs/>
                <w:sz w:val="22"/>
              </w:rPr>
              <w:t>29</w:t>
            </w:r>
            <w:r w:rsidR="006E4230" w:rsidRPr="006E4230">
              <w:rPr>
                <w:rFonts w:asciiTheme="minorHAnsi" w:hAnsiTheme="minorHAnsi" w:cstheme="minorHAnsi"/>
                <w:b/>
                <w:bCs/>
                <w:sz w:val="22"/>
                <w:vertAlign w:val="superscript"/>
              </w:rPr>
              <w:t>th</w:t>
            </w:r>
            <w:r w:rsidR="006E4230">
              <w:rPr>
                <w:rFonts w:asciiTheme="minorHAnsi" w:hAnsiTheme="minorHAnsi" w:cstheme="minorHAnsi"/>
                <w:b/>
                <w:bCs/>
                <w:sz w:val="22"/>
              </w:rPr>
              <w:t xml:space="preserve"> April</w:t>
            </w:r>
            <w:r w:rsidR="007D22FA" w:rsidRPr="00752E92">
              <w:rPr>
                <w:rFonts w:asciiTheme="minorHAnsi" w:hAnsiTheme="minorHAnsi" w:cstheme="minorHAnsi"/>
                <w:b/>
                <w:bCs/>
                <w:sz w:val="22"/>
              </w:rPr>
              <w:t xml:space="preserve"> 2021</w:t>
            </w:r>
          </w:p>
        </w:tc>
        <w:tc>
          <w:tcPr>
            <w:tcW w:w="1388" w:type="dxa"/>
          </w:tcPr>
          <w:p w14:paraId="4FC393FF" w14:textId="77777777" w:rsidR="00D82241" w:rsidRPr="0028177C" w:rsidRDefault="00D82241" w:rsidP="00D22581">
            <w:pPr>
              <w:pStyle w:val="ListParagraph"/>
              <w:jc w:val="both"/>
              <w:rPr>
                <w:rFonts w:asciiTheme="minorHAnsi" w:hAnsiTheme="minorHAnsi" w:cstheme="minorHAnsi"/>
                <w:b/>
                <w:bCs/>
                <w:sz w:val="22"/>
              </w:rPr>
            </w:pPr>
          </w:p>
        </w:tc>
      </w:tr>
      <w:tr w:rsidR="002B4972" w:rsidRPr="0028177C" w14:paraId="00637B7D" w14:textId="4FD61918" w:rsidTr="00524295">
        <w:trPr>
          <w:trHeight w:val="547"/>
        </w:trPr>
        <w:tc>
          <w:tcPr>
            <w:tcW w:w="8359" w:type="dxa"/>
            <w:gridSpan w:val="2"/>
          </w:tcPr>
          <w:p w14:paraId="6F829A39" w14:textId="54E9ABB7" w:rsidR="00D82241" w:rsidRPr="00752E92" w:rsidRDefault="00D82241" w:rsidP="00BE4409">
            <w:pPr>
              <w:spacing w:line="276" w:lineRule="auto"/>
              <w:jc w:val="both"/>
              <w:rPr>
                <w:rFonts w:asciiTheme="minorHAnsi" w:hAnsiTheme="minorHAnsi" w:cstheme="minorHAnsi"/>
                <w:sz w:val="22"/>
              </w:rPr>
            </w:pPr>
            <w:r w:rsidRPr="00752E92">
              <w:rPr>
                <w:rFonts w:asciiTheme="minorHAnsi" w:hAnsiTheme="minorHAnsi" w:cstheme="minorHAnsi"/>
                <w:sz w:val="22"/>
              </w:rPr>
              <w:t xml:space="preserve">Minutes from the previous </w:t>
            </w:r>
            <w:r w:rsidR="00D22581" w:rsidRPr="00752E92">
              <w:rPr>
                <w:rFonts w:asciiTheme="minorHAnsi" w:hAnsiTheme="minorHAnsi" w:cstheme="minorHAnsi"/>
                <w:sz w:val="22"/>
              </w:rPr>
              <w:t>Executive Board</w:t>
            </w:r>
            <w:r w:rsidR="009F2F1D" w:rsidRPr="00752E92">
              <w:rPr>
                <w:rFonts w:asciiTheme="minorHAnsi" w:hAnsiTheme="minorHAnsi" w:cstheme="minorHAnsi"/>
                <w:sz w:val="22"/>
              </w:rPr>
              <w:t xml:space="preserve"> </w:t>
            </w:r>
            <w:r w:rsidRPr="00752E92">
              <w:rPr>
                <w:rFonts w:asciiTheme="minorHAnsi" w:hAnsiTheme="minorHAnsi" w:cstheme="minorHAnsi"/>
                <w:sz w:val="22"/>
              </w:rPr>
              <w:t>meeting</w:t>
            </w:r>
            <w:r w:rsidR="009F2F1D" w:rsidRPr="00752E92">
              <w:rPr>
                <w:rFonts w:asciiTheme="minorHAnsi" w:hAnsiTheme="minorHAnsi" w:cstheme="minorHAnsi"/>
                <w:sz w:val="22"/>
              </w:rPr>
              <w:t xml:space="preserve"> </w:t>
            </w:r>
            <w:r w:rsidRPr="00752E92">
              <w:rPr>
                <w:rFonts w:asciiTheme="minorHAnsi" w:hAnsiTheme="minorHAnsi" w:cstheme="minorHAnsi"/>
                <w:sz w:val="22"/>
              </w:rPr>
              <w:t xml:space="preserve">held on </w:t>
            </w:r>
            <w:r w:rsidR="006E4230">
              <w:rPr>
                <w:rFonts w:asciiTheme="minorHAnsi" w:hAnsiTheme="minorHAnsi" w:cstheme="minorHAnsi"/>
                <w:sz w:val="22"/>
              </w:rPr>
              <w:t>29</w:t>
            </w:r>
            <w:r w:rsidR="006E4230" w:rsidRPr="006E4230">
              <w:rPr>
                <w:rFonts w:asciiTheme="minorHAnsi" w:hAnsiTheme="minorHAnsi" w:cstheme="minorHAnsi"/>
                <w:sz w:val="22"/>
                <w:vertAlign w:val="superscript"/>
              </w:rPr>
              <w:t>th</w:t>
            </w:r>
            <w:r w:rsidR="006E4230">
              <w:rPr>
                <w:rFonts w:asciiTheme="minorHAnsi" w:hAnsiTheme="minorHAnsi" w:cstheme="minorHAnsi"/>
                <w:sz w:val="22"/>
              </w:rPr>
              <w:t xml:space="preserve"> April</w:t>
            </w:r>
            <w:r w:rsidR="00E9093E" w:rsidRPr="00752E92">
              <w:rPr>
                <w:rFonts w:asciiTheme="minorHAnsi" w:hAnsiTheme="minorHAnsi" w:cstheme="minorHAnsi"/>
                <w:sz w:val="22"/>
              </w:rPr>
              <w:t xml:space="preserve"> 2021 </w:t>
            </w:r>
            <w:r w:rsidRPr="00752E92">
              <w:rPr>
                <w:rFonts w:asciiTheme="minorHAnsi" w:hAnsiTheme="minorHAnsi" w:cstheme="minorHAnsi"/>
                <w:sz w:val="22"/>
              </w:rPr>
              <w:t>w</w:t>
            </w:r>
            <w:r w:rsidR="00E9093E" w:rsidRPr="00752E92">
              <w:rPr>
                <w:rFonts w:asciiTheme="minorHAnsi" w:hAnsiTheme="minorHAnsi" w:cstheme="minorHAnsi"/>
                <w:sz w:val="22"/>
              </w:rPr>
              <w:t xml:space="preserve">as </w:t>
            </w:r>
            <w:r w:rsidR="009F2F1D" w:rsidRPr="00752E92">
              <w:rPr>
                <w:rFonts w:asciiTheme="minorHAnsi" w:hAnsiTheme="minorHAnsi" w:cstheme="minorHAnsi"/>
                <w:sz w:val="22"/>
              </w:rPr>
              <w:t xml:space="preserve">accepted and recorded </w:t>
            </w:r>
            <w:r w:rsidRPr="00752E92">
              <w:rPr>
                <w:rFonts w:asciiTheme="minorHAnsi" w:hAnsiTheme="minorHAnsi" w:cstheme="minorHAnsi"/>
                <w:sz w:val="22"/>
              </w:rPr>
              <w:t>as true record</w:t>
            </w:r>
            <w:r w:rsidR="00E9093E" w:rsidRPr="00752E92">
              <w:rPr>
                <w:rFonts w:asciiTheme="minorHAnsi" w:hAnsiTheme="minorHAnsi" w:cstheme="minorHAnsi"/>
                <w:sz w:val="22"/>
              </w:rPr>
              <w:t>.</w:t>
            </w:r>
          </w:p>
        </w:tc>
        <w:tc>
          <w:tcPr>
            <w:tcW w:w="1388" w:type="dxa"/>
          </w:tcPr>
          <w:p w14:paraId="638D92F2" w14:textId="6E5FF51F" w:rsidR="00D82241" w:rsidRPr="0028177C" w:rsidRDefault="00715660" w:rsidP="00D22581">
            <w:pPr>
              <w:jc w:val="both"/>
              <w:rPr>
                <w:rFonts w:asciiTheme="minorHAnsi" w:hAnsiTheme="minorHAnsi" w:cstheme="minorHAnsi"/>
                <w:sz w:val="22"/>
              </w:rPr>
            </w:pPr>
            <w:r>
              <w:rPr>
                <w:rFonts w:asciiTheme="minorHAnsi" w:hAnsiTheme="minorHAnsi" w:cstheme="minorHAnsi"/>
                <w:sz w:val="22"/>
              </w:rPr>
              <w:t>JAC</w:t>
            </w:r>
          </w:p>
        </w:tc>
      </w:tr>
      <w:tr w:rsidR="002B4972" w:rsidRPr="0028177C" w14:paraId="66A66919" w14:textId="3E053837" w:rsidTr="00524295">
        <w:tc>
          <w:tcPr>
            <w:tcW w:w="8359" w:type="dxa"/>
            <w:gridSpan w:val="2"/>
          </w:tcPr>
          <w:p w14:paraId="3315CEAC" w14:textId="1B81D330" w:rsidR="00D82241" w:rsidRPr="00752E92" w:rsidRDefault="001D58CF" w:rsidP="00BE4409">
            <w:pPr>
              <w:pStyle w:val="ListParagraph"/>
              <w:numPr>
                <w:ilvl w:val="0"/>
                <w:numId w:val="14"/>
              </w:numPr>
              <w:spacing w:line="276" w:lineRule="auto"/>
              <w:jc w:val="both"/>
              <w:rPr>
                <w:rFonts w:asciiTheme="minorHAnsi" w:hAnsiTheme="minorHAnsi" w:cstheme="minorHAnsi"/>
                <w:sz w:val="22"/>
              </w:rPr>
            </w:pPr>
            <w:r>
              <w:rPr>
                <w:rFonts w:asciiTheme="minorHAnsi" w:hAnsiTheme="minorHAnsi" w:cstheme="minorHAnsi"/>
                <w:b/>
                <w:bCs/>
                <w:sz w:val="22"/>
              </w:rPr>
              <w:t>PCC</w:t>
            </w:r>
            <w:r w:rsidR="00D82241" w:rsidRPr="00752E92">
              <w:rPr>
                <w:rFonts w:asciiTheme="minorHAnsi" w:hAnsiTheme="minorHAnsi" w:cstheme="minorHAnsi"/>
                <w:b/>
                <w:bCs/>
                <w:sz w:val="22"/>
              </w:rPr>
              <w:t xml:space="preserve"> Action Log</w:t>
            </w:r>
          </w:p>
        </w:tc>
        <w:tc>
          <w:tcPr>
            <w:tcW w:w="1388" w:type="dxa"/>
          </w:tcPr>
          <w:p w14:paraId="694A6387" w14:textId="77777777" w:rsidR="00D82241" w:rsidRPr="0028177C" w:rsidRDefault="00D82241" w:rsidP="00D22581">
            <w:pPr>
              <w:pStyle w:val="ListParagraph"/>
              <w:jc w:val="both"/>
              <w:rPr>
                <w:rFonts w:asciiTheme="minorHAnsi" w:hAnsiTheme="minorHAnsi" w:cstheme="minorHAnsi"/>
                <w:b/>
                <w:bCs/>
                <w:sz w:val="22"/>
              </w:rPr>
            </w:pPr>
          </w:p>
        </w:tc>
      </w:tr>
      <w:tr w:rsidR="001E7552" w:rsidRPr="0028177C" w14:paraId="239F2A83" w14:textId="77777777" w:rsidTr="00DF5CCA">
        <w:trPr>
          <w:trHeight w:val="132"/>
        </w:trPr>
        <w:tc>
          <w:tcPr>
            <w:tcW w:w="8359" w:type="dxa"/>
            <w:gridSpan w:val="2"/>
          </w:tcPr>
          <w:p w14:paraId="429ECF53" w14:textId="3AB6AB2A" w:rsidR="00F43523" w:rsidRDefault="00F02B56" w:rsidP="00BE4409">
            <w:pPr>
              <w:pStyle w:val="ListParagraph"/>
              <w:spacing w:line="276" w:lineRule="auto"/>
              <w:ind w:left="0"/>
              <w:jc w:val="both"/>
              <w:rPr>
                <w:rFonts w:asciiTheme="minorHAnsi" w:hAnsiTheme="minorHAnsi" w:cstheme="minorHAnsi"/>
                <w:sz w:val="22"/>
              </w:rPr>
            </w:pPr>
            <w:r>
              <w:rPr>
                <w:rFonts w:asciiTheme="minorHAnsi" w:hAnsiTheme="minorHAnsi" w:cstheme="minorHAnsi"/>
                <w:sz w:val="22"/>
              </w:rPr>
              <w:t>ACE</w:t>
            </w:r>
            <w:r w:rsidR="004905F6" w:rsidRPr="00752E92">
              <w:rPr>
                <w:rFonts w:asciiTheme="minorHAnsi" w:hAnsiTheme="minorHAnsi" w:cstheme="minorHAnsi"/>
                <w:sz w:val="22"/>
              </w:rPr>
              <w:t xml:space="preserve"> updated the </w:t>
            </w:r>
            <w:r w:rsidR="00D22581" w:rsidRPr="00752E92">
              <w:rPr>
                <w:rFonts w:asciiTheme="minorHAnsi" w:hAnsiTheme="minorHAnsi" w:cstheme="minorHAnsi"/>
                <w:sz w:val="22"/>
              </w:rPr>
              <w:t>Executive Board</w:t>
            </w:r>
            <w:r w:rsidR="004905F6" w:rsidRPr="00752E92">
              <w:rPr>
                <w:rFonts w:asciiTheme="minorHAnsi" w:hAnsiTheme="minorHAnsi" w:cstheme="minorHAnsi"/>
                <w:sz w:val="22"/>
              </w:rPr>
              <w:t xml:space="preserve"> on the </w:t>
            </w:r>
            <w:r w:rsidR="001D58CF">
              <w:rPr>
                <w:rFonts w:asciiTheme="minorHAnsi" w:hAnsiTheme="minorHAnsi" w:cstheme="minorHAnsi"/>
                <w:sz w:val="22"/>
              </w:rPr>
              <w:t>PCC</w:t>
            </w:r>
            <w:r w:rsidR="004905F6" w:rsidRPr="00752E92">
              <w:rPr>
                <w:rFonts w:asciiTheme="minorHAnsi" w:hAnsiTheme="minorHAnsi" w:cstheme="minorHAnsi"/>
                <w:sz w:val="22"/>
              </w:rPr>
              <w:t xml:space="preserve"> Action log as below:</w:t>
            </w:r>
          </w:p>
          <w:p w14:paraId="0CD131D1" w14:textId="5070E44F" w:rsidR="0014335A" w:rsidRDefault="0014335A" w:rsidP="00BE4409">
            <w:pPr>
              <w:pStyle w:val="ListParagraph"/>
              <w:spacing w:line="276" w:lineRule="auto"/>
              <w:ind w:left="0"/>
              <w:jc w:val="both"/>
              <w:rPr>
                <w:rFonts w:asciiTheme="minorHAnsi" w:hAnsiTheme="minorHAnsi" w:cstheme="minorHAnsi"/>
                <w:sz w:val="22"/>
              </w:rPr>
            </w:pPr>
          </w:p>
          <w:p w14:paraId="15F38C2F" w14:textId="0D6D2118" w:rsidR="0014335A" w:rsidRDefault="0014335A" w:rsidP="00BE4409">
            <w:pPr>
              <w:pStyle w:val="ListParagraph"/>
              <w:spacing w:line="276" w:lineRule="auto"/>
              <w:ind w:left="0"/>
              <w:jc w:val="both"/>
              <w:rPr>
                <w:rFonts w:asciiTheme="minorHAnsi" w:hAnsiTheme="minorHAnsi" w:cstheme="minorHAnsi"/>
                <w:sz w:val="22"/>
              </w:rPr>
            </w:pPr>
            <w:r>
              <w:rPr>
                <w:rFonts w:asciiTheme="minorHAnsi" w:hAnsiTheme="minorHAnsi" w:cstheme="minorHAnsi"/>
                <w:sz w:val="22"/>
              </w:rPr>
              <w:t xml:space="preserve">Reference 18: </w:t>
            </w:r>
            <w:r w:rsidRPr="0014335A">
              <w:rPr>
                <w:rFonts w:asciiTheme="minorHAnsi" w:hAnsiTheme="minorHAnsi" w:cstheme="minorHAnsi"/>
                <w:sz w:val="22"/>
              </w:rPr>
              <w:t>Out of Court Disposals (OoCD) - Two Tier Model - ACC Ward and DCI Davies updated on progress. Internal policy for OoCD to be refined and pu</w:t>
            </w:r>
            <w:r>
              <w:rPr>
                <w:rFonts w:asciiTheme="minorHAnsi" w:hAnsiTheme="minorHAnsi" w:cstheme="minorHAnsi"/>
                <w:sz w:val="22"/>
              </w:rPr>
              <w:t>b</w:t>
            </w:r>
            <w:r w:rsidRPr="0014335A">
              <w:rPr>
                <w:rFonts w:asciiTheme="minorHAnsi" w:hAnsiTheme="minorHAnsi" w:cstheme="minorHAnsi"/>
                <w:sz w:val="22"/>
              </w:rPr>
              <w:t>lished. New legislation in relation to OoCD is expected Summer 2021</w:t>
            </w:r>
            <w:r>
              <w:rPr>
                <w:rFonts w:asciiTheme="minorHAnsi" w:hAnsiTheme="minorHAnsi" w:cstheme="minorHAnsi"/>
                <w:sz w:val="22"/>
              </w:rPr>
              <w:t xml:space="preserve">. ACC Ward to provide briefing </w:t>
            </w:r>
          </w:p>
          <w:p w14:paraId="34EF5499" w14:textId="77777777" w:rsidR="0014335A" w:rsidRDefault="0014335A" w:rsidP="00BE4409">
            <w:pPr>
              <w:pStyle w:val="ListParagraph"/>
              <w:spacing w:line="276" w:lineRule="auto"/>
              <w:ind w:left="0"/>
              <w:jc w:val="both"/>
              <w:rPr>
                <w:rFonts w:asciiTheme="minorHAnsi" w:hAnsiTheme="minorHAnsi" w:cstheme="minorHAnsi"/>
                <w:sz w:val="22"/>
              </w:rPr>
            </w:pPr>
          </w:p>
          <w:p w14:paraId="00655E2E" w14:textId="2132D9B8" w:rsidR="0014335A" w:rsidRPr="00F02B56" w:rsidRDefault="0014335A" w:rsidP="00DF5CCA">
            <w:pPr>
              <w:pStyle w:val="ListParagraph"/>
              <w:ind w:left="0"/>
              <w:rPr>
                <w:rFonts w:asciiTheme="minorHAnsi" w:hAnsiTheme="minorHAnsi" w:cstheme="minorHAnsi"/>
                <w:sz w:val="22"/>
              </w:rPr>
            </w:pPr>
            <w:r>
              <w:rPr>
                <w:rFonts w:asciiTheme="minorHAnsi" w:hAnsiTheme="minorHAnsi" w:cstheme="minorHAnsi"/>
                <w:sz w:val="22"/>
              </w:rPr>
              <w:t xml:space="preserve">Reference 26: </w:t>
            </w:r>
            <w:r w:rsidRPr="00B12DF0">
              <w:rPr>
                <w:rFonts w:asciiTheme="minorHAnsi" w:hAnsiTheme="minorHAnsi" w:cstheme="minorHAnsi"/>
                <w:sz w:val="22"/>
              </w:rPr>
              <w:t xml:space="preserve">Modern Slavery and Human Trafficking (MSHT) </w:t>
            </w:r>
            <w:r>
              <w:rPr>
                <w:rFonts w:asciiTheme="minorHAnsi" w:hAnsiTheme="minorHAnsi" w:cstheme="minorHAnsi"/>
                <w:sz w:val="22"/>
              </w:rPr>
              <w:t xml:space="preserve">- JT will follow up with Steve Thubron in relation to pulling together the Terms of Reference to get Anti-Slavery group </w:t>
            </w:r>
            <w:r>
              <w:rPr>
                <w:rFonts w:asciiTheme="minorHAnsi" w:hAnsiTheme="minorHAnsi" w:cstheme="minorHAnsi"/>
                <w:sz w:val="22"/>
              </w:rPr>
              <w:lastRenderedPageBreak/>
              <w:t>up and running.  Work with Procurement is needed in respect of supply chains which CO will progress. Work ongoing</w:t>
            </w:r>
            <w:r w:rsidR="00DF5CCA">
              <w:rPr>
                <w:rFonts w:asciiTheme="minorHAnsi" w:hAnsiTheme="minorHAnsi" w:cstheme="minorHAnsi"/>
                <w:sz w:val="22"/>
              </w:rPr>
              <w:t>.</w:t>
            </w:r>
          </w:p>
        </w:tc>
        <w:tc>
          <w:tcPr>
            <w:tcW w:w="1388" w:type="dxa"/>
          </w:tcPr>
          <w:p w14:paraId="499E5267" w14:textId="77777777" w:rsidR="005F21CA" w:rsidRDefault="005F21CA" w:rsidP="00D22581">
            <w:pPr>
              <w:jc w:val="both"/>
              <w:rPr>
                <w:rFonts w:asciiTheme="minorHAnsi" w:hAnsiTheme="minorHAnsi" w:cstheme="minorHAnsi"/>
                <w:b/>
                <w:bCs/>
                <w:sz w:val="22"/>
              </w:rPr>
            </w:pPr>
          </w:p>
          <w:p w14:paraId="03ACEC6E" w14:textId="77777777" w:rsidR="0014335A" w:rsidRDefault="0014335A" w:rsidP="00D22581">
            <w:pPr>
              <w:jc w:val="both"/>
              <w:rPr>
                <w:rFonts w:asciiTheme="minorHAnsi" w:hAnsiTheme="minorHAnsi" w:cstheme="minorHAnsi"/>
                <w:b/>
                <w:bCs/>
                <w:sz w:val="22"/>
              </w:rPr>
            </w:pPr>
          </w:p>
          <w:p w14:paraId="4BDACAB4" w14:textId="31CFD6B8" w:rsidR="0014335A" w:rsidRPr="00524295" w:rsidRDefault="0014335A" w:rsidP="00D22581">
            <w:pPr>
              <w:jc w:val="both"/>
              <w:rPr>
                <w:rFonts w:asciiTheme="minorHAnsi" w:hAnsiTheme="minorHAnsi" w:cstheme="minorHAnsi"/>
                <w:b/>
                <w:bCs/>
                <w:sz w:val="22"/>
              </w:rPr>
            </w:pPr>
            <w:r>
              <w:rPr>
                <w:rFonts w:asciiTheme="minorHAnsi" w:hAnsiTheme="minorHAnsi" w:cstheme="minorHAnsi"/>
                <w:b/>
                <w:bCs/>
                <w:sz w:val="22"/>
              </w:rPr>
              <w:t>ACC</w:t>
            </w:r>
          </w:p>
        </w:tc>
      </w:tr>
      <w:tr w:rsidR="002B4972" w:rsidRPr="0028177C" w14:paraId="40322EDD" w14:textId="58C8CA48" w:rsidTr="00524295">
        <w:tc>
          <w:tcPr>
            <w:tcW w:w="8359" w:type="dxa"/>
            <w:gridSpan w:val="2"/>
            <w:shd w:val="clear" w:color="auto" w:fill="44546A" w:themeFill="text2"/>
          </w:tcPr>
          <w:p w14:paraId="52C3E4ED" w14:textId="77777777" w:rsidR="00D82241" w:rsidRPr="00752E92" w:rsidRDefault="00D82241" w:rsidP="00BE4409">
            <w:pPr>
              <w:pStyle w:val="ListParagraph"/>
              <w:spacing w:line="276" w:lineRule="auto"/>
              <w:ind w:left="0"/>
              <w:jc w:val="both"/>
              <w:rPr>
                <w:rFonts w:asciiTheme="minorHAnsi" w:hAnsiTheme="minorHAnsi" w:cstheme="minorHAnsi"/>
                <w:sz w:val="22"/>
              </w:rPr>
            </w:pPr>
          </w:p>
        </w:tc>
        <w:tc>
          <w:tcPr>
            <w:tcW w:w="1388" w:type="dxa"/>
            <w:shd w:val="clear" w:color="auto" w:fill="44546A" w:themeFill="text2"/>
          </w:tcPr>
          <w:p w14:paraId="2A052099" w14:textId="77777777" w:rsidR="00D82241" w:rsidRPr="0028177C" w:rsidRDefault="00D82241" w:rsidP="00D22581">
            <w:pPr>
              <w:pStyle w:val="ListParagraph"/>
              <w:ind w:left="0"/>
              <w:jc w:val="both"/>
              <w:rPr>
                <w:rFonts w:asciiTheme="minorHAnsi" w:hAnsiTheme="minorHAnsi" w:cstheme="minorHAnsi"/>
                <w:sz w:val="22"/>
              </w:rPr>
            </w:pPr>
          </w:p>
        </w:tc>
      </w:tr>
      <w:tr w:rsidR="002B4972" w:rsidRPr="0028177C" w14:paraId="14E4FCCC" w14:textId="0CF5C991" w:rsidTr="00524295">
        <w:tc>
          <w:tcPr>
            <w:tcW w:w="8359" w:type="dxa"/>
            <w:gridSpan w:val="2"/>
          </w:tcPr>
          <w:p w14:paraId="603CBB29" w14:textId="7C97B9A6" w:rsidR="00D82241" w:rsidRPr="00752E92" w:rsidRDefault="00F02B56" w:rsidP="00BE4409">
            <w:pPr>
              <w:pStyle w:val="ListParagraph"/>
              <w:numPr>
                <w:ilvl w:val="0"/>
                <w:numId w:val="14"/>
              </w:numPr>
              <w:spacing w:line="276" w:lineRule="auto"/>
              <w:jc w:val="both"/>
              <w:rPr>
                <w:rFonts w:asciiTheme="minorHAnsi" w:hAnsiTheme="minorHAnsi" w:cstheme="minorHAnsi"/>
                <w:b/>
                <w:bCs/>
                <w:sz w:val="22"/>
              </w:rPr>
            </w:pPr>
            <w:r>
              <w:rPr>
                <w:rFonts w:asciiTheme="minorHAnsi" w:hAnsiTheme="minorHAnsi" w:cstheme="minorHAnsi"/>
                <w:b/>
                <w:bCs/>
                <w:sz w:val="22"/>
              </w:rPr>
              <w:t>Internal Audit- Draft Annual Governance Statement</w:t>
            </w:r>
          </w:p>
        </w:tc>
        <w:tc>
          <w:tcPr>
            <w:tcW w:w="1388" w:type="dxa"/>
          </w:tcPr>
          <w:p w14:paraId="4C4274E0" w14:textId="77777777" w:rsidR="00D82241" w:rsidRPr="0028177C" w:rsidRDefault="00D82241" w:rsidP="00D22581">
            <w:pPr>
              <w:pStyle w:val="ListParagraph"/>
              <w:jc w:val="both"/>
              <w:rPr>
                <w:rFonts w:asciiTheme="minorHAnsi" w:hAnsiTheme="minorHAnsi" w:cstheme="minorHAnsi"/>
                <w:b/>
                <w:bCs/>
                <w:sz w:val="22"/>
              </w:rPr>
            </w:pPr>
          </w:p>
        </w:tc>
      </w:tr>
      <w:tr w:rsidR="002B4972" w:rsidRPr="0028177C" w14:paraId="57860CD9" w14:textId="77777777" w:rsidTr="00524295">
        <w:tc>
          <w:tcPr>
            <w:tcW w:w="8359" w:type="dxa"/>
            <w:gridSpan w:val="2"/>
          </w:tcPr>
          <w:p w14:paraId="68C3FC01" w14:textId="580F1D34" w:rsidR="00F02B56" w:rsidRPr="00752E92" w:rsidRDefault="00F02B56" w:rsidP="00BE4409">
            <w:pPr>
              <w:spacing w:line="276" w:lineRule="auto"/>
              <w:jc w:val="both"/>
              <w:rPr>
                <w:rFonts w:asciiTheme="minorHAnsi" w:hAnsiTheme="minorHAnsi" w:cstheme="minorHAnsi"/>
                <w:sz w:val="22"/>
              </w:rPr>
            </w:pPr>
            <w:r>
              <w:rPr>
                <w:rFonts w:asciiTheme="minorHAnsi" w:hAnsiTheme="minorHAnsi" w:cstheme="minorHAnsi"/>
                <w:sz w:val="22"/>
              </w:rPr>
              <w:t>Deferred to the next meeting</w:t>
            </w:r>
          </w:p>
        </w:tc>
        <w:tc>
          <w:tcPr>
            <w:tcW w:w="1388" w:type="dxa"/>
          </w:tcPr>
          <w:p w14:paraId="41A7A587" w14:textId="4ACE4038" w:rsidR="00A86B74" w:rsidRPr="0028177C" w:rsidRDefault="00162062" w:rsidP="00D22581">
            <w:pPr>
              <w:pStyle w:val="ListParagraph"/>
              <w:jc w:val="both"/>
              <w:rPr>
                <w:rFonts w:asciiTheme="minorHAnsi" w:hAnsiTheme="minorHAnsi" w:cstheme="minorHAnsi"/>
                <w:b/>
                <w:bCs/>
                <w:sz w:val="22"/>
              </w:rPr>
            </w:pPr>
            <w:r>
              <w:rPr>
                <w:rFonts w:asciiTheme="minorHAnsi" w:hAnsiTheme="minorHAnsi" w:cstheme="minorHAnsi"/>
                <w:b/>
                <w:bCs/>
                <w:sz w:val="22"/>
              </w:rPr>
              <w:t>JAC</w:t>
            </w:r>
          </w:p>
        </w:tc>
      </w:tr>
      <w:tr w:rsidR="002B4972" w:rsidRPr="0028177C" w14:paraId="22912CD0" w14:textId="2DD531D6" w:rsidTr="00524295">
        <w:tc>
          <w:tcPr>
            <w:tcW w:w="8359" w:type="dxa"/>
            <w:gridSpan w:val="2"/>
            <w:shd w:val="clear" w:color="auto" w:fill="44546A" w:themeFill="text2"/>
          </w:tcPr>
          <w:p w14:paraId="184823C6" w14:textId="77777777" w:rsidR="00A86B74" w:rsidRPr="00752E92" w:rsidRDefault="00A86B74" w:rsidP="00BE4409">
            <w:pPr>
              <w:spacing w:line="276" w:lineRule="auto"/>
              <w:jc w:val="both"/>
              <w:rPr>
                <w:rFonts w:asciiTheme="minorHAnsi" w:hAnsiTheme="minorHAnsi" w:cstheme="minorHAnsi"/>
                <w:sz w:val="22"/>
              </w:rPr>
            </w:pPr>
          </w:p>
        </w:tc>
        <w:tc>
          <w:tcPr>
            <w:tcW w:w="1388" w:type="dxa"/>
            <w:shd w:val="clear" w:color="auto" w:fill="44546A" w:themeFill="text2"/>
          </w:tcPr>
          <w:p w14:paraId="66E5BD4D" w14:textId="77777777" w:rsidR="00A86B74" w:rsidRPr="0028177C" w:rsidRDefault="00A86B74" w:rsidP="00D22581">
            <w:pPr>
              <w:jc w:val="both"/>
              <w:rPr>
                <w:rFonts w:asciiTheme="minorHAnsi" w:hAnsiTheme="minorHAnsi" w:cstheme="minorHAnsi"/>
                <w:sz w:val="22"/>
              </w:rPr>
            </w:pPr>
          </w:p>
        </w:tc>
      </w:tr>
      <w:tr w:rsidR="002B4972" w:rsidRPr="0028177C" w14:paraId="231F99D7" w14:textId="3F74FB49" w:rsidTr="00524295">
        <w:tc>
          <w:tcPr>
            <w:tcW w:w="8359" w:type="dxa"/>
            <w:gridSpan w:val="2"/>
          </w:tcPr>
          <w:p w14:paraId="3670DEC9" w14:textId="2F8056F8" w:rsidR="00A86B74" w:rsidRPr="00752E92" w:rsidRDefault="00F02B56" w:rsidP="00BE4409">
            <w:pPr>
              <w:pStyle w:val="ListParagraph"/>
              <w:numPr>
                <w:ilvl w:val="0"/>
                <w:numId w:val="14"/>
              </w:numPr>
              <w:spacing w:line="276" w:lineRule="auto"/>
              <w:jc w:val="both"/>
              <w:rPr>
                <w:rFonts w:asciiTheme="minorHAnsi" w:hAnsiTheme="minorHAnsi" w:cstheme="minorHAnsi"/>
                <w:b/>
                <w:bCs/>
                <w:sz w:val="22"/>
              </w:rPr>
            </w:pPr>
            <w:r>
              <w:rPr>
                <w:rFonts w:asciiTheme="minorHAnsi" w:hAnsiTheme="minorHAnsi" w:cstheme="minorHAnsi"/>
                <w:b/>
                <w:bCs/>
                <w:sz w:val="22"/>
              </w:rPr>
              <w:t>Covid-19 Update</w:t>
            </w:r>
          </w:p>
        </w:tc>
        <w:tc>
          <w:tcPr>
            <w:tcW w:w="1388" w:type="dxa"/>
          </w:tcPr>
          <w:p w14:paraId="05D8F3AB" w14:textId="77777777" w:rsidR="00A86B74" w:rsidRPr="0028177C" w:rsidRDefault="00A86B74" w:rsidP="00D22581">
            <w:pPr>
              <w:pStyle w:val="ListParagraph"/>
              <w:jc w:val="both"/>
              <w:rPr>
                <w:rFonts w:asciiTheme="minorHAnsi" w:hAnsiTheme="minorHAnsi" w:cstheme="minorHAnsi"/>
                <w:b/>
                <w:bCs/>
                <w:sz w:val="22"/>
              </w:rPr>
            </w:pPr>
          </w:p>
        </w:tc>
      </w:tr>
      <w:tr w:rsidR="001F5F1A" w:rsidRPr="0028177C" w14:paraId="34396465" w14:textId="77777777" w:rsidTr="00524295">
        <w:tc>
          <w:tcPr>
            <w:tcW w:w="8359" w:type="dxa"/>
            <w:gridSpan w:val="2"/>
          </w:tcPr>
          <w:p w14:paraId="6E43DDB0" w14:textId="77777777" w:rsidR="001F5F1A" w:rsidRPr="0028177C" w:rsidRDefault="001F5F1A" w:rsidP="001F5F1A">
            <w:pPr>
              <w:rPr>
                <w:rFonts w:asciiTheme="minorHAnsi" w:hAnsiTheme="minorHAnsi" w:cstheme="minorHAnsi"/>
                <w:sz w:val="22"/>
              </w:rPr>
            </w:pPr>
            <w:r w:rsidRPr="0028177C">
              <w:rPr>
                <w:rFonts w:asciiTheme="minorHAnsi" w:hAnsiTheme="minorHAnsi" w:cstheme="minorHAnsi"/>
                <w:sz w:val="22"/>
              </w:rPr>
              <w:t xml:space="preserve">SL gave an overview on the impact of Covid-19 within the Durham Constabulary area. </w:t>
            </w:r>
          </w:p>
          <w:p w14:paraId="3C9CA8B1" w14:textId="77777777" w:rsidR="001F5F1A" w:rsidRDefault="001F5F1A" w:rsidP="001F5F1A">
            <w:pPr>
              <w:rPr>
                <w:rFonts w:asciiTheme="minorHAnsi" w:hAnsiTheme="minorHAnsi" w:cstheme="minorHAnsi"/>
                <w:sz w:val="22"/>
              </w:rPr>
            </w:pPr>
          </w:p>
          <w:p w14:paraId="30714BC3" w14:textId="32F2DBAD" w:rsidR="001F5F1A" w:rsidRDefault="001F5F1A" w:rsidP="001F5F1A">
            <w:pPr>
              <w:rPr>
                <w:rFonts w:asciiTheme="minorHAnsi" w:hAnsiTheme="minorHAnsi" w:cstheme="minorHAnsi"/>
                <w:sz w:val="22"/>
              </w:rPr>
            </w:pPr>
            <w:r>
              <w:rPr>
                <w:rFonts w:asciiTheme="minorHAnsi" w:hAnsiTheme="minorHAnsi" w:cstheme="minorHAnsi"/>
                <w:sz w:val="22"/>
              </w:rPr>
              <w:t>Although the ‘R’ rate has risen from 0.9% to 1.1% there were currently 5 people admitted to hospital with COVID 19 and there have been no reported deaths.</w:t>
            </w:r>
          </w:p>
          <w:p w14:paraId="594EDED0" w14:textId="77777777" w:rsidR="001F5F1A" w:rsidRDefault="001F5F1A" w:rsidP="001F5F1A">
            <w:pPr>
              <w:rPr>
                <w:rFonts w:asciiTheme="minorHAnsi" w:hAnsiTheme="minorHAnsi" w:cstheme="minorHAnsi"/>
                <w:sz w:val="22"/>
              </w:rPr>
            </w:pPr>
          </w:p>
          <w:p w14:paraId="61005C99" w14:textId="7F750863" w:rsidR="001F5F1A" w:rsidRDefault="001F5F1A" w:rsidP="001F5F1A">
            <w:pPr>
              <w:rPr>
                <w:rFonts w:asciiTheme="minorHAnsi" w:hAnsiTheme="minorHAnsi" w:cstheme="minorHAnsi"/>
                <w:sz w:val="22"/>
              </w:rPr>
            </w:pPr>
            <w:r>
              <w:rPr>
                <w:rFonts w:asciiTheme="minorHAnsi" w:hAnsiTheme="minorHAnsi" w:cstheme="minorHAnsi"/>
                <w:sz w:val="22"/>
              </w:rPr>
              <w:t>Durham &amp; Darlington remains below the national rate and are currently at 17.6 per 100,000.</w:t>
            </w:r>
          </w:p>
          <w:p w14:paraId="65ED52AA" w14:textId="77777777" w:rsidR="001F5F1A" w:rsidRDefault="001F5F1A" w:rsidP="001F5F1A">
            <w:pPr>
              <w:rPr>
                <w:rFonts w:asciiTheme="minorHAnsi" w:hAnsiTheme="minorHAnsi" w:cstheme="minorHAnsi"/>
                <w:sz w:val="22"/>
              </w:rPr>
            </w:pPr>
          </w:p>
          <w:p w14:paraId="0E5F21FE" w14:textId="3EB00414" w:rsidR="008F06B2" w:rsidRDefault="001F5F1A" w:rsidP="008F06B2">
            <w:pPr>
              <w:rPr>
                <w:rFonts w:asciiTheme="minorHAnsi" w:hAnsiTheme="minorHAnsi" w:cstheme="minorHAnsi"/>
                <w:sz w:val="22"/>
              </w:rPr>
            </w:pPr>
            <w:r>
              <w:rPr>
                <w:rFonts w:asciiTheme="minorHAnsi" w:hAnsiTheme="minorHAnsi" w:cstheme="minorHAnsi"/>
                <w:sz w:val="22"/>
              </w:rPr>
              <w:t>The vaccination programme is going well with 9</w:t>
            </w:r>
            <w:r w:rsidR="008F06B2">
              <w:rPr>
                <w:rFonts w:asciiTheme="minorHAnsi" w:hAnsiTheme="minorHAnsi" w:cstheme="minorHAnsi"/>
                <w:sz w:val="22"/>
              </w:rPr>
              <w:t>4.6</w:t>
            </w:r>
            <w:r>
              <w:rPr>
                <w:rFonts w:asciiTheme="minorHAnsi" w:hAnsiTheme="minorHAnsi" w:cstheme="minorHAnsi"/>
                <w:sz w:val="22"/>
              </w:rPr>
              <w:t xml:space="preserve">% of officers &amp; staff vaccinated or offered the vaccine. </w:t>
            </w:r>
            <w:r w:rsidR="008F06B2">
              <w:rPr>
                <w:rFonts w:asciiTheme="minorHAnsi" w:hAnsiTheme="minorHAnsi" w:cstheme="minorHAnsi"/>
                <w:sz w:val="22"/>
              </w:rPr>
              <w:t>COVID 19 sickness related levels remain low.</w:t>
            </w:r>
          </w:p>
          <w:p w14:paraId="019953A1" w14:textId="77777777" w:rsidR="008F06B2" w:rsidRDefault="008F06B2" w:rsidP="008F06B2">
            <w:pPr>
              <w:rPr>
                <w:rFonts w:asciiTheme="minorHAnsi" w:hAnsiTheme="minorHAnsi" w:cstheme="minorHAnsi"/>
                <w:sz w:val="22"/>
              </w:rPr>
            </w:pPr>
          </w:p>
          <w:p w14:paraId="39B2DBFA" w14:textId="49578C59" w:rsidR="001F5F1A" w:rsidRDefault="001F5F1A" w:rsidP="001F5F1A">
            <w:pPr>
              <w:rPr>
                <w:rFonts w:asciiTheme="minorHAnsi" w:hAnsiTheme="minorHAnsi" w:cstheme="minorHAnsi"/>
                <w:sz w:val="22"/>
              </w:rPr>
            </w:pPr>
            <w:r>
              <w:rPr>
                <w:rFonts w:asciiTheme="minorHAnsi" w:hAnsiTheme="minorHAnsi" w:cstheme="minorHAnsi"/>
                <w:sz w:val="22"/>
              </w:rPr>
              <w:t>Vaccinations of people over 50</w:t>
            </w:r>
            <w:r w:rsidR="008F06B2">
              <w:rPr>
                <w:rFonts w:asciiTheme="minorHAnsi" w:hAnsiTheme="minorHAnsi" w:cstheme="minorHAnsi"/>
                <w:sz w:val="22"/>
              </w:rPr>
              <w:t xml:space="preserve"> in County Durham and Darlington</w:t>
            </w:r>
            <w:r>
              <w:rPr>
                <w:rFonts w:asciiTheme="minorHAnsi" w:hAnsiTheme="minorHAnsi" w:cstheme="minorHAnsi"/>
                <w:sz w:val="22"/>
              </w:rPr>
              <w:t xml:space="preserve"> is at 90%.</w:t>
            </w:r>
          </w:p>
          <w:p w14:paraId="2FCC6633" w14:textId="2E0666CA" w:rsidR="001F5F1A" w:rsidRDefault="001F5F1A" w:rsidP="001F5F1A">
            <w:pPr>
              <w:rPr>
                <w:rFonts w:asciiTheme="minorHAnsi" w:hAnsiTheme="minorHAnsi" w:cstheme="minorHAnsi"/>
                <w:sz w:val="22"/>
              </w:rPr>
            </w:pPr>
          </w:p>
          <w:p w14:paraId="46A21D0A" w14:textId="2B286959" w:rsidR="001F5F1A" w:rsidRDefault="001F5F1A" w:rsidP="001F5F1A">
            <w:pPr>
              <w:rPr>
                <w:rFonts w:asciiTheme="minorHAnsi" w:hAnsiTheme="minorHAnsi" w:cstheme="minorHAnsi"/>
                <w:sz w:val="22"/>
              </w:rPr>
            </w:pPr>
            <w:r>
              <w:rPr>
                <w:rFonts w:asciiTheme="minorHAnsi" w:hAnsiTheme="minorHAnsi" w:cstheme="minorHAnsi"/>
                <w:sz w:val="22"/>
              </w:rPr>
              <w:t>SL informed the Board that the Force were waiting for the government announcement on restrictions on 21</w:t>
            </w:r>
            <w:r w:rsidRPr="001F5F1A">
              <w:rPr>
                <w:rFonts w:asciiTheme="minorHAnsi" w:hAnsiTheme="minorHAnsi" w:cstheme="minorHAnsi"/>
                <w:sz w:val="22"/>
                <w:vertAlign w:val="superscript"/>
              </w:rPr>
              <w:t>st</w:t>
            </w:r>
            <w:r>
              <w:rPr>
                <w:rFonts w:asciiTheme="minorHAnsi" w:hAnsiTheme="minorHAnsi" w:cstheme="minorHAnsi"/>
                <w:sz w:val="22"/>
              </w:rPr>
              <w:t xml:space="preserve"> June but reassured members tha</w:t>
            </w:r>
            <w:r w:rsidR="008F06B2">
              <w:rPr>
                <w:rFonts w:asciiTheme="minorHAnsi" w:hAnsiTheme="minorHAnsi" w:cstheme="minorHAnsi"/>
                <w:sz w:val="22"/>
              </w:rPr>
              <w:t>t there was a full command structure in place.</w:t>
            </w:r>
          </w:p>
          <w:p w14:paraId="485E41D7" w14:textId="6310AC05" w:rsidR="008F06B2" w:rsidRDefault="008F06B2" w:rsidP="001F5F1A">
            <w:pPr>
              <w:rPr>
                <w:rFonts w:asciiTheme="minorHAnsi" w:hAnsiTheme="minorHAnsi" w:cstheme="minorHAnsi"/>
                <w:sz w:val="22"/>
              </w:rPr>
            </w:pPr>
          </w:p>
          <w:p w14:paraId="04691D35" w14:textId="2B9AAEB5" w:rsidR="001F5F1A" w:rsidRPr="00752E92" w:rsidRDefault="008F06B2" w:rsidP="00FB342B">
            <w:pPr>
              <w:rPr>
                <w:rFonts w:asciiTheme="minorHAnsi" w:hAnsiTheme="minorHAnsi" w:cstheme="minorHAnsi"/>
                <w:sz w:val="22"/>
              </w:rPr>
            </w:pPr>
            <w:r>
              <w:rPr>
                <w:rFonts w:asciiTheme="minorHAnsi" w:hAnsiTheme="minorHAnsi" w:cstheme="minorHAnsi"/>
                <w:sz w:val="22"/>
              </w:rPr>
              <w:t>CC suggested to stand down the COVID 19 update at future board meetings. Routine updates would still be given at the Executive Monday Morning briefings.</w:t>
            </w:r>
          </w:p>
        </w:tc>
        <w:tc>
          <w:tcPr>
            <w:tcW w:w="1388" w:type="dxa"/>
          </w:tcPr>
          <w:p w14:paraId="43184A97" w14:textId="77777777" w:rsidR="001F5F1A" w:rsidRDefault="001F5F1A" w:rsidP="001F5F1A">
            <w:pPr>
              <w:pStyle w:val="ListParagraph"/>
              <w:jc w:val="both"/>
              <w:rPr>
                <w:rFonts w:asciiTheme="minorHAnsi" w:hAnsiTheme="minorHAnsi" w:cstheme="minorHAnsi"/>
                <w:b/>
                <w:bCs/>
                <w:sz w:val="22"/>
              </w:rPr>
            </w:pPr>
          </w:p>
          <w:p w14:paraId="73E4245D" w14:textId="77777777" w:rsidR="001F5F1A" w:rsidRPr="001E6A20" w:rsidRDefault="001F5F1A" w:rsidP="001F5F1A">
            <w:pPr>
              <w:jc w:val="both"/>
              <w:rPr>
                <w:rFonts w:asciiTheme="minorHAnsi" w:hAnsiTheme="minorHAnsi" w:cstheme="minorHAnsi"/>
                <w:b/>
                <w:bCs/>
                <w:sz w:val="22"/>
              </w:rPr>
            </w:pPr>
          </w:p>
          <w:p w14:paraId="395B32FD" w14:textId="77777777" w:rsidR="001F5F1A" w:rsidRDefault="001F5F1A" w:rsidP="001F5F1A">
            <w:pPr>
              <w:pStyle w:val="ListParagraph"/>
              <w:jc w:val="both"/>
              <w:rPr>
                <w:rFonts w:asciiTheme="minorHAnsi" w:hAnsiTheme="minorHAnsi" w:cstheme="minorHAnsi"/>
                <w:b/>
                <w:bCs/>
                <w:sz w:val="22"/>
              </w:rPr>
            </w:pPr>
          </w:p>
          <w:p w14:paraId="30360EBE" w14:textId="77777777" w:rsidR="001F5F1A" w:rsidRDefault="001F5F1A" w:rsidP="001F5F1A">
            <w:pPr>
              <w:pStyle w:val="ListParagraph"/>
              <w:jc w:val="both"/>
              <w:rPr>
                <w:rFonts w:asciiTheme="minorHAnsi" w:hAnsiTheme="minorHAnsi" w:cstheme="minorHAnsi"/>
                <w:b/>
                <w:bCs/>
                <w:sz w:val="22"/>
              </w:rPr>
            </w:pPr>
          </w:p>
          <w:p w14:paraId="598EA9FD" w14:textId="77777777" w:rsidR="001F5F1A" w:rsidRDefault="001F5F1A" w:rsidP="001F5F1A">
            <w:pPr>
              <w:pStyle w:val="ListParagraph"/>
              <w:ind w:left="0"/>
              <w:jc w:val="both"/>
              <w:rPr>
                <w:rFonts w:asciiTheme="minorHAnsi" w:hAnsiTheme="minorHAnsi" w:cstheme="minorHAnsi"/>
                <w:b/>
                <w:bCs/>
                <w:sz w:val="22"/>
              </w:rPr>
            </w:pPr>
          </w:p>
          <w:p w14:paraId="4059DF2A" w14:textId="77777777" w:rsidR="00162062" w:rsidRDefault="00162062" w:rsidP="001F5F1A">
            <w:pPr>
              <w:pStyle w:val="ListParagraph"/>
              <w:ind w:left="0"/>
              <w:jc w:val="both"/>
              <w:rPr>
                <w:rFonts w:asciiTheme="minorHAnsi" w:hAnsiTheme="minorHAnsi" w:cstheme="minorHAnsi"/>
                <w:b/>
                <w:bCs/>
                <w:sz w:val="22"/>
              </w:rPr>
            </w:pPr>
          </w:p>
          <w:p w14:paraId="0868A7C2" w14:textId="77777777" w:rsidR="00162062" w:rsidRDefault="00162062" w:rsidP="001F5F1A">
            <w:pPr>
              <w:pStyle w:val="ListParagraph"/>
              <w:ind w:left="0"/>
              <w:jc w:val="both"/>
              <w:rPr>
                <w:rFonts w:asciiTheme="minorHAnsi" w:hAnsiTheme="minorHAnsi" w:cstheme="minorHAnsi"/>
                <w:b/>
                <w:bCs/>
                <w:sz w:val="22"/>
              </w:rPr>
            </w:pPr>
          </w:p>
          <w:p w14:paraId="25A73492" w14:textId="77777777" w:rsidR="00162062" w:rsidRDefault="00162062" w:rsidP="001F5F1A">
            <w:pPr>
              <w:pStyle w:val="ListParagraph"/>
              <w:ind w:left="0"/>
              <w:jc w:val="both"/>
              <w:rPr>
                <w:rFonts w:asciiTheme="minorHAnsi" w:hAnsiTheme="minorHAnsi" w:cstheme="minorHAnsi"/>
                <w:b/>
                <w:bCs/>
                <w:sz w:val="22"/>
              </w:rPr>
            </w:pPr>
          </w:p>
          <w:p w14:paraId="67F21F00" w14:textId="77777777" w:rsidR="00162062" w:rsidRDefault="00162062" w:rsidP="001F5F1A">
            <w:pPr>
              <w:pStyle w:val="ListParagraph"/>
              <w:ind w:left="0"/>
              <w:jc w:val="both"/>
              <w:rPr>
                <w:rFonts w:asciiTheme="minorHAnsi" w:hAnsiTheme="minorHAnsi" w:cstheme="minorHAnsi"/>
                <w:b/>
                <w:bCs/>
                <w:sz w:val="22"/>
              </w:rPr>
            </w:pPr>
          </w:p>
          <w:p w14:paraId="5907D360" w14:textId="77777777" w:rsidR="00162062" w:rsidRDefault="00162062" w:rsidP="001F5F1A">
            <w:pPr>
              <w:pStyle w:val="ListParagraph"/>
              <w:ind w:left="0"/>
              <w:jc w:val="both"/>
              <w:rPr>
                <w:rFonts w:asciiTheme="minorHAnsi" w:hAnsiTheme="minorHAnsi" w:cstheme="minorHAnsi"/>
                <w:b/>
                <w:bCs/>
                <w:sz w:val="22"/>
              </w:rPr>
            </w:pPr>
          </w:p>
          <w:p w14:paraId="1C4219BD" w14:textId="77777777" w:rsidR="00162062" w:rsidRDefault="00162062" w:rsidP="001F5F1A">
            <w:pPr>
              <w:pStyle w:val="ListParagraph"/>
              <w:ind w:left="0"/>
              <w:jc w:val="both"/>
              <w:rPr>
                <w:rFonts w:asciiTheme="minorHAnsi" w:hAnsiTheme="minorHAnsi" w:cstheme="minorHAnsi"/>
                <w:b/>
                <w:bCs/>
                <w:sz w:val="22"/>
              </w:rPr>
            </w:pPr>
          </w:p>
          <w:p w14:paraId="34741129" w14:textId="77777777" w:rsidR="00162062" w:rsidRDefault="00162062" w:rsidP="001F5F1A">
            <w:pPr>
              <w:pStyle w:val="ListParagraph"/>
              <w:ind w:left="0"/>
              <w:jc w:val="both"/>
              <w:rPr>
                <w:rFonts w:asciiTheme="minorHAnsi" w:hAnsiTheme="minorHAnsi" w:cstheme="minorHAnsi"/>
                <w:b/>
                <w:bCs/>
                <w:sz w:val="22"/>
              </w:rPr>
            </w:pPr>
          </w:p>
          <w:p w14:paraId="526E9196" w14:textId="77777777" w:rsidR="00162062" w:rsidRDefault="00162062" w:rsidP="001F5F1A">
            <w:pPr>
              <w:pStyle w:val="ListParagraph"/>
              <w:ind w:left="0"/>
              <w:jc w:val="both"/>
              <w:rPr>
                <w:rFonts w:asciiTheme="minorHAnsi" w:hAnsiTheme="minorHAnsi" w:cstheme="minorHAnsi"/>
                <w:b/>
                <w:bCs/>
                <w:sz w:val="22"/>
              </w:rPr>
            </w:pPr>
          </w:p>
          <w:p w14:paraId="4157881E" w14:textId="77777777" w:rsidR="00162062" w:rsidRDefault="00162062" w:rsidP="001F5F1A">
            <w:pPr>
              <w:pStyle w:val="ListParagraph"/>
              <w:ind w:left="0"/>
              <w:jc w:val="both"/>
              <w:rPr>
                <w:rFonts w:asciiTheme="minorHAnsi" w:hAnsiTheme="minorHAnsi" w:cstheme="minorHAnsi"/>
                <w:b/>
                <w:bCs/>
                <w:sz w:val="22"/>
              </w:rPr>
            </w:pPr>
          </w:p>
          <w:p w14:paraId="661881D1" w14:textId="77777777" w:rsidR="00162062" w:rsidRDefault="00162062" w:rsidP="001F5F1A">
            <w:pPr>
              <w:pStyle w:val="ListParagraph"/>
              <w:ind w:left="0"/>
              <w:jc w:val="both"/>
              <w:rPr>
                <w:rFonts w:asciiTheme="minorHAnsi" w:hAnsiTheme="minorHAnsi" w:cstheme="minorHAnsi"/>
                <w:b/>
                <w:bCs/>
                <w:sz w:val="22"/>
              </w:rPr>
            </w:pPr>
          </w:p>
          <w:p w14:paraId="0AD53910" w14:textId="77777777" w:rsidR="00162062" w:rsidRDefault="00162062" w:rsidP="001F5F1A">
            <w:pPr>
              <w:pStyle w:val="ListParagraph"/>
              <w:ind w:left="0"/>
              <w:jc w:val="both"/>
              <w:rPr>
                <w:rFonts w:asciiTheme="minorHAnsi" w:hAnsiTheme="minorHAnsi" w:cstheme="minorHAnsi"/>
                <w:b/>
                <w:bCs/>
                <w:sz w:val="22"/>
              </w:rPr>
            </w:pPr>
          </w:p>
          <w:p w14:paraId="24049950" w14:textId="77777777" w:rsidR="00162062" w:rsidRDefault="00162062" w:rsidP="001F5F1A">
            <w:pPr>
              <w:pStyle w:val="ListParagraph"/>
              <w:ind w:left="0"/>
              <w:jc w:val="both"/>
              <w:rPr>
                <w:rFonts w:asciiTheme="minorHAnsi" w:hAnsiTheme="minorHAnsi" w:cstheme="minorHAnsi"/>
                <w:b/>
                <w:bCs/>
                <w:sz w:val="22"/>
              </w:rPr>
            </w:pPr>
          </w:p>
          <w:p w14:paraId="4F922244" w14:textId="2314E339" w:rsidR="00162062" w:rsidRPr="0028177C" w:rsidRDefault="00162062" w:rsidP="001F5F1A">
            <w:pPr>
              <w:pStyle w:val="ListParagraph"/>
              <w:ind w:left="0"/>
              <w:jc w:val="both"/>
              <w:rPr>
                <w:rFonts w:asciiTheme="minorHAnsi" w:hAnsiTheme="minorHAnsi" w:cstheme="minorHAnsi"/>
                <w:b/>
                <w:bCs/>
                <w:sz w:val="22"/>
              </w:rPr>
            </w:pPr>
            <w:r>
              <w:rPr>
                <w:rFonts w:asciiTheme="minorHAnsi" w:hAnsiTheme="minorHAnsi" w:cstheme="minorHAnsi"/>
                <w:b/>
                <w:bCs/>
                <w:sz w:val="22"/>
              </w:rPr>
              <w:t>KB/JAC</w:t>
            </w:r>
          </w:p>
        </w:tc>
      </w:tr>
      <w:tr w:rsidR="001F5F1A" w:rsidRPr="0028177C" w14:paraId="558399BF" w14:textId="71A9872A" w:rsidTr="00524295">
        <w:tc>
          <w:tcPr>
            <w:tcW w:w="8359" w:type="dxa"/>
            <w:gridSpan w:val="2"/>
            <w:shd w:val="clear" w:color="auto" w:fill="44546A" w:themeFill="text2"/>
          </w:tcPr>
          <w:p w14:paraId="74E3781B" w14:textId="77777777" w:rsidR="001F5F1A" w:rsidRPr="00752E92" w:rsidRDefault="001F5F1A" w:rsidP="001F5F1A">
            <w:pPr>
              <w:spacing w:line="276" w:lineRule="auto"/>
              <w:jc w:val="both"/>
              <w:rPr>
                <w:rFonts w:asciiTheme="minorHAnsi" w:hAnsiTheme="minorHAnsi" w:cstheme="minorHAnsi"/>
                <w:sz w:val="22"/>
              </w:rPr>
            </w:pPr>
          </w:p>
        </w:tc>
        <w:tc>
          <w:tcPr>
            <w:tcW w:w="1388" w:type="dxa"/>
            <w:shd w:val="clear" w:color="auto" w:fill="44546A" w:themeFill="text2"/>
          </w:tcPr>
          <w:p w14:paraId="0FB3418F" w14:textId="77777777" w:rsidR="001F5F1A" w:rsidRPr="0028177C" w:rsidRDefault="001F5F1A" w:rsidP="001F5F1A">
            <w:pPr>
              <w:jc w:val="both"/>
              <w:rPr>
                <w:rFonts w:asciiTheme="minorHAnsi" w:hAnsiTheme="minorHAnsi" w:cstheme="minorHAnsi"/>
                <w:sz w:val="22"/>
              </w:rPr>
            </w:pPr>
          </w:p>
        </w:tc>
      </w:tr>
      <w:tr w:rsidR="001F5F1A" w:rsidRPr="0028177C" w14:paraId="13DA9EF4" w14:textId="7350B37B" w:rsidTr="00524295">
        <w:tc>
          <w:tcPr>
            <w:tcW w:w="8359" w:type="dxa"/>
            <w:gridSpan w:val="2"/>
          </w:tcPr>
          <w:p w14:paraId="34AE0AA1" w14:textId="0FF395EA" w:rsidR="001F5F1A" w:rsidRPr="00752E92" w:rsidRDefault="001F5F1A" w:rsidP="001F5F1A">
            <w:pPr>
              <w:pStyle w:val="ListParagraph"/>
              <w:numPr>
                <w:ilvl w:val="0"/>
                <w:numId w:val="14"/>
              </w:numPr>
              <w:spacing w:line="276" w:lineRule="auto"/>
              <w:jc w:val="both"/>
              <w:rPr>
                <w:rFonts w:asciiTheme="minorHAnsi" w:hAnsiTheme="minorHAnsi" w:cstheme="minorHAnsi"/>
                <w:b/>
                <w:bCs/>
                <w:sz w:val="22"/>
              </w:rPr>
            </w:pPr>
            <w:r>
              <w:rPr>
                <w:rFonts w:asciiTheme="minorHAnsi" w:hAnsiTheme="minorHAnsi" w:cstheme="minorHAnsi"/>
                <w:b/>
                <w:bCs/>
                <w:sz w:val="22"/>
              </w:rPr>
              <w:t>Thematic Report - Cyber</w:t>
            </w:r>
          </w:p>
        </w:tc>
        <w:tc>
          <w:tcPr>
            <w:tcW w:w="1388" w:type="dxa"/>
          </w:tcPr>
          <w:p w14:paraId="7A0266D2"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2C2FC900" w14:textId="38109BEE" w:rsidTr="00524295">
        <w:trPr>
          <w:trHeight w:val="1559"/>
        </w:trPr>
        <w:tc>
          <w:tcPr>
            <w:tcW w:w="8359" w:type="dxa"/>
            <w:gridSpan w:val="2"/>
          </w:tcPr>
          <w:p w14:paraId="54E89D0D" w14:textId="0F50F20D" w:rsidR="001F5F1A" w:rsidRPr="00162062" w:rsidRDefault="008F06B2" w:rsidP="001F5F1A">
            <w:pPr>
              <w:tabs>
                <w:tab w:val="left" w:pos="2552"/>
              </w:tabs>
              <w:spacing w:line="276" w:lineRule="auto"/>
              <w:jc w:val="both"/>
              <w:rPr>
                <w:rFonts w:asciiTheme="minorHAnsi" w:hAnsiTheme="minorHAnsi" w:cstheme="minorHAnsi"/>
                <w:sz w:val="22"/>
              </w:rPr>
            </w:pPr>
            <w:r w:rsidRPr="00162062">
              <w:rPr>
                <w:rFonts w:asciiTheme="minorHAnsi" w:hAnsiTheme="minorHAnsi" w:cstheme="minorHAnsi"/>
                <w:sz w:val="22"/>
              </w:rPr>
              <w:t>T/Detective Inspector Steve Smyth (SSM) and Claire Turnbull, Cyber Safety Co-ordinator presented the thematic report in relation to the priority ‘Tackle and prevent cyber- enabled/dependent crime’</w:t>
            </w:r>
          </w:p>
          <w:p w14:paraId="2F628C74" w14:textId="77777777" w:rsidR="008F06B2" w:rsidRPr="00162062" w:rsidRDefault="008F06B2" w:rsidP="001F5F1A">
            <w:pPr>
              <w:tabs>
                <w:tab w:val="left" w:pos="2552"/>
              </w:tabs>
              <w:spacing w:line="276" w:lineRule="auto"/>
              <w:jc w:val="both"/>
              <w:rPr>
                <w:rFonts w:asciiTheme="minorHAnsi" w:hAnsiTheme="minorHAnsi" w:cstheme="minorHAnsi"/>
                <w:b/>
                <w:sz w:val="22"/>
              </w:rPr>
            </w:pPr>
          </w:p>
          <w:p w14:paraId="46981B55" w14:textId="5CE33A88" w:rsidR="008F06B2" w:rsidRPr="00162062" w:rsidRDefault="008F06B2" w:rsidP="008F06B2">
            <w:pPr>
              <w:spacing w:after="160" w:line="259" w:lineRule="auto"/>
              <w:rPr>
                <w:rFonts w:asciiTheme="minorHAnsi" w:eastAsiaTheme="minorHAnsi" w:hAnsiTheme="minorHAnsi" w:cstheme="minorHAnsi"/>
                <w:sz w:val="22"/>
              </w:rPr>
            </w:pPr>
            <w:r w:rsidRPr="008F06B2">
              <w:rPr>
                <w:rFonts w:asciiTheme="minorHAnsi" w:eastAsiaTheme="minorHAnsi" w:hAnsiTheme="minorHAnsi" w:cstheme="minorHAnsi"/>
                <w:sz w:val="22"/>
              </w:rPr>
              <w:t xml:space="preserve">Digital engagement has continued with the collaboration with Cumbria on the Digital Leadership Programme. This has now been running since Oct 2020, utilising Microsoft Teams to ensure that all supervisors and managers received training across multiple digital modules, including areas such as digital life and identifying digital intelligence opportunities. </w:t>
            </w:r>
          </w:p>
          <w:p w14:paraId="0474D5F7" w14:textId="1F47C4FB" w:rsidR="008F06B2" w:rsidRPr="008F06B2" w:rsidRDefault="008F06B2" w:rsidP="008F06B2">
            <w:pPr>
              <w:spacing w:after="160" w:line="259" w:lineRule="auto"/>
              <w:rPr>
                <w:rFonts w:asciiTheme="minorHAnsi" w:eastAsiaTheme="minorHAnsi" w:hAnsiTheme="minorHAnsi" w:cstheme="minorHAnsi"/>
                <w:sz w:val="22"/>
              </w:rPr>
            </w:pPr>
            <w:r w:rsidRPr="00162062">
              <w:rPr>
                <w:rFonts w:asciiTheme="minorHAnsi" w:eastAsiaTheme="minorHAnsi" w:hAnsiTheme="minorHAnsi" w:cstheme="minorHAnsi"/>
                <w:sz w:val="22"/>
              </w:rPr>
              <w:t xml:space="preserve">Following a question from PCC Allen in relation to face to face engagement, CT confirmed that there have been a number of successful </w:t>
            </w:r>
            <w:r w:rsidRPr="008F06B2">
              <w:rPr>
                <w:rFonts w:asciiTheme="minorHAnsi" w:eastAsiaTheme="minorHAnsi" w:hAnsiTheme="minorHAnsi" w:cstheme="minorHAnsi"/>
                <w:sz w:val="22"/>
              </w:rPr>
              <w:t>online sessions</w:t>
            </w:r>
            <w:r w:rsidRPr="00162062">
              <w:rPr>
                <w:rFonts w:asciiTheme="minorHAnsi" w:eastAsiaTheme="minorHAnsi" w:hAnsiTheme="minorHAnsi" w:cstheme="minorHAnsi"/>
                <w:sz w:val="22"/>
              </w:rPr>
              <w:t xml:space="preserve"> for</w:t>
            </w:r>
            <w:r w:rsidRPr="00162062">
              <w:rPr>
                <w:rFonts w:asciiTheme="minorHAnsi" w:hAnsiTheme="minorHAnsi" w:cstheme="minorHAnsi"/>
                <w:sz w:val="22"/>
              </w:rPr>
              <w:t xml:space="preserve"> young people in schools, colleges and Princes Trust</w:t>
            </w:r>
            <w:r w:rsidR="00EC3432" w:rsidRPr="00162062">
              <w:rPr>
                <w:rFonts w:asciiTheme="minorHAnsi" w:hAnsiTheme="minorHAnsi" w:cstheme="minorHAnsi"/>
                <w:sz w:val="22"/>
              </w:rPr>
              <w:t xml:space="preserve"> and in person engagement is now underway with the hope that this will </w:t>
            </w:r>
            <w:r w:rsidR="00162062">
              <w:rPr>
                <w:rFonts w:asciiTheme="minorHAnsi" w:hAnsiTheme="minorHAnsi" w:cstheme="minorHAnsi"/>
                <w:sz w:val="22"/>
              </w:rPr>
              <w:t xml:space="preserve">be </w:t>
            </w:r>
            <w:r w:rsidR="00EC3432" w:rsidRPr="00162062">
              <w:rPr>
                <w:rFonts w:asciiTheme="minorHAnsi" w:hAnsiTheme="minorHAnsi" w:cstheme="minorHAnsi"/>
                <w:sz w:val="22"/>
              </w:rPr>
              <w:t>fully up and running by September 2021.</w:t>
            </w:r>
          </w:p>
          <w:p w14:paraId="23BCF43A" w14:textId="220A47F7" w:rsidR="00EC3432" w:rsidRDefault="00EC3432" w:rsidP="008F06B2">
            <w:pPr>
              <w:spacing w:after="160" w:line="259" w:lineRule="auto"/>
              <w:rPr>
                <w:rFonts w:asciiTheme="minorHAnsi" w:eastAsiaTheme="minorHAnsi" w:hAnsiTheme="minorHAnsi" w:cstheme="minorHAnsi"/>
                <w:sz w:val="22"/>
              </w:rPr>
            </w:pPr>
            <w:r>
              <w:rPr>
                <w:rFonts w:asciiTheme="minorHAnsi" w:eastAsiaTheme="minorHAnsi" w:hAnsiTheme="minorHAnsi" w:cstheme="minorHAnsi"/>
                <w:sz w:val="22"/>
              </w:rPr>
              <w:t>In relation to future partnership working and links with pathway services such as VCAS, CT reassured the board that the team had good links with these organisations and were also looking at working with Crimestoppers.</w:t>
            </w:r>
          </w:p>
          <w:p w14:paraId="3F23FC25" w14:textId="0E2C854A" w:rsidR="00EC3432" w:rsidRDefault="00EC3432" w:rsidP="008F06B2">
            <w:pPr>
              <w:spacing w:after="160" w:line="259" w:lineRule="auto"/>
              <w:rPr>
                <w:rFonts w:asciiTheme="minorHAnsi" w:eastAsiaTheme="minorHAnsi" w:hAnsiTheme="minorHAnsi" w:cstheme="minorHAnsi"/>
                <w:sz w:val="22"/>
              </w:rPr>
            </w:pPr>
            <w:r>
              <w:rPr>
                <w:rFonts w:asciiTheme="minorHAnsi" w:eastAsiaTheme="minorHAnsi" w:hAnsiTheme="minorHAnsi" w:cstheme="minorHAnsi"/>
                <w:sz w:val="22"/>
              </w:rPr>
              <w:t>CT will provide the PCC with information on engagement following the meeting.</w:t>
            </w:r>
          </w:p>
          <w:p w14:paraId="32AC4EE0" w14:textId="2FFEE9F3" w:rsidR="00EC3432" w:rsidRPr="00EC3432" w:rsidRDefault="00EC3432" w:rsidP="00EC3432">
            <w:pPr>
              <w:spacing w:after="160" w:line="259" w:lineRule="auto"/>
              <w:rPr>
                <w:rFonts w:asciiTheme="minorHAnsi" w:eastAsiaTheme="minorHAnsi" w:hAnsiTheme="minorHAnsi" w:cstheme="minorHAnsi"/>
                <w:bCs/>
                <w:sz w:val="22"/>
              </w:rPr>
            </w:pPr>
            <w:r>
              <w:rPr>
                <w:rFonts w:asciiTheme="minorHAnsi" w:eastAsiaTheme="minorHAnsi" w:hAnsiTheme="minorHAnsi" w:cstheme="minorHAnsi"/>
                <w:bCs/>
                <w:sz w:val="22"/>
              </w:rPr>
              <w:lastRenderedPageBreak/>
              <w:t xml:space="preserve">SS reported that there is an increase in </w:t>
            </w:r>
            <w:r w:rsidRPr="00EC3432">
              <w:rPr>
                <w:rFonts w:asciiTheme="minorHAnsi" w:eastAsiaTheme="minorHAnsi" w:hAnsiTheme="minorHAnsi" w:cstheme="minorHAnsi"/>
                <w:bCs/>
                <w:sz w:val="22"/>
              </w:rPr>
              <w:t>collaborative work with the other northeast cybercrime teams and NERSOU under the Regionally Managed Locally Delivered (RMLD) arrangements.</w:t>
            </w:r>
            <w:r>
              <w:rPr>
                <w:rFonts w:asciiTheme="minorHAnsi" w:eastAsiaTheme="minorHAnsi" w:hAnsiTheme="minorHAnsi" w:cstheme="minorHAnsi"/>
                <w:bCs/>
                <w:sz w:val="22"/>
              </w:rPr>
              <w:t xml:space="preserve"> </w:t>
            </w:r>
            <w:r w:rsidRPr="00EC3432">
              <w:rPr>
                <w:rFonts w:asciiTheme="minorHAnsi" w:eastAsiaTheme="minorHAnsi" w:hAnsiTheme="minorHAnsi" w:cstheme="minorHAnsi"/>
                <w:bCs/>
                <w:sz w:val="22"/>
              </w:rPr>
              <w:t xml:space="preserve">This means that cyber pursue investigators from Durham, Cleveland and Northumbria can be deployed by the Regional Cybercrime Coordinator to provide an appropriate response to larger scale and/or complex cyber dependent crime and in particular, ransomware attacks. NERSOU is taking the lead in the procurement of a suitable Virtual Asset Service Provider (VASP) which will be available to </w:t>
            </w:r>
            <w:r>
              <w:rPr>
                <w:rFonts w:asciiTheme="minorHAnsi" w:eastAsiaTheme="minorHAnsi" w:hAnsiTheme="minorHAnsi" w:cstheme="minorHAnsi"/>
                <w:bCs/>
                <w:sz w:val="22"/>
              </w:rPr>
              <w:t>the force</w:t>
            </w:r>
            <w:r w:rsidRPr="00EC3432">
              <w:rPr>
                <w:rFonts w:asciiTheme="minorHAnsi" w:eastAsiaTheme="minorHAnsi" w:hAnsiTheme="minorHAnsi" w:cstheme="minorHAnsi"/>
                <w:bCs/>
                <w:sz w:val="22"/>
              </w:rPr>
              <w:t xml:space="preserve"> </w:t>
            </w:r>
            <w:proofErr w:type="gramStart"/>
            <w:r w:rsidRPr="00EC3432">
              <w:rPr>
                <w:rFonts w:asciiTheme="minorHAnsi" w:eastAsiaTheme="minorHAnsi" w:hAnsiTheme="minorHAnsi" w:cstheme="minorHAnsi"/>
                <w:bCs/>
                <w:sz w:val="22"/>
              </w:rPr>
              <w:t>in the event that</w:t>
            </w:r>
            <w:proofErr w:type="gramEnd"/>
            <w:r w:rsidRPr="00EC3432">
              <w:rPr>
                <w:rFonts w:asciiTheme="minorHAnsi" w:eastAsiaTheme="minorHAnsi" w:hAnsiTheme="minorHAnsi" w:cstheme="minorHAnsi"/>
                <w:bCs/>
                <w:sz w:val="22"/>
              </w:rPr>
              <w:t xml:space="preserve"> any cryptocurrency is seized.</w:t>
            </w:r>
          </w:p>
          <w:p w14:paraId="492830B6" w14:textId="77777777" w:rsidR="00EC3432" w:rsidRDefault="00EC3432" w:rsidP="00EC3432">
            <w:pPr>
              <w:rPr>
                <w:rFonts w:asciiTheme="minorHAnsi" w:eastAsiaTheme="minorHAnsi" w:hAnsiTheme="minorHAnsi" w:cstheme="minorHAnsi"/>
                <w:sz w:val="22"/>
              </w:rPr>
            </w:pPr>
          </w:p>
          <w:p w14:paraId="54EB4B11" w14:textId="4A174FCC" w:rsidR="00EC3432" w:rsidRPr="00EC3432" w:rsidRDefault="00EC3432" w:rsidP="00EC3432">
            <w:pPr>
              <w:rPr>
                <w:rFonts w:asciiTheme="minorHAnsi" w:eastAsiaTheme="minorHAnsi" w:hAnsiTheme="minorHAnsi" w:cstheme="minorHAnsi"/>
                <w:sz w:val="22"/>
              </w:rPr>
            </w:pPr>
            <w:r>
              <w:rPr>
                <w:rFonts w:asciiTheme="minorHAnsi" w:eastAsiaTheme="minorHAnsi" w:hAnsiTheme="minorHAnsi" w:cstheme="minorHAnsi"/>
                <w:sz w:val="22"/>
              </w:rPr>
              <w:t xml:space="preserve">SS also highlighted that the force’s </w:t>
            </w:r>
            <w:r w:rsidRPr="00EC3432">
              <w:rPr>
                <w:rFonts w:asciiTheme="minorHAnsi" w:eastAsiaTheme="minorHAnsi" w:hAnsiTheme="minorHAnsi" w:cstheme="minorHAnsi"/>
                <w:sz w:val="22"/>
              </w:rPr>
              <w:t xml:space="preserve">two POLIT DC’s continue to deal tenaciously and robustly with those persons intent on using the internet as a place to engage in the sexual exploitation of children. </w:t>
            </w:r>
          </w:p>
          <w:p w14:paraId="49A407F0" w14:textId="77777777" w:rsidR="00EC3432" w:rsidRDefault="00EC3432" w:rsidP="008F06B2">
            <w:pPr>
              <w:spacing w:after="160" w:line="259" w:lineRule="auto"/>
              <w:rPr>
                <w:rFonts w:asciiTheme="minorHAnsi" w:eastAsiaTheme="minorHAnsi" w:hAnsiTheme="minorHAnsi" w:cstheme="minorHAnsi"/>
                <w:sz w:val="22"/>
              </w:rPr>
            </w:pPr>
          </w:p>
          <w:p w14:paraId="4510AFA9" w14:textId="7627D1DD" w:rsidR="008F06B2" w:rsidRPr="00880D9D" w:rsidRDefault="00EC3432" w:rsidP="00880D9D">
            <w:pPr>
              <w:spacing w:after="160" w:line="259" w:lineRule="auto"/>
              <w:rPr>
                <w:rFonts w:asciiTheme="minorHAnsi" w:eastAsiaTheme="minorHAnsi" w:hAnsiTheme="minorHAnsi" w:cstheme="minorHAnsi"/>
                <w:sz w:val="22"/>
              </w:rPr>
            </w:pPr>
            <w:r>
              <w:rPr>
                <w:rFonts w:asciiTheme="minorHAnsi" w:eastAsiaTheme="minorHAnsi" w:hAnsiTheme="minorHAnsi" w:cstheme="minorHAnsi"/>
                <w:sz w:val="22"/>
              </w:rPr>
              <w:t>The PCC</w:t>
            </w:r>
            <w:r w:rsidR="00F8635F">
              <w:rPr>
                <w:rFonts w:asciiTheme="minorHAnsi" w:eastAsiaTheme="minorHAnsi" w:hAnsiTheme="minorHAnsi" w:cstheme="minorHAnsi"/>
                <w:sz w:val="22"/>
              </w:rPr>
              <w:t xml:space="preserve"> suggested</w:t>
            </w:r>
            <w:r>
              <w:rPr>
                <w:rFonts w:asciiTheme="minorHAnsi" w:eastAsiaTheme="minorHAnsi" w:hAnsiTheme="minorHAnsi" w:cstheme="minorHAnsi"/>
                <w:sz w:val="22"/>
              </w:rPr>
              <w:t xml:space="preserve"> that any examples of good practice could be </w:t>
            </w:r>
            <w:r w:rsidR="00F8635F">
              <w:rPr>
                <w:rFonts w:asciiTheme="minorHAnsi" w:eastAsiaTheme="minorHAnsi" w:hAnsiTheme="minorHAnsi" w:cstheme="minorHAnsi"/>
                <w:sz w:val="22"/>
              </w:rPr>
              <w:t xml:space="preserve">promoted by her office and </w:t>
            </w:r>
            <w:r>
              <w:rPr>
                <w:rFonts w:asciiTheme="minorHAnsi" w:eastAsiaTheme="minorHAnsi" w:hAnsiTheme="minorHAnsi" w:cstheme="minorHAnsi"/>
                <w:sz w:val="22"/>
              </w:rPr>
              <w:t>thanked the Chief Constable and their staff for the work undertaken in this area.</w:t>
            </w:r>
          </w:p>
        </w:tc>
        <w:tc>
          <w:tcPr>
            <w:tcW w:w="1388" w:type="dxa"/>
          </w:tcPr>
          <w:p w14:paraId="4045206C" w14:textId="77777777" w:rsidR="001F5F1A" w:rsidRDefault="001F5F1A" w:rsidP="001F5F1A">
            <w:pPr>
              <w:pStyle w:val="ListParagraph"/>
              <w:ind w:left="0"/>
              <w:jc w:val="both"/>
              <w:rPr>
                <w:rFonts w:asciiTheme="minorHAnsi" w:hAnsiTheme="minorHAnsi" w:cstheme="minorHAnsi"/>
                <w:sz w:val="22"/>
              </w:rPr>
            </w:pPr>
          </w:p>
          <w:p w14:paraId="227C13B7" w14:textId="77777777" w:rsidR="00162062" w:rsidRDefault="00162062" w:rsidP="001F5F1A">
            <w:pPr>
              <w:pStyle w:val="ListParagraph"/>
              <w:ind w:left="0"/>
              <w:jc w:val="both"/>
              <w:rPr>
                <w:rFonts w:asciiTheme="minorHAnsi" w:hAnsiTheme="minorHAnsi" w:cstheme="minorHAnsi"/>
                <w:sz w:val="22"/>
              </w:rPr>
            </w:pPr>
          </w:p>
          <w:p w14:paraId="4A435A7B" w14:textId="77777777" w:rsidR="00162062" w:rsidRDefault="00162062" w:rsidP="001F5F1A">
            <w:pPr>
              <w:pStyle w:val="ListParagraph"/>
              <w:ind w:left="0"/>
              <w:jc w:val="both"/>
              <w:rPr>
                <w:rFonts w:asciiTheme="minorHAnsi" w:hAnsiTheme="minorHAnsi" w:cstheme="minorHAnsi"/>
                <w:sz w:val="22"/>
              </w:rPr>
            </w:pPr>
          </w:p>
          <w:p w14:paraId="4BC91297" w14:textId="77777777" w:rsidR="00162062" w:rsidRDefault="00162062" w:rsidP="001F5F1A">
            <w:pPr>
              <w:pStyle w:val="ListParagraph"/>
              <w:ind w:left="0"/>
              <w:jc w:val="both"/>
              <w:rPr>
                <w:rFonts w:asciiTheme="minorHAnsi" w:hAnsiTheme="minorHAnsi" w:cstheme="minorHAnsi"/>
                <w:sz w:val="22"/>
              </w:rPr>
            </w:pPr>
          </w:p>
          <w:p w14:paraId="1A224B6E" w14:textId="77777777" w:rsidR="00162062" w:rsidRDefault="00162062" w:rsidP="001F5F1A">
            <w:pPr>
              <w:pStyle w:val="ListParagraph"/>
              <w:ind w:left="0"/>
              <w:jc w:val="both"/>
              <w:rPr>
                <w:rFonts w:asciiTheme="minorHAnsi" w:hAnsiTheme="minorHAnsi" w:cstheme="minorHAnsi"/>
                <w:sz w:val="22"/>
              </w:rPr>
            </w:pPr>
          </w:p>
          <w:p w14:paraId="14009BBE" w14:textId="77777777" w:rsidR="00162062" w:rsidRDefault="00162062" w:rsidP="001F5F1A">
            <w:pPr>
              <w:pStyle w:val="ListParagraph"/>
              <w:ind w:left="0"/>
              <w:jc w:val="both"/>
              <w:rPr>
                <w:rFonts w:asciiTheme="minorHAnsi" w:hAnsiTheme="minorHAnsi" w:cstheme="minorHAnsi"/>
                <w:sz w:val="22"/>
              </w:rPr>
            </w:pPr>
          </w:p>
          <w:p w14:paraId="640F51F1" w14:textId="77777777" w:rsidR="00162062" w:rsidRDefault="00162062" w:rsidP="001F5F1A">
            <w:pPr>
              <w:pStyle w:val="ListParagraph"/>
              <w:ind w:left="0"/>
              <w:jc w:val="both"/>
              <w:rPr>
                <w:rFonts w:asciiTheme="minorHAnsi" w:hAnsiTheme="minorHAnsi" w:cstheme="minorHAnsi"/>
                <w:sz w:val="22"/>
              </w:rPr>
            </w:pPr>
          </w:p>
          <w:p w14:paraId="127972EE" w14:textId="77777777" w:rsidR="00162062" w:rsidRDefault="00162062" w:rsidP="001F5F1A">
            <w:pPr>
              <w:pStyle w:val="ListParagraph"/>
              <w:ind w:left="0"/>
              <w:jc w:val="both"/>
              <w:rPr>
                <w:rFonts w:asciiTheme="minorHAnsi" w:hAnsiTheme="minorHAnsi" w:cstheme="minorHAnsi"/>
                <w:sz w:val="22"/>
              </w:rPr>
            </w:pPr>
          </w:p>
          <w:p w14:paraId="616E5B5C" w14:textId="77777777" w:rsidR="00162062" w:rsidRDefault="00162062" w:rsidP="001F5F1A">
            <w:pPr>
              <w:pStyle w:val="ListParagraph"/>
              <w:ind w:left="0"/>
              <w:jc w:val="both"/>
              <w:rPr>
                <w:rFonts w:asciiTheme="minorHAnsi" w:hAnsiTheme="minorHAnsi" w:cstheme="minorHAnsi"/>
                <w:sz w:val="22"/>
              </w:rPr>
            </w:pPr>
          </w:p>
          <w:p w14:paraId="470C7787" w14:textId="77777777" w:rsidR="00162062" w:rsidRDefault="00162062" w:rsidP="001F5F1A">
            <w:pPr>
              <w:pStyle w:val="ListParagraph"/>
              <w:ind w:left="0"/>
              <w:jc w:val="both"/>
              <w:rPr>
                <w:rFonts w:asciiTheme="minorHAnsi" w:hAnsiTheme="minorHAnsi" w:cstheme="minorHAnsi"/>
                <w:sz w:val="22"/>
              </w:rPr>
            </w:pPr>
          </w:p>
          <w:p w14:paraId="2490259F" w14:textId="77777777" w:rsidR="00162062" w:rsidRDefault="00162062" w:rsidP="001F5F1A">
            <w:pPr>
              <w:pStyle w:val="ListParagraph"/>
              <w:ind w:left="0"/>
              <w:jc w:val="both"/>
              <w:rPr>
                <w:rFonts w:asciiTheme="minorHAnsi" w:hAnsiTheme="minorHAnsi" w:cstheme="minorHAnsi"/>
                <w:sz w:val="22"/>
              </w:rPr>
            </w:pPr>
          </w:p>
          <w:p w14:paraId="20E8768E" w14:textId="77777777" w:rsidR="00162062" w:rsidRDefault="00162062" w:rsidP="001F5F1A">
            <w:pPr>
              <w:pStyle w:val="ListParagraph"/>
              <w:ind w:left="0"/>
              <w:jc w:val="both"/>
              <w:rPr>
                <w:rFonts w:asciiTheme="minorHAnsi" w:hAnsiTheme="minorHAnsi" w:cstheme="minorHAnsi"/>
                <w:sz w:val="22"/>
              </w:rPr>
            </w:pPr>
          </w:p>
          <w:p w14:paraId="050C214B" w14:textId="77777777" w:rsidR="00162062" w:rsidRDefault="00162062" w:rsidP="001F5F1A">
            <w:pPr>
              <w:pStyle w:val="ListParagraph"/>
              <w:ind w:left="0"/>
              <w:jc w:val="both"/>
              <w:rPr>
                <w:rFonts w:asciiTheme="minorHAnsi" w:hAnsiTheme="minorHAnsi" w:cstheme="minorHAnsi"/>
                <w:sz w:val="22"/>
              </w:rPr>
            </w:pPr>
          </w:p>
          <w:p w14:paraId="0AFE9CA4" w14:textId="77777777" w:rsidR="00162062" w:rsidRDefault="00162062" w:rsidP="001F5F1A">
            <w:pPr>
              <w:pStyle w:val="ListParagraph"/>
              <w:ind w:left="0"/>
              <w:jc w:val="both"/>
              <w:rPr>
                <w:rFonts w:asciiTheme="minorHAnsi" w:hAnsiTheme="minorHAnsi" w:cstheme="minorHAnsi"/>
                <w:sz w:val="22"/>
              </w:rPr>
            </w:pPr>
          </w:p>
          <w:p w14:paraId="7F0FF391" w14:textId="77777777" w:rsidR="00162062" w:rsidRDefault="00162062" w:rsidP="001F5F1A">
            <w:pPr>
              <w:pStyle w:val="ListParagraph"/>
              <w:ind w:left="0"/>
              <w:jc w:val="both"/>
              <w:rPr>
                <w:rFonts w:asciiTheme="minorHAnsi" w:hAnsiTheme="minorHAnsi" w:cstheme="minorHAnsi"/>
                <w:sz w:val="22"/>
              </w:rPr>
            </w:pPr>
          </w:p>
          <w:p w14:paraId="7269881B" w14:textId="77777777" w:rsidR="00162062" w:rsidRDefault="00162062" w:rsidP="001F5F1A">
            <w:pPr>
              <w:pStyle w:val="ListParagraph"/>
              <w:ind w:left="0"/>
              <w:jc w:val="both"/>
              <w:rPr>
                <w:rFonts w:asciiTheme="minorHAnsi" w:hAnsiTheme="minorHAnsi" w:cstheme="minorHAnsi"/>
                <w:sz w:val="22"/>
              </w:rPr>
            </w:pPr>
          </w:p>
          <w:p w14:paraId="1BFEA5C9" w14:textId="77777777" w:rsidR="00162062" w:rsidRDefault="00162062" w:rsidP="001F5F1A">
            <w:pPr>
              <w:pStyle w:val="ListParagraph"/>
              <w:ind w:left="0"/>
              <w:jc w:val="both"/>
              <w:rPr>
                <w:rFonts w:asciiTheme="minorHAnsi" w:hAnsiTheme="minorHAnsi" w:cstheme="minorHAnsi"/>
                <w:sz w:val="22"/>
              </w:rPr>
            </w:pPr>
          </w:p>
          <w:p w14:paraId="6A72729E" w14:textId="77777777" w:rsidR="00162062" w:rsidRDefault="00162062" w:rsidP="001F5F1A">
            <w:pPr>
              <w:pStyle w:val="ListParagraph"/>
              <w:ind w:left="0"/>
              <w:jc w:val="both"/>
              <w:rPr>
                <w:rFonts w:asciiTheme="minorHAnsi" w:hAnsiTheme="minorHAnsi" w:cstheme="minorHAnsi"/>
                <w:sz w:val="22"/>
              </w:rPr>
            </w:pPr>
          </w:p>
          <w:p w14:paraId="44C30308" w14:textId="77777777" w:rsidR="00162062" w:rsidRDefault="00162062" w:rsidP="001F5F1A">
            <w:pPr>
              <w:pStyle w:val="ListParagraph"/>
              <w:ind w:left="0"/>
              <w:jc w:val="both"/>
              <w:rPr>
                <w:rFonts w:asciiTheme="minorHAnsi" w:hAnsiTheme="minorHAnsi" w:cstheme="minorHAnsi"/>
                <w:sz w:val="22"/>
              </w:rPr>
            </w:pPr>
          </w:p>
          <w:p w14:paraId="39239F44" w14:textId="7F779DED" w:rsidR="00162062" w:rsidRPr="00421A53" w:rsidRDefault="00162062" w:rsidP="001F5F1A">
            <w:pPr>
              <w:pStyle w:val="ListParagraph"/>
              <w:ind w:left="0"/>
              <w:jc w:val="both"/>
              <w:rPr>
                <w:rFonts w:asciiTheme="minorHAnsi" w:hAnsiTheme="minorHAnsi" w:cstheme="minorHAnsi"/>
                <w:b/>
                <w:bCs/>
                <w:sz w:val="22"/>
              </w:rPr>
            </w:pPr>
            <w:r w:rsidRPr="00421A53">
              <w:rPr>
                <w:rFonts w:asciiTheme="minorHAnsi" w:hAnsiTheme="minorHAnsi" w:cstheme="minorHAnsi"/>
                <w:b/>
                <w:bCs/>
                <w:sz w:val="22"/>
              </w:rPr>
              <w:t>CT</w:t>
            </w:r>
          </w:p>
          <w:p w14:paraId="2685741F" w14:textId="77777777" w:rsidR="00162062" w:rsidRDefault="00162062" w:rsidP="001F5F1A">
            <w:pPr>
              <w:pStyle w:val="ListParagraph"/>
              <w:ind w:left="0"/>
              <w:jc w:val="both"/>
              <w:rPr>
                <w:rFonts w:asciiTheme="minorHAnsi" w:hAnsiTheme="minorHAnsi" w:cstheme="minorHAnsi"/>
                <w:sz w:val="22"/>
              </w:rPr>
            </w:pPr>
          </w:p>
          <w:p w14:paraId="57311677" w14:textId="77777777" w:rsidR="00162062" w:rsidRDefault="00162062" w:rsidP="001F5F1A">
            <w:pPr>
              <w:pStyle w:val="ListParagraph"/>
              <w:ind w:left="0"/>
              <w:jc w:val="both"/>
              <w:rPr>
                <w:rFonts w:asciiTheme="minorHAnsi" w:hAnsiTheme="minorHAnsi" w:cstheme="minorHAnsi"/>
                <w:sz w:val="22"/>
              </w:rPr>
            </w:pPr>
          </w:p>
          <w:p w14:paraId="22DCFBD9" w14:textId="77777777" w:rsidR="00162062" w:rsidRDefault="00162062" w:rsidP="001F5F1A">
            <w:pPr>
              <w:pStyle w:val="ListParagraph"/>
              <w:ind w:left="0"/>
              <w:jc w:val="both"/>
              <w:rPr>
                <w:rFonts w:asciiTheme="minorHAnsi" w:hAnsiTheme="minorHAnsi" w:cstheme="minorHAnsi"/>
                <w:sz w:val="22"/>
              </w:rPr>
            </w:pPr>
          </w:p>
          <w:p w14:paraId="703AD326" w14:textId="1137C067" w:rsidR="00162062" w:rsidRPr="0028177C" w:rsidRDefault="00162062" w:rsidP="001F5F1A">
            <w:pPr>
              <w:pStyle w:val="ListParagraph"/>
              <w:ind w:left="0"/>
              <w:jc w:val="both"/>
              <w:rPr>
                <w:rFonts w:asciiTheme="minorHAnsi" w:hAnsiTheme="minorHAnsi" w:cstheme="minorHAnsi"/>
                <w:sz w:val="22"/>
              </w:rPr>
            </w:pPr>
          </w:p>
        </w:tc>
      </w:tr>
      <w:tr w:rsidR="001F5F1A" w:rsidRPr="0028177C" w14:paraId="61FAE7C5" w14:textId="3A45E3B3" w:rsidTr="00524295">
        <w:tc>
          <w:tcPr>
            <w:tcW w:w="8359" w:type="dxa"/>
            <w:gridSpan w:val="2"/>
            <w:shd w:val="clear" w:color="auto" w:fill="44546A" w:themeFill="text2"/>
          </w:tcPr>
          <w:p w14:paraId="749DBA24" w14:textId="77777777" w:rsidR="001F5F1A" w:rsidRPr="00752E92" w:rsidRDefault="001F5F1A" w:rsidP="001F5F1A">
            <w:pPr>
              <w:pStyle w:val="ListParagraph"/>
              <w:spacing w:line="276" w:lineRule="auto"/>
              <w:ind w:left="0"/>
              <w:jc w:val="both"/>
              <w:rPr>
                <w:rFonts w:asciiTheme="minorHAnsi" w:hAnsiTheme="minorHAnsi" w:cstheme="minorHAnsi"/>
                <w:sz w:val="22"/>
              </w:rPr>
            </w:pPr>
          </w:p>
        </w:tc>
        <w:tc>
          <w:tcPr>
            <w:tcW w:w="1388" w:type="dxa"/>
            <w:shd w:val="clear" w:color="auto" w:fill="44546A" w:themeFill="text2"/>
          </w:tcPr>
          <w:p w14:paraId="263D1CD3" w14:textId="77777777" w:rsidR="001F5F1A" w:rsidRPr="0028177C" w:rsidRDefault="001F5F1A" w:rsidP="001F5F1A">
            <w:pPr>
              <w:pStyle w:val="ListParagraph"/>
              <w:ind w:left="0"/>
              <w:jc w:val="both"/>
              <w:rPr>
                <w:rFonts w:asciiTheme="minorHAnsi" w:hAnsiTheme="minorHAnsi" w:cstheme="minorHAnsi"/>
                <w:sz w:val="22"/>
              </w:rPr>
            </w:pPr>
          </w:p>
        </w:tc>
      </w:tr>
      <w:tr w:rsidR="001F5F1A" w:rsidRPr="0028177C" w14:paraId="48393D0A" w14:textId="1B58EBE1" w:rsidTr="00524295">
        <w:tc>
          <w:tcPr>
            <w:tcW w:w="8359" w:type="dxa"/>
            <w:gridSpan w:val="2"/>
          </w:tcPr>
          <w:p w14:paraId="719A5199" w14:textId="3D067D6C" w:rsidR="001F5F1A" w:rsidRPr="00752E92" w:rsidRDefault="001F5F1A" w:rsidP="001F5F1A">
            <w:pPr>
              <w:pStyle w:val="ListParagraph"/>
              <w:numPr>
                <w:ilvl w:val="0"/>
                <w:numId w:val="14"/>
              </w:numPr>
              <w:spacing w:line="276" w:lineRule="auto"/>
              <w:jc w:val="both"/>
              <w:rPr>
                <w:rFonts w:asciiTheme="minorHAnsi" w:hAnsiTheme="minorHAnsi" w:cstheme="minorHAnsi"/>
                <w:b/>
                <w:bCs/>
                <w:sz w:val="22"/>
              </w:rPr>
            </w:pPr>
            <w:r>
              <w:rPr>
                <w:rFonts w:asciiTheme="minorHAnsi" w:hAnsiTheme="minorHAnsi" w:cstheme="minorHAnsi"/>
                <w:b/>
                <w:bCs/>
                <w:sz w:val="22"/>
              </w:rPr>
              <w:t>Thematic Report – Anti-Social Behaviour (ASB)</w:t>
            </w:r>
          </w:p>
        </w:tc>
        <w:tc>
          <w:tcPr>
            <w:tcW w:w="1388" w:type="dxa"/>
          </w:tcPr>
          <w:p w14:paraId="3D5DD441"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4A5963E5" w14:textId="77777777" w:rsidTr="00524295">
        <w:tc>
          <w:tcPr>
            <w:tcW w:w="8359" w:type="dxa"/>
            <w:gridSpan w:val="2"/>
          </w:tcPr>
          <w:p w14:paraId="11572CE1" w14:textId="1E11F33A" w:rsidR="001F5F1A" w:rsidRDefault="007E1873" w:rsidP="001F5F1A">
            <w:pPr>
              <w:spacing w:line="276" w:lineRule="auto"/>
              <w:jc w:val="both"/>
              <w:rPr>
                <w:rFonts w:asciiTheme="minorHAnsi" w:hAnsiTheme="minorHAnsi" w:cstheme="minorHAnsi"/>
                <w:sz w:val="22"/>
              </w:rPr>
            </w:pPr>
            <w:r w:rsidRPr="007E1873">
              <w:rPr>
                <w:rFonts w:asciiTheme="minorHAnsi" w:hAnsiTheme="minorHAnsi" w:cstheme="minorHAnsi"/>
                <w:sz w:val="22"/>
              </w:rPr>
              <w:t xml:space="preserve">T/ Supt. Neal Bickford and CI Kelly Martin presented the thematic report on Anti-Social Behaviour. </w:t>
            </w:r>
          </w:p>
          <w:p w14:paraId="31ACAA59" w14:textId="77777777" w:rsidR="00585E31" w:rsidRPr="007E1873" w:rsidRDefault="00585E31" w:rsidP="001F5F1A">
            <w:pPr>
              <w:spacing w:line="276" w:lineRule="auto"/>
              <w:jc w:val="both"/>
              <w:rPr>
                <w:rFonts w:asciiTheme="minorHAnsi" w:hAnsiTheme="minorHAnsi" w:cstheme="minorHAnsi"/>
                <w:sz w:val="22"/>
              </w:rPr>
            </w:pPr>
          </w:p>
          <w:p w14:paraId="20AD2E5E" w14:textId="0BF5D150" w:rsidR="007E1873" w:rsidRPr="007E1873" w:rsidRDefault="007E1873" w:rsidP="001F5F1A">
            <w:pPr>
              <w:spacing w:line="276" w:lineRule="auto"/>
              <w:jc w:val="both"/>
              <w:rPr>
                <w:rFonts w:asciiTheme="minorHAnsi" w:hAnsiTheme="minorHAnsi" w:cstheme="minorHAnsi"/>
                <w:sz w:val="22"/>
              </w:rPr>
            </w:pPr>
            <w:r w:rsidRPr="007E1873">
              <w:rPr>
                <w:rFonts w:asciiTheme="minorHAnsi" w:hAnsiTheme="minorHAnsi" w:cstheme="minorHAnsi"/>
                <w:sz w:val="22"/>
              </w:rPr>
              <w:t>NB highlighted the following areas:</w:t>
            </w:r>
          </w:p>
          <w:p w14:paraId="262DAF74" w14:textId="6AF05D19"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 xml:space="preserve">Tackling ASB remains central tenant of the Neighbourhood Policing Teams </w:t>
            </w:r>
          </w:p>
          <w:p w14:paraId="33720DDA" w14:textId="7777777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 xml:space="preserve">Over last decade ASB has fallen year on year, </w:t>
            </w:r>
            <w:proofErr w:type="gramStart"/>
            <w:r w:rsidRPr="007E1873">
              <w:rPr>
                <w:rFonts w:asciiTheme="minorHAnsi" w:eastAsia="Times New Roman" w:hAnsiTheme="minorHAnsi" w:cstheme="minorHAnsi"/>
                <w:sz w:val="22"/>
              </w:rPr>
              <w:t>with the exception of</w:t>
            </w:r>
            <w:proofErr w:type="gramEnd"/>
            <w:r w:rsidRPr="007E1873">
              <w:rPr>
                <w:rFonts w:asciiTheme="minorHAnsi" w:eastAsia="Times New Roman" w:hAnsiTheme="minorHAnsi" w:cstheme="minorHAnsi"/>
                <w:sz w:val="22"/>
              </w:rPr>
              <w:t xml:space="preserve"> the last year.</w:t>
            </w:r>
          </w:p>
          <w:p w14:paraId="398A3F9C" w14:textId="7777777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Last year buckled this trend for the first time in a decade, with the overall numbers of ASB incidents rising from 19200 to 22600 in a rolling 12 months to 1</w:t>
            </w:r>
            <w:r w:rsidRPr="007E1873">
              <w:rPr>
                <w:rFonts w:asciiTheme="minorHAnsi" w:eastAsia="Times New Roman" w:hAnsiTheme="minorHAnsi" w:cstheme="minorHAnsi"/>
                <w:sz w:val="22"/>
                <w:vertAlign w:val="superscript"/>
              </w:rPr>
              <w:t>st</w:t>
            </w:r>
            <w:r w:rsidRPr="007E1873">
              <w:rPr>
                <w:rFonts w:asciiTheme="minorHAnsi" w:eastAsia="Times New Roman" w:hAnsiTheme="minorHAnsi" w:cstheme="minorHAnsi"/>
                <w:sz w:val="22"/>
              </w:rPr>
              <w:t xml:space="preserve"> June.</w:t>
            </w:r>
          </w:p>
          <w:p w14:paraId="07B70E3B" w14:textId="239B1CE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There is nuance to the above numbers – there are three subcategories, Environmental, Nuisance, and Personal – It is clear that environmental has the biggest effect on this headline figure, rising from 3200 to 5600 – reasons for this are clear – COVID 19 restrictions had a huge effect on the public behaviour and the withdrawal of civic facilities – be it fly tipping, closure of parks and leisure centres, the issues of ASB in the Dales – i.e. parking, BBQ’s, tombstoning, littering etc.</w:t>
            </w:r>
          </w:p>
          <w:p w14:paraId="14A996A6" w14:textId="7777777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Similarly, many of the calls were linked to breaches of the rule of 6.</w:t>
            </w:r>
          </w:p>
          <w:p w14:paraId="49050E09" w14:textId="7777777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 xml:space="preserve">Positive – ASB Personal, which is arguably the most harmful, continues to fall. </w:t>
            </w:r>
          </w:p>
          <w:p w14:paraId="61F83DCB" w14:textId="7777777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 xml:space="preserve">Confidence metrics are either static or improving. </w:t>
            </w:r>
          </w:p>
          <w:p w14:paraId="0B677C60" w14:textId="77777777"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 xml:space="preserve">Keep in the Know is going from strength to strength, and satisfaction rate is over 90%. </w:t>
            </w:r>
          </w:p>
          <w:p w14:paraId="1C1B2A5F" w14:textId="27A780F9" w:rsidR="007E1873" w:rsidRPr="007E1873" w:rsidRDefault="007E1873" w:rsidP="007E1873">
            <w:pPr>
              <w:numPr>
                <w:ilvl w:val="0"/>
                <w:numId w:val="27"/>
              </w:numPr>
              <w:rPr>
                <w:rFonts w:asciiTheme="minorHAnsi" w:eastAsia="Times New Roman" w:hAnsiTheme="minorHAnsi" w:cstheme="minorHAnsi"/>
                <w:sz w:val="22"/>
              </w:rPr>
            </w:pPr>
            <w:r w:rsidRPr="007E1873">
              <w:rPr>
                <w:rFonts w:asciiTheme="minorHAnsi" w:eastAsia="Times New Roman" w:hAnsiTheme="minorHAnsi" w:cstheme="minorHAnsi"/>
                <w:sz w:val="22"/>
              </w:rPr>
              <w:t>There are currently no PCSO vacancies, but Durham have 45 more PCSO’s than the average force, and are second highest in our most similar force (MSF) group.</w:t>
            </w:r>
          </w:p>
          <w:p w14:paraId="600BAA4B" w14:textId="3CE987CF" w:rsidR="007E1873" w:rsidRPr="007E1873" w:rsidRDefault="007E1873" w:rsidP="007E1873">
            <w:pPr>
              <w:rPr>
                <w:rFonts w:asciiTheme="minorHAnsi" w:eastAsia="Times New Roman" w:hAnsiTheme="minorHAnsi" w:cstheme="minorHAnsi"/>
                <w:sz w:val="22"/>
              </w:rPr>
            </w:pPr>
          </w:p>
          <w:p w14:paraId="660BE637" w14:textId="79383F36" w:rsidR="007E1873" w:rsidRPr="007E1873" w:rsidRDefault="007E1873" w:rsidP="007E1873">
            <w:pPr>
              <w:rPr>
                <w:rFonts w:asciiTheme="minorHAnsi" w:eastAsia="Times New Roman" w:hAnsiTheme="minorHAnsi" w:cstheme="minorHAnsi"/>
                <w:sz w:val="22"/>
              </w:rPr>
            </w:pPr>
            <w:r w:rsidRPr="007E1873">
              <w:rPr>
                <w:rFonts w:asciiTheme="minorHAnsi" w:eastAsia="Times New Roman" w:hAnsiTheme="minorHAnsi" w:cstheme="minorHAnsi"/>
                <w:sz w:val="22"/>
              </w:rPr>
              <w:t>KM provided the following overview of current ongoing work around anti-social behaviour:</w:t>
            </w:r>
          </w:p>
          <w:p w14:paraId="73F7C6FE" w14:textId="77777777" w:rsidR="007E1873" w:rsidRPr="007E1873" w:rsidRDefault="007E1873" w:rsidP="007E1873">
            <w:pPr>
              <w:rPr>
                <w:rFonts w:asciiTheme="minorHAnsi" w:hAnsiTheme="minorHAnsi" w:cstheme="minorHAnsi"/>
                <w:b/>
                <w:bCs/>
                <w:sz w:val="22"/>
                <w:u w:val="single"/>
              </w:rPr>
            </w:pPr>
          </w:p>
          <w:p w14:paraId="0399F32A" w14:textId="6E734C8E" w:rsidR="007E1873" w:rsidRPr="007E1873" w:rsidRDefault="007E1873" w:rsidP="007E1873">
            <w:pPr>
              <w:pStyle w:val="ListParagraph"/>
              <w:numPr>
                <w:ilvl w:val="0"/>
                <w:numId w:val="28"/>
              </w:numPr>
              <w:contextualSpacing w:val="0"/>
              <w:rPr>
                <w:rFonts w:asciiTheme="minorHAnsi" w:eastAsia="Times New Roman" w:hAnsiTheme="minorHAnsi" w:cstheme="minorHAnsi"/>
                <w:sz w:val="22"/>
              </w:rPr>
            </w:pPr>
            <w:r w:rsidRPr="007E1873">
              <w:rPr>
                <w:rFonts w:asciiTheme="minorHAnsi" w:eastAsia="Times New Roman" w:hAnsiTheme="minorHAnsi" w:cstheme="minorHAnsi"/>
                <w:b/>
                <w:bCs/>
                <w:sz w:val="22"/>
                <w:u w:val="single"/>
              </w:rPr>
              <w:t xml:space="preserve">Review of the ASB escalation process with </w:t>
            </w:r>
            <w:proofErr w:type="gramStart"/>
            <w:r w:rsidRPr="007E1873">
              <w:rPr>
                <w:rFonts w:asciiTheme="minorHAnsi" w:eastAsia="Times New Roman" w:hAnsiTheme="minorHAnsi" w:cstheme="minorHAnsi"/>
                <w:b/>
                <w:bCs/>
                <w:sz w:val="22"/>
                <w:u w:val="single"/>
              </w:rPr>
              <w:t>DCC  -</w:t>
            </w:r>
            <w:proofErr w:type="gramEnd"/>
            <w:r w:rsidRPr="007E1873">
              <w:rPr>
                <w:rFonts w:asciiTheme="minorHAnsi" w:eastAsia="Times New Roman" w:hAnsiTheme="minorHAnsi" w:cstheme="minorHAnsi"/>
                <w:b/>
                <w:bCs/>
                <w:sz w:val="22"/>
                <w:u w:val="single"/>
              </w:rPr>
              <w:t xml:space="preserve"> </w:t>
            </w:r>
            <w:r w:rsidRPr="007E1873">
              <w:rPr>
                <w:rFonts w:asciiTheme="minorHAnsi" w:eastAsia="Times New Roman" w:hAnsiTheme="minorHAnsi" w:cstheme="minorHAnsi"/>
                <w:sz w:val="22"/>
              </w:rPr>
              <w:t xml:space="preserve">This document is now currently in draft form and awaiting approval. It was shared with interested partners in April 2021 for feedback. The final copy is still to be approved. Essentially, the aim has been to replace the old linear process with one that is focused on the harm caused to any victim or location, by offender and allows for escalation where deemed appropriate. This essentially replicated the rationale used to replace the YOS </w:t>
            </w:r>
            <w:r w:rsidRPr="007E1873">
              <w:rPr>
                <w:rFonts w:asciiTheme="minorHAnsi" w:eastAsia="Times New Roman" w:hAnsiTheme="minorHAnsi" w:cstheme="minorHAnsi"/>
                <w:sz w:val="22"/>
              </w:rPr>
              <w:lastRenderedPageBreak/>
              <w:t xml:space="preserve">escalation process in 2012 – The Legal Aid and Sentencing and Punishment of Offenders Act (LASPO)  which now means that we looks at the individual and incident on its merits before determining the outcome. This process is applied to both adult and youth offenders, but uses the basic victim, offender, location PAT analysis triangle </w:t>
            </w:r>
            <w:proofErr w:type="gramStart"/>
            <w:r w:rsidRPr="007E1873">
              <w:rPr>
                <w:rFonts w:asciiTheme="minorHAnsi" w:eastAsia="Times New Roman" w:hAnsiTheme="minorHAnsi" w:cstheme="minorHAnsi"/>
                <w:sz w:val="22"/>
              </w:rPr>
              <w:t>in order to</w:t>
            </w:r>
            <w:proofErr w:type="gramEnd"/>
            <w:r w:rsidRPr="007E1873">
              <w:rPr>
                <w:rFonts w:asciiTheme="minorHAnsi" w:eastAsia="Times New Roman" w:hAnsiTheme="minorHAnsi" w:cstheme="minorHAnsi"/>
                <w:sz w:val="22"/>
              </w:rPr>
              <w:t xml:space="preserve"> come to the right, proportionate and meaningful outcome for those involved. </w:t>
            </w:r>
          </w:p>
          <w:p w14:paraId="2D834A55" w14:textId="37F5EBCE" w:rsidR="007E1873" w:rsidRPr="00421A53" w:rsidRDefault="007E1873" w:rsidP="00707DCF">
            <w:pPr>
              <w:pStyle w:val="ListParagraph"/>
              <w:numPr>
                <w:ilvl w:val="0"/>
                <w:numId w:val="28"/>
              </w:numPr>
              <w:contextualSpacing w:val="0"/>
              <w:rPr>
                <w:rFonts w:asciiTheme="minorHAnsi" w:hAnsiTheme="minorHAnsi" w:cstheme="minorHAnsi"/>
                <w:sz w:val="22"/>
              </w:rPr>
            </w:pPr>
            <w:r w:rsidRPr="00421A53">
              <w:rPr>
                <w:rFonts w:asciiTheme="minorHAnsi" w:eastAsia="Times New Roman" w:hAnsiTheme="minorHAnsi" w:cstheme="minorHAnsi"/>
                <w:b/>
                <w:bCs/>
                <w:sz w:val="22"/>
                <w:u w:val="single"/>
              </w:rPr>
              <w:t>New forms used to accompany the process</w:t>
            </w:r>
            <w:r w:rsidRPr="00421A53">
              <w:rPr>
                <w:rFonts w:asciiTheme="minorHAnsi" w:eastAsia="Times New Roman" w:hAnsiTheme="minorHAnsi" w:cstheme="minorHAnsi"/>
                <w:sz w:val="22"/>
              </w:rPr>
              <w:t xml:space="preserve"> – to accompany the review, there has been a refresh of the referral process forms with Durham County Council in order to capture incidents of ASB and share the information with relevant partners digitally and in a timely fashion in order to reduce repeats. </w:t>
            </w:r>
          </w:p>
          <w:p w14:paraId="1C27B0AB" w14:textId="188871AB" w:rsidR="007E1873" w:rsidRPr="00421A53" w:rsidRDefault="007E1873" w:rsidP="002D0065">
            <w:pPr>
              <w:pStyle w:val="ListParagraph"/>
              <w:numPr>
                <w:ilvl w:val="0"/>
                <w:numId w:val="30"/>
              </w:numPr>
              <w:contextualSpacing w:val="0"/>
              <w:rPr>
                <w:rFonts w:asciiTheme="minorHAnsi" w:eastAsiaTheme="minorHAnsi" w:hAnsiTheme="minorHAnsi" w:cstheme="minorHAnsi"/>
                <w:sz w:val="22"/>
              </w:rPr>
            </w:pPr>
            <w:r w:rsidRPr="00421A53">
              <w:rPr>
                <w:rFonts w:asciiTheme="minorHAnsi" w:eastAsia="Times New Roman" w:hAnsiTheme="minorHAnsi" w:cstheme="minorHAnsi"/>
                <w:b/>
                <w:bCs/>
                <w:sz w:val="22"/>
                <w:u w:val="single"/>
              </w:rPr>
              <w:t>ASB Ring-back Process</w:t>
            </w:r>
            <w:r w:rsidRPr="00421A53">
              <w:rPr>
                <w:rFonts w:asciiTheme="minorHAnsi" w:eastAsia="Times New Roman" w:hAnsiTheme="minorHAnsi" w:cstheme="minorHAnsi"/>
                <w:b/>
                <w:bCs/>
                <w:sz w:val="22"/>
              </w:rPr>
              <w:t xml:space="preserve"> – </w:t>
            </w:r>
            <w:r w:rsidRPr="00421A53">
              <w:rPr>
                <w:rFonts w:asciiTheme="minorHAnsi" w:eastAsia="Times New Roman" w:hAnsiTheme="minorHAnsi" w:cstheme="minorHAnsi"/>
                <w:sz w:val="22"/>
              </w:rPr>
              <w:t>This process was reviewed in 2020. By looking at the performance data and satisfaction levels, it was established that this was not the preferred method of update for victims. On 1</w:t>
            </w:r>
            <w:r w:rsidRPr="00421A53">
              <w:rPr>
                <w:rFonts w:asciiTheme="minorHAnsi" w:eastAsia="Times New Roman" w:hAnsiTheme="minorHAnsi" w:cstheme="minorHAnsi"/>
                <w:sz w:val="22"/>
                <w:vertAlign w:val="superscript"/>
              </w:rPr>
              <w:t>st</w:t>
            </w:r>
            <w:r w:rsidRPr="00421A53">
              <w:rPr>
                <w:rFonts w:asciiTheme="minorHAnsi" w:eastAsia="Times New Roman" w:hAnsiTheme="minorHAnsi" w:cstheme="minorHAnsi"/>
                <w:sz w:val="22"/>
              </w:rPr>
              <w:t xml:space="preserve"> sept 2020, the process was replaced with a text message to the victim/informant which included </w:t>
            </w:r>
            <w:proofErr w:type="gramStart"/>
            <w:r w:rsidRPr="00421A53">
              <w:rPr>
                <w:rFonts w:asciiTheme="minorHAnsi" w:eastAsia="Times New Roman" w:hAnsiTheme="minorHAnsi" w:cstheme="minorHAnsi"/>
                <w:sz w:val="22"/>
              </w:rPr>
              <w:t>all of</w:t>
            </w:r>
            <w:proofErr w:type="gramEnd"/>
            <w:r w:rsidRPr="00421A53">
              <w:rPr>
                <w:rFonts w:asciiTheme="minorHAnsi" w:eastAsia="Times New Roman" w:hAnsiTheme="minorHAnsi" w:cstheme="minorHAnsi"/>
                <w:sz w:val="22"/>
              </w:rPr>
              <w:t xml:space="preserve"> the relevant contact details for the NPT team and PCSO relating to the area in which the ASB incident has been reported. Whist this change is in the process of evaluation, there has been a rise in satisfaction levels.</w:t>
            </w:r>
          </w:p>
          <w:p w14:paraId="391CCB08" w14:textId="77777777" w:rsidR="00421A53" w:rsidRDefault="00421A53" w:rsidP="00421A53">
            <w:pPr>
              <w:rPr>
                <w:rFonts w:asciiTheme="minorHAnsi" w:eastAsia="Times New Roman" w:hAnsiTheme="minorHAnsi" w:cstheme="minorHAnsi"/>
                <w:b/>
                <w:bCs/>
                <w:sz w:val="22"/>
                <w:u w:val="single"/>
              </w:rPr>
            </w:pPr>
          </w:p>
          <w:p w14:paraId="39B14C70" w14:textId="20A5C561" w:rsidR="007E1873" w:rsidRPr="00421A53" w:rsidRDefault="007E1873" w:rsidP="00421A53">
            <w:pPr>
              <w:rPr>
                <w:rFonts w:asciiTheme="minorHAnsi" w:eastAsia="Times New Roman" w:hAnsiTheme="minorHAnsi" w:cstheme="minorHAnsi"/>
                <w:b/>
                <w:bCs/>
                <w:sz w:val="22"/>
                <w:u w:val="single"/>
              </w:rPr>
            </w:pPr>
            <w:r w:rsidRPr="00421A53">
              <w:rPr>
                <w:rFonts w:asciiTheme="minorHAnsi" w:eastAsia="Times New Roman" w:hAnsiTheme="minorHAnsi" w:cstheme="minorHAnsi"/>
                <w:b/>
                <w:bCs/>
                <w:sz w:val="22"/>
                <w:u w:val="single"/>
              </w:rPr>
              <w:t>Partnership working in progress:</w:t>
            </w:r>
          </w:p>
          <w:p w14:paraId="61CE46FE" w14:textId="77777777" w:rsidR="007E1873" w:rsidRPr="007E1873" w:rsidRDefault="007E1873" w:rsidP="007E1873">
            <w:pPr>
              <w:pStyle w:val="ListParagraph"/>
              <w:rPr>
                <w:rFonts w:asciiTheme="minorHAnsi" w:eastAsiaTheme="minorHAnsi" w:hAnsiTheme="minorHAnsi" w:cstheme="minorHAnsi"/>
                <w:sz w:val="22"/>
              </w:rPr>
            </w:pPr>
          </w:p>
          <w:p w14:paraId="4186641A" w14:textId="27D2843D" w:rsidR="007E1873" w:rsidRPr="00252CD8" w:rsidRDefault="00421A53" w:rsidP="00252CD8">
            <w:pPr>
              <w:pStyle w:val="ListParagraph"/>
              <w:numPr>
                <w:ilvl w:val="0"/>
                <w:numId w:val="30"/>
              </w:numPr>
              <w:rPr>
                <w:rFonts w:asciiTheme="minorHAnsi" w:eastAsia="Times New Roman" w:hAnsiTheme="minorHAnsi" w:cstheme="minorHAnsi"/>
                <w:b/>
                <w:bCs/>
                <w:sz w:val="22"/>
                <w:u w:val="single"/>
              </w:rPr>
            </w:pPr>
            <w:r w:rsidRPr="00252CD8">
              <w:rPr>
                <w:rFonts w:asciiTheme="minorHAnsi" w:eastAsia="Times New Roman" w:hAnsiTheme="minorHAnsi" w:cstheme="minorHAnsi"/>
                <w:sz w:val="22"/>
              </w:rPr>
              <w:t>W</w:t>
            </w:r>
            <w:r w:rsidR="007E1873" w:rsidRPr="00252CD8">
              <w:rPr>
                <w:rFonts w:asciiTheme="minorHAnsi" w:eastAsia="Times New Roman" w:hAnsiTheme="minorHAnsi" w:cstheme="minorHAnsi"/>
                <w:sz w:val="22"/>
              </w:rPr>
              <w:t xml:space="preserve">ork around arson issues at Horden connected to rubbish/fly tipping/wheelie bins. </w:t>
            </w:r>
            <w:r w:rsidRPr="00252CD8">
              <w:rPr>
                <w:rFonts w:asciiTheme="minorHAnsi" w:eastAsia="Times New Roman" w:hAnsiTheme="minorHAnsi" w:cstheme="minorHAnsi"/>
                <w:sz w:val="22"/>
              </w:rPr>
              <w:t>The force</w:t>
            </w:r>
            <w:r w:rsidR="007E1873" w:rsidRPr="00252CD8">
              <w:rPr>
                <w:rFonts w:asciiTheme="minorHAnsi" w:eastAsia="Times New Roman" w:hAnsiTheme="minorHAnsi" w:cstheme="minorHAnsi"/>
                <w:sz w:val="22"/>
              </w:rPr>
              <w:t xml:space="preserve"> </w:t>
            </w:r>
            <w:proofErr w:type="gramStart"/>
            <w:r w:rsidR="007E1873" w:rsidRPr="00252CD8">
              <w:rPr>
                <w:rFonts w:asciiTheme="minorHAnsi" w:eastAsia="Times New Roman" w:hAnsiTheme="minorHAnsi" w:cstheme="minorHAnsi"/>
                <w:sz w:val="22"/>
              </w:rPr>
              <w:t>are</w:t>
            </w:r>
            <w:proofErr w:type="gramEnd"/>
            <w:r w:rsidR="007E1873" w:rsidRPr="00252CD8">
              <w:rPr>
                <w:rFonts w:asciiTheme="minorHAnsi" w:eastAsia="Times New Roman" w:hAnsiTheme="minorHAnsi" w:cstheme="minorHAnsi"/>
                <w:sz w:val="22"/>
              </w:rPr>
              <w:t xml:space="preserve"> collating the data with Fire in order to provide an informed picture on the issues with DCC- hopeful that this will lead to public consolation and action in the near future. Similar work is ongoing in Durham City around the issue of aggressive begging albeit the data will need to be refreshed following the easing of lockdown.</w:t>
            </w:r>
          </w:p>
          <w:p w14:paraId="5BBB0D83" w14:textId="6ABD4586" w:rsidR="007E1873" w:rsidRPr="00252CD8" w:rsidRDefault="007E1873" w:rsidP="00252CD8">
            <w:pPr>
              <w:pStyle w:val="ListParagraph"/>
              <w:numPr>
                <w:ilvl w:val="0"/>
                <w:numId w:val="30"/>
              </w:numPr>
              <w:rPr>
                <w:rFonts w:asciiTheme="minorHAnsi" w:eastAsia="Times New Roman" w:hAnsiTheme="minorHAnsi" w:cstheme="minorHAnsi"/>
                <w:b/>
                <w:bCs/>
                <w:sz w:val="22"/>
                <w:u w:val="single"/>
              </w:rPr>
            </w:pPr>
            <w:r w:rsidRPr="00252CD8">
              <w:rPr>
                <w:rFonts w:asciiTheme="minorHAnsi" w:eastAsia="Times New Roman" w:hAnsiTheme="minorHAnsi" w:cstheme="minorHAnsi"/>
                <w:sz w:val="22"/>
              </w:rPr>
              <w:t xml:space="preserve">MAARS – Multi Agency Arson Reduction Strategy – 6 strands of work to address the issue of arson at the east Coast. </w:t>
            </w:r>
          </w:p>
          <w:p w14:paraId="32025327" w14:textId="23286926" w:rsidR="007E1873" w:rsidRPr="00252CD8" w:rsidRDefault="007E1873" w:rsidP="00252CD8">
            <w:pPr>
              <w:pStyle w:val="ListParagraph"/>
              <w:numPr>
                <w:ilvl w:val="0"/>
                <w:numId w:val="30"/>
              </w:numPr>
              <w:rPr>
                <w:rFonts w:asciiTheme="minorHAnsi" w:eastAsia="Times New Roman" w:hAnsiTheme="minorHAnsi" w:cstheme="minorHAnsi"/>
                <w:b/>
                <w:bCs/>
                <w:sz w:val="22"/>
                <w:u w:val="single"/>
              </w:rPr>
            </w:pPr>
            <w:r w:rsidRPr="00252CD8">
              <w:rPr>
                <w:rFonts w:asciiTheme="minorHAnsi" w:eastAsia="Times New Roman" w:hAnsiTheme="minorHAnsi" w:cstheme="minorHAnsi"/>
                <w:sz w:val="22"/>
              </w:rPr>
              <w:t xml:space="preserve">Horden HUB/Together/Strategic group- linked to the MEAMS project. The work is in its infancy and being led by DCC but </w:t>
            </w:r>
            <w:r w:rsidR="00585E31" w:rsidRPr="00252CD8">
              <w:rPr>
                <w:rFonts w:asciiTheme="minorHAnsi" w:eastAsia="Times New Roman" w:hAnsiTheme="minorHAnsi" w:cstheme="minorHAnsi"/>
                <w:sz w:val="22"/>
              </w:rPr>
              <w:t>the force</w:t>
            </w:r>
            <w:r w:rsidRPr="00252CD8">
              <w:rPr>
                <w:rFonts w:asciiTheme="minorHAnsi" w:eastAsia="Times New Roman" w:hAnsiTheme="minorHAnsi" w:cstheme="minorHAnsi"/>
                <w:sz w:val="22"/>
              </w:rPr>
              <w:t xml:space="preserve"> </w:t>
            </w:r>
            <w:proofErr w:type="gramStart"/>
            <w:r w:rsidRPr="00252CD8">
              <w:rPr>
                <w:rFonts w:asciiTheme="minorHAnsi" w:eastAsia="Times New Roman" w:hAnsiTheme="minorHAnsi" w:cstheme="minorHAnsi"/>
                <w:sz w:val="22"/>
              </w:rPr>
              <w:t>are</w:t>
            </w:r>
            <w:proofErr w:type="gramEnd"/>
            <w:r w:rsidRPr="00252CD8">
              <w:rPr>
                <w:rFonts w:asciiTheme="minorHAnsi" w:eastAsia="Times New Roman" w:hAnsiTheme="minorHAnsi" w:cstheme="minorHAnsi"/>
                <w:sz w:val="22"/>
              </w:rPr>
              <w:t xml:space="preserve"> a committed partner.</w:t>
            </w:r>
          </w:p>
          <w:p w14:paraId="1B1C846A" w14:textId="2FB8EC25" w:rsidR="007E1873" w:rsidRPr="00252CD8" w:rsidRDefault="007E1873" w:rsidP="00252CD8">
            <w:pPr>
              <w:pStyle w:val="ListParagraph"/>
              <w:numPr>
                <w:ilvl w:val="0"/>
                <w:numId w:val="30"/>
              </w:numPr>
              <w:rPr>
                <w:rFonts w:asciiTheme="minorHAnsi" w:eastAsiaTheme="minorHAnsi" w:hAnsiTheme="minorHAnsi" w:cstheme="minorHAnsi"/>
                <w:b/>
                <w:bCs/>
                <w:sz w:val="22"/>
                <w:u w:val="single"/>
              </w:rPr>
            </w:pPr>
            <w:r w:rsidRPr="00252CD8">
              <w:rPr>
                <w:rFonts w:asciiTheme="minorHAnsi" w:eastAsia="Times New Roman" w:hAnsiTheme="minorHAnsi" w:cstheme="minorHAnsi"/>
                <w:sz w:val="22"/>
              </w:rPr>
              <w:t xml:space="preserve">Wingate and </w:t>
            </w:r>
            <w:proofErr w:type="spellStart"/>
            <w:r w:rsidRPr="00252CD8">
              <w:rPr>
                <w:rFonts w:asciiTheme="minorHAnsi" w:eastAsia="Times New Roman" w:hAnsiTheme="minorHAnsi" w:cstheme="minorHAnsi"/>
                <w:sz w:val="22"/>
              </w:rPr>
              <w:t>Shotton</w:t>
            </w:r>
            <w:proofErr w:type="spellEnd"/>
            <w:r w:rsidRPr="00252CD8">
              <w:rPr>
                <w:rFonts w:asciiTheme="minorHAnsi" w:eastAsia="Times New Roman" w:hAnsiTheme="minorHAnsi" w:cstheme="minorHAnsi"/>
                <w:sz w:val="22"/>
              </w:rPr>
              <w:t xml:space="preserve"> multi-agency work. Meeting chaired by Owen Clough (DCC) on 16/4/211 following concerns around ASB in these areas. This work is ongoing to address youth related ASB and arson. </w:t>
            </w:r>
          </w:p>
          <w:p w14:paraId="3010A4E2" w14:textId="77777777" w:rsidR="007E1873" w:rsidRPr="007E1873" w:rsidRDefault="007E1873" w:rsidP="007E1873">
            <w:pPr>
              <w:rPr>
                <w:rFonts w:asciiTheme="minorHAnsi" w:hAnsiTheme="minorHAnsi" w:cstheme="minorHAnsi"/>
                <w:b/>
                <w:bCs/>
                <w:sz w:val="22"/>
                <w:u w:val="single"/>
              </w:rPr>
            </w:pPr>
          </w:p>
          <w:p w14:paraId="5D054650" w14:textId="7FB02066" w:rsidR="007E1873" w:rsidRDefault="00585E31" w:rsidP="00585E31">
            <w:pPr>
              <w:rPr>
                <w:rFonts w:asciiTheme="minorHAnsi" w:eastAsia="Times New Roman" w:hAnsiTheme="minorHAnsi" w:cstheme="minorHAnsi"/>
                <w:sz w:val="22"/>
              </w:rPr>
            </w:pPr>
            <w:r w:rsidRPr="00421A53">
              <w:rPr>
                <w:rFonts w:asciiTheme="minorHAnsi" w:hAnsiTheme="minorHAnsi" w:cstheme="minorHAnsi"/>
                <w:sz w:val="22"/>
              </w:rPr>
              <w:t>KM highlighted that</w:t>
            </w:r>
            <w:r>
              <w:rPr>
                <w:rFonts w:asciiTheme="minorHAnsi" w:hAnsiTheme="minorHAnsi" w:cstheme="minorHAnsi"/>
                <w:b/>
                <w:bCs/>
                <w:sz w:val="22"/>
                <w:u w:val="single"/>
              </w:rPr>
              <w:t xml:space="preserve"> </w:t>
            </w:r>
            <w:r w:rsidR="007E1873" w:rsidRPr="007E1873">
              <w:rPr>
                <w:rFonts w:asciiTheme="minorHAnsi" w:eastAsia="Times New Roman" w:hAnsiTheme="minorHAnsi" w:cstheme="minorHAnsi"/>
                <w:sz w:val="22"/>
              </w:rPr>
              <w:t>CI Caroline Davies is the force lead for out of court disposals and, as part of this work, is looking at community remedies as part of the community resolution (outcome 8) disposal option</w:t>
            </w:r>
            <w:r>
              <w:rPr>
                <w:rFonts w:asciiTheme="minorHAnsi" w:eastAsia="Times New Roman" w:hAnsiTheme="minorHAnsi" w:cstheme="minorHAnsi"/>
                <w:sz w:val="22"/>
              </w:rPr>
              <w:t>.</w:t>
            </w:r>
          </w:p>
          <w:p w14:paraId="22D7E5F6" w14:textId="4F9DE06A" w:rsidR="00585E31" w:rsidRDefault="00585E31" w:rsidP="00585E31">
            <w:pPr>
              <w:rPr>
                <w:rFonts w:asciiTheme="minorHAnsi" w:eastAsia="Times New Roman" w:hAnsiTheme="minorHAnsi" w:cstheme="minorHAnsi"/>
                <w:sz w:val="22"/>
              </w:rPr>
            </w:pPr>
          </w:p>
          <w:p w14:paraId="68FB900E" w14:textId="4E0EDF47" w:rsidR="00585E31" w:rsidRDefault="00585E31" w:rsidP="00585E31">
            <w:pPr>
              <w:rPr>
                <w:rFonts w:asciiTheme="minorHAnsi" w:eastAsia="Times New Roman" w:hAnsiTheme="minorHAnsi" w:cstheme="minorHAnsi"/>
                <w:sz w:val="22"/>
              </w:rPr>
            </w:pPr>
            <w:r>
              <w:rPr>
                <w:rFonts w:asciiTheme="minorHAnsi" w:eastAsia="Times New Roman" w:hAnsiTheme="minorHAnsi" w:cstheme="minorHAnsi"/>
                <w:sz w:val="22"/>
              </w:rPr>
              <w:t xml:space="preserve">In relation to a question from SC </w:t>
            </w:r>
            <w:r w:rsidR="007E1873" w:rsidRPr="007E1873">
              <w:rPr>
                <w:rFonts w:asciiTheme="minorHAnsi" w:eastAsia="Times New Roman" w:hAnsiTheme="minorHAnsi" w:cstheme="minorHAnsi"/>
                <w:sz w:val="22"/>
              </w:rPr>
              <w:t xml:space="preserve">around </w:t>
            </w:r>
            <w:r w:rsidRPr="007E1873">
              <w:rPr>
                <w:rFonts w:asciiTheme="minorHAnsi" w:eastAsia="Times New Roman" w:hAnsiTheme="minorHAnsi" w:cstheme="minorHAnsi"/>
                <w:sz w:val="22"/>
              </w:rPr>
              <w:t xml:space="preserve">the force response </w:t>
            </w:r>
            <w:r>
              <w:rPr>
                <w:rFonts w:asciiTheme="minorHAnsi" w:eastAsia="Times New Roman" w:hAnsiTheme="minorHAnsi" w:cstheme="minorHAnsi"/>
                <w:sz w:val="22"/>
              </w:rPr>
              <w:t xml:space="preserve">to </w:t>
            </w:r>
            <w:r w:rsidR="007E1873" w:rsidRPr="007E1873">
              <w:rPr>
                <w:rFonts w:asciiTheme="minorHAnsi" w:eastAsia="Times New Roman" w:hAnsiTheme="minorHAnsi" w:cstheme="minorHAnsi"/>
                <w:sz w:val="22"/>
              </w:rPr>
              <w:t>youth related ASB</w:t>
            </w:r>
            <w:r>
              <w:rPr>
                <w:rFonts w:asciiTheme="minorHAnsi" w:eastAsia="Times New Roman" w:hAnsiTheme="minorHAnsi" w:cstheme="minorHAnsi"/>
                <w:sz w:val="22"/>
              </w:rPr>
              <w:t>, KM provided the following information</w:t>
            </w:r>
            <w:r w:rsidR="007E1873" w:rsidRPr="007E1873">
              <w:rPr>
                <w:rFonts w:asciiTheme="minorHAnsi" w:eastAsia="Times New Roman" w:hAnsiTheme="minorHAnsi" w:cstheme="minorHAnsi"/>
                <w:sz w:val="22"/>
              </w:rPr>
              <w:t xml:space="preserve">: </w:t>
            </w:r>
          </w:p>
          <w:p w14:paraId="5C4E974A" w14:textId="77777777" w:rsidR="00421A53" w:rsidRDefault="00421A53" w:rsidP="00585E31">
            <w:pPr>
              <w:rPr>
                <w:rFonts w:asciiTheme="minorHAnsi" w:eastAsia="Times New Roman" w:hAnsiTheme="minorHAnsi" w:cstheme="minorHAnsi"/>
                <w:sz w:val="22"/>
              </w:rPr>
            </w:pPr>
          </w:p>
          <w:p w14:paraId="1CEA2682" w14:textId="47BC7C2B" w:rsidR="00585E31" w:rsidRDefault="007E1873" w:rsidP="00585E31">
            <w:pPr>
              <w:rPr>
                <w:rFonts w:asciiTheme="minorHAnsi" w:eastAsia="Times New Roman" w:hAnsiTheme="minorHAnsi" w:cstheme="minorHAnsi"/>
                <w:sz w:val="22"/>
              </w:rPr>
            </w:pPr>
            <w:r w:rsidRPr="007E1873">
              <w:rPr>
                <w:rFonts w:asciiTheme="minorHAnsi" w:eastAsia="Times New Roman" w:hAnsiTheme="minorHAnsi" w:cstheme="minorHAnsi"/>
                <w:sz w:val="22"/>
              </w:rPr>
              <w:t xml:space="preserve">Although ASB is down overall year to date, </w:t>
            </w:r>
            <w:r w:rsidR="00585E31">
              <w:rPr>
                <w:rFonts w:asciiTheme="minorHAnsi" w:eastAsia="Times New Roman" w:hAnsiTheme="minorHAnsi" w:cstheme="minorHAnsi"/>
                <w:sz w:val="22"/>
              </w:rPr>
              <w:t xml:space="preserve">there has been </w:t>
            </w:r>
            <w:r w:rsidRPr="007E1873">
              <w:rPr>
                <w:rFonts w:asciiTheme="minorHAnsi" w:eastAsia="Times New Roman" w:hAnsiTheme="minorHAnsi" w:cstheme="minorHAnsi"/>
                <w:sz w:val="22"/>
              </w:rPr>
              <w:t xml:space="preserve">a rise in alcohol related youth ASB during this same period. </w:t>
            </w:r>
            <w:r w:rsidR="00585E31">
              <w:rPr>
                <w:rFonts w:asciiTheme="minorHAnsi" w:eastAsia="Times New Roman" w:hAnsiTheme="minorHAnsi" w:cstheme="minorHAnsi"/>
                <w:sz w:val="22"/>
              </w:rPr>
              <w:t>The force</w:t>
            </w:r>
            <w:r w:rsidRPr="007E1873">
              <w:rPr>
                <w:rFonts w:asciiTheme="minorHAnsi" w:eastAsia="Times New Roman" w:hAnsiTheme="minorHAnsi" w:cstheme="minorHAnsi"/>
                <w:sz w:val="22"/>
              </w:rPr>
              <w:t xml:space="preserve"> </w:t>
            </w:r>
            <w:proofErr w:type="gramStart"/>
            <w:r w:rsidRPr="007E1873">
              <w:rPr>
                <w:rFonts w:asciiTheme="minorHAnsi" w:eastAsia="Times New Roman" w:hAnsiTheme="minorHAnsi" w:cstheme="minorHAnsi"/>
                <w:sz w:val="22"/>
              </w:rPr>
              <w:t>are</w:t>
            </w:r>
            <w:proofErr w:type="gramEnd"/>
            <w:r w:rsidRPr="007E1873">
              <w:rPr>
                <w:rFonts w:asciiTheme="minorHAnsi" w:eastAsia="Times New Roman" w:hAnsiTheme="minorHAnsi" w:cstheme="minorHAnsi"/>
                <w:sz w:val="22"/>
              </w:rPr>
              <w:t xml:space="preserve"> in the process of understanding this picture before devising our respons</w:t>
            </w:r>
            <w:r w:rsidR="00585E31">
              <w:rPr>
                <w:rFonts w:asciiTheme="minorHAnsi" w:eastAsia="Times New Roman" w:hAnsiTheme="minorHAnsi" w:cstheme="minorHAnsi"/>
                <w:sz w:val="22"/>
              </w:rPr>
              <w:t xml:space="preserve">e </w:t>
            </w:r>
            <w:r w:rsidRPr="007E1873">
              <w:rPr>
                <w:rFonts w:asciiTheme="minorHAnsi" w:eastAsia="Times New Roman" w:hAnsiTheme="minorHAnsi" w:cstheme="minorHAnsi"/>
                <w:sz w:val="22"/>
              </w:rPr>
              <w:t xml:space="preserve">as there are a variety of reasons why/how these incidents come to be recorded- including proactive patrols. We have forms which are submitted to our Licensing Unit every time alcohol is seized by our officers. This captures all alcohol seizures across the force and enables up to build up a picture of areas of concern- not only in terms of risk to young people, but also in terms of </w:t>
            </w:r>
            <w:proofErr w:type="spellStart"/>
            <w:r w:rsidRPr="007E1873">
              <w:rPr>
                <w:rFonts w:asciiTheme="minorHAnsi" w:eastAsia="Times New Roman" w:hAnsiTheme="minorHAnsi" w:cstheme="minorHAnsi"/>
                <w:sz w:val="22"/>
              </w:rPr>
              <w:t>under age</w:t>
            </w:r>
            <w:proofErr w:type="spellEnd"/>
            <w:r w:rsidRPr="007E1873">
              <w:rPr>
                <w:rFonts w:asciiTheme="minorHAnsi" w:eastAsia="Times New Roman" w:hAnsiTheme="minorHAnsi" w:cstheme="minorHAnsi"/>
                <w:sz w:val="22"/>
              </w:rPr>
              <w:t xml:space="preserve"> sales which require a response (</w:t>
            </w:r>
            <w:r w:rsidR="00585E31">
              <w:rPr>
                <w:rFonts w:asciiTheme="minorHAnsi" w:eastAsia="Times New Roman" w:hAnsiTheme="minorHAnsi" w:cstheme="minorHAnsi"/>
                <w:sz w:val="22"/>
              </w:rPr>
              <w:t>i.e.</w:t>
            </w:r>
            <w:r w:rsidRPr="007E1873">
              <w:rPr>
                <w:rFonts w:asciiTheme="minorHAnsi" w:eastAsia="Times New Roman" w:hAnsiTheme="minorHAnsi" w:cstheme="minorHAnsi"/>
                <w:sz w:val="22"/>
              </w:rPr>
              <w:t xml:space="preserve"> test purchasing). </w:t>
            </w:r>
            <w:r w:rsidR="00585E31">
              <w:rPr>
                <w:rFonts w:asciiTheme="minorHAnsi" w:eastAsia="Times New Roman" w:hAnsiTheme="minorHAnsi" w:cstheme="minorHAnsi"/>
                <w:sz w:val="22"/>
              </w:rPr>
              <w:t>P</w:t>
            </w:r>
            <w:r w:rsidRPr="007E1873">
              <w:rPr>
                <w:rFonts w:asciiTheme="minorHAnsi" w:eastAsia="Times New Roman" w:hAnsiTheme="minorHAnsi" w:cstheme="minorHAnsi"/>
                <w:sz w:val="22"/>
              </w:rPr>
              <w:t xml:space="preserve">rocesses </w:t>
            </w:r>
            <w:r w:rsidR="00585E31">
              <w:rPr>
                <w:rFonts w:asciiTheme="minorHAnsi" w:eastAsia="Times New Roman" w:hAnsiTheme="minorHAnsi" w:cstheme="minorHAnsi"/>
                <w:sz w:val="22"/>
              </w:rPr>
              <w:t xml:space="preserve">have been reviewed </w:t>
            </w:r>
            <w:r w:rsidRPr="007E1873">
              <w:rPr>
                <w:rFonts w:asciiTheme="minorHAnsi" w:eastAsia="Times New Roman" w:hAnsiTheme="minorHAnsi" w:cstheme="minorHAnsi"/>
                <w:sz w:val="22"/>
              </w:rPr>
              <w:t xml:space="preserve">with DCC who now recognise such seizures as incidents of ASB, this in turn has enabled </w:t>
            </w:r>
            <w:r w:rsidR="00602B4E">
              <w:rPr>
                <w:rFonts w:asciiTheme="minorHAnsi" w:eastAsia="Times New Roman" w:hAnsiTheme="minorHAnsi" w:cstheme="minorHAnsi"/>
                <w:sz w:val="22"/>
              </w:rPr>
              <w:t>the force</w:t>
            </w:r>
            <w:r w:rsidRPr="007E1873">
              <w:rPr>
                <w:rFonts w:asciiTheme="minorHAnsi" w:eastAsia="Times New Roman" w:hAnsiTheme="minorHAnsi" w:cstheme="minorHAnsi"/>
                <w:sz w:val="22"/>
              </w:rPr>
              <w:t xml:space="preserve"> to provide a </w:t>
            </w:r>
            <w:r w:rsidRPr="007E1873">
              <w:rPr>
                <w:rFonts w:asciiTheme="minorHAnsi" w:eastAsia="Times New Roman" w:hAnsiTheme="minorHAnsi" w:cstheme="minorHAnsi"/>
                <w:sz w:val="22"/>
              </w:rPr>
              <w:lastRenderedPageBreak/>
              <w:t xml:space="preserve">more detailed picture of these types of incidents and how they should be responded too- including prosecution of parents by DC for persistent possession of alcohol by an U18. </w:t>
            </w:r>
          </w:p>
          <w:p w14:paraId="2A52C2E4" w14:textId="77777777" w:rsidR="00585E31" w:rsidRDefault="00585E31" w:rsidP="00585E31">
            <w:pPr>
              <w:rPr>
                <w:rFonts w:asciiTheme="minorHAnsi" w:eastAsia="Times New Roman" w:hAnsiTheme="minorHAnsi" w:cstheme="minorHAnsi"/>
                <w:sz w:val="22"/>
              </w:rPr>
            </w:pPr>
          </w:p>
          <w:p w14:paraId="2E675EE7" w14:textId="3C0ECB6F" w:rsidR="007E1873" w:rsidRDefault="00585E31" w:rsidP="00585E31">
            <w:pPr>
              <w:rPr>
                <w:rFonts w:asciiTheme="minorHAnsi" w:eastAsia="Times New Roman" w:hAnsiTheme="minorHAnsi" w:cstheme="minorHAnsi"/>
                <w:sz w:val="22"/>
              </w:rPr>
            </w:pPr>
            <w:r>
              <w:rPr>
                <w:rFonts w:asciiTheme="minorHAnsi" w:eastAsia="Times New Roman" w:hAnsiTheme="minorHAnsi" w:cstheme="minorHAnsi"/>
                <w:sz w:val="22"/>
              </w:rPr>
              <w:t xml:space="preserve">KM will provide a more </w:t>
            </w:r>
            <w:r w:rsidR="007E1873" w:rsidRPr="007E1873">
              <w:rPr>
                <w:rFonts w:asciiTheme="minorHAnsi" w:eastAsia="Times New Roman" w:hAnsiTheme="minorHAnsi" w:cstheme="minorHAnsi"/>
                <w:sz w:val="22"/>
              </w:rPr>
              <w:t xml:space="preserve">detailed update </w:t>
            </w:r>
            <w:r>
              <w:rPr>
                <w:rFonts w:asciiTheme="minorHAnsi" w:eastAsia="Times New Roman" w:hAnsiTheme="minorHAnsi" w:cstheme="minorHAnsi"/>
                <w:sz w:val="22"/>
              </w:rPr>
              <w:t>to a future board meeting, if required.</w:t>
            </w:r>
          </w:p>
          <w:p w14:paraId="1E9F3D57" w14:textId="5E00E82D" w:rsidR="00585E31" w:rsidRDefault="00585E31" w:rsidP="00585E31">
            <w:pPr>
              <w:rPr>
                <w:rFonts w:asciiTheme="minorHAnsi" w:eastAsia="Times New Roman" w:hAnsiTheme="minorHAnsi" w:cstheme="minorHAnsi"/>
                <w:sz w:val="22"/>
              </w:rPr>
            </w:pPr>
          </w:p>
          <w:p w14:paraId="3E754110" w14:textId="70AB06C4" w:rsidR="007E1873" w:rsidRPr="00880D9D" w:rsidRDefault="00585E31" w:rsidP="00880D9D">
            <w:pPr>
              <w:rPr>
                <w:rFonts w:asciiTheme="minorHAnsi" w:eastAsia="Times New Roman" w:hAnsiTheme="minorHAnsi" w:cstheme="minorHAnsi"/>
                <w:sz w:val="22"/>
              </w:rPr>
            </w:pPr>
            <w:r>
              <w:rPr>
                <w:rFonts w:asciiTheme="minorHAnsi" w:eastAsia="Times New Roman" w:hAnsiTheme="minorHAnsi" w:cstheme="minorHAnsi"/>
                <w:sz w:val="22"/>
              </w:rPr>
              <w:t>PCC Allen suggested it was a good time to approach the Area Action Partnerships (AAPs) to utilise any funding available to help tackle areas of ASB. NB/KM confirmed that the force has representation on the panels, therefore it is a good route to use to raise ASB issues.</w:t>
            </w:r>
          </w:p>
        </w:tc>
        <w:tc>
          <w:tcPr>
            <w:tcW w:w="1388" w:type="dxa"/>
          </w:tcPr>
          <w:p w14:paraId="3628518A" w14:textId="77777777" w:rsidR="001F5F1A" w:rsidRDefault="001F5F1A" w:rsidP="001F5F1A">
            <w:pPr>
              <w:pStyle w:val="ListParagraph"/>
              <w:jc w:val="both"/>
              <w:rPr>
                <w:rFonts w:asciiTheme="minorHAnsi" w:hAnsiTheme="minorHAnsi" w:cstheme="minorHAnsi"/>
                <w:b/>
                <w:bCs/>
                <w:sz w:val="22"/>
              </w:rPr>
            </w:pPr>
          </w:p>
          <w:p w14:paraId="046BBF87" w14:textId="77777777" w:rsidR="001F5F1A" w:rsidRPr="001E6A20" w:rsidRDefault="001F5F1A" w:rsidP="001F5F1A">
            <w:pPr>
              <w:jc w:val="both"/>
              <w:rPr>
                <w:rFonts w:asciiTheme="minorHAnsi" w:hAnsiTheme="minorHAnsi" w:cstheme="minorHAnsi"/>
                <w:b/>
                <w:bCs/>
                <w:sz w:val="22"/>
              </w:rPr>
            </w:pPr>
          </w:p>
          <w:p w14:paraId="5F99C664" w14:textId="77777777" w:rsidR="001F5F1A" w:rsidRDefault="001F5F1A" w:rsidP="001F5F1A">
            <w:pPr>
              <w:pStyle w:val="ListParagraph"/>
              <w:jc w:val="both"/>
              <w:rPr>
                <w:rFonts w:asciiTheme="minorHAnsi" w:hAnsiTheme="minorHAnsi" w:cstheme="minorHAnsi"/>
                <w:b/>
                <w:bCs/>
                <w:sz w:val="22"/>
              </w:rPr>
            </w:pPr>
          </w:p>
          <w:p w14:paraId="69CCB589" w14:textId="77777777" w:rsidR="001F5F1A" w:rsidRDefault="001F5F1A" w:rsidP="001F5F1A">
            <w:pPr>
              <w:pStyle w:val="ListParagraph"/>
              <w:jc w:val="both"/>
              <w:rPr>
                <w:rFonts w:asciiTheme="minorHAnsi" w:hAnsiTheme="minorHAnsi" w:cstheme="minorHAnsi"/>
                <w:b/>
                <w:bCs/>
                <w:sz w:val="22"/>
              </w:rPr>
            </w:pPr>
          </w:p>
          <w:p w14:paraId="334DCA5F" w14:textId="19EE3423" w:rsidR="001F5F1A" w:rsidRPr="00752E92" w:rsidRDefault="001F5F1A" w:rsidP="001F5F1A">
            <w:pPr>
              <w:jc w:val="both"/>
              <w:rPr>
                <w:rFonts w:asciiTheme="minorHAnsi" w:hAnsiTheme="minorHAnsi" w:cstheme="minorHAnsi"/>
                <w:b/>
                <w:bCs/>
                <w:sz w:val="22"/>
              </w:rPr>
            </w:pPr>
          </w:p>
        </w:tc>
      </w:tr>
      <w:tr w:rsidR="001F5F1A" w:rsidRPr="0028177C" w14:paraId="1681B376" w14:textId="0F5BA0C3" w:rsidTr="00524295">
        <w:tc>
          <w:tcPr>
            <w:tcW w:w="8359" w:type="dxa"/>
            <w:gridSpan w:val="2"/>
            <w:shd w:val="clear" w:color="auto" w:fill="44546A" w:themeFill="text2"/>
          </w:tcPr>
          <w:p w14:paraId="40F1C790" w14:textId="77777777" w:rsidR="001F5F1A" w:rsidRPr="00752E92" w:rsidRDefault="001F5F1A" w:rsidP="001F5F1A">
            <w:pPr>
              <w:spacing w:line="276" w:lineRule="auto"/>
              <w:jc w:val="both"/>
              <w:rPr>
                <w:rFonts w:asciiTheme="minorHAnsi" w:hAnsiTheme="minorHAnsi" w:cstheme="minorHAnsi"/>
                <w:sz w:val="22"/>
              </w:rPr>
            </w:pPr>
          </w:p>
        </w:tc>
        <w:tc>
          <w:tcPr>
            <w:tcW w:w="1388" w:type="dxa"/>
            <w:shd w:val="clear" w:color="auto" w:fill="44546A" w:themeFill="text2"/>
          </w:tcPr>
          <w:p w14:paraId="49332471" w14:textId="77777777" w:rsidR="001F5F1A" w:rsidRPr="0028177C" w:rsidRDefault="001F5F1A" w:rsidP="001F5F1A">
            <w:pPr>
              <w:jc w:val="both"/>
              <w:rPr>
                <w:rFonts w:asciiTheme="minorHAnsi" w:hAnsiTheme="minorHAnsi" w:cstheme="minorHAnsi"/>
                <w:sz w:val="22"/>
              </w:rPr>
            </w:pPr>
          </w:p>
        </w:tc>
      </w:tr>
      <w:tr w:rsidR="001F5F1A" w:rsidRPr="0028177C" w14:paraId="719247CD" w14:textId="3E8BA279" w:rsidTr="00524295">
        <w:tc>
          <w:tcPr>
            <w:tcW w:w="8359" w:type="dxa"/>
            <w:gridSpan w:val="2"/>
          </w:tcPr>
          <w:p w14:paraId="08CE68AC" w14:textId="08403155" w:rsidR="001F5F1A" w:rsidRPr="00752E92" w:rsidRDefault="001F5F1A" w:rsidP="001F5F1A">
            <w:pPr>
              <w:pStyle w:val="ListParagraph"/>
              <w:numPr>
                <w:ilvl w:val="0"/>
                <w:numId w:val="14"/>
              </w:numPr>
              <w:spacing w:line="276" w:lineRule="auto"/>
              <w:jc w:val="both"/>
              <w:rPr>
                <w:rFonts w:asciiTheme="minorHAnsi" w:hAnsiTheme="minorHAnsi" w:cstheme="minorHAnsi"/>
                <w:b/>
                <w:bCs/>
                <w:sz w:val="22"/>
              </w:rPr>
            </w:pPr>
            <w:r>
              <w:rPr>
                <w:rFonts w:asciiTheme="minorHAnsi" w:hAnsiTheme="minorHAnsi" w:cstheme="minorHAnsi"/>
                <w:b/>
                <w:bCs/>
                <w:sz w:val="22"/>
              </w:rPr>
              <w:t>Control Room – 101 Waiting Times</w:t>
            </w:r>
          </w:p>
        </w:tc>
        <w:tc>
          <w:tcPr>
            <w:tcW w:w="1388" w:type="dxa"/>
          </w:tcPr>
          <w:p w14:paraId="0DE4D8CC"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085F8D38" w14:textId="77777777" w:rsidTr="00524295">
        <w:tc>
          <w:tcPr>
            <w:tcW w:w="8359" w:type="dxa"/>
            <w:gridSpan w:val="2"/>
          </w:tcPr>
          <w:p w14:paraId="54BE20BA" w14:textId="5D3E1E97" w:rsidR="001F5F1A" w:rsidRDefault="00602B4E" w:rsidP="001F5F1A">
            <w:pPr>
              <w:pStyle w:val="ListParagraph"/>
              <w:spacing w:line="276" w:lineRule="auto"/>
              <w:ind w:left="0"/>
              <w:jc w:val="both"/>
              <w:rPr>
                <w:rFonts w:asciiTheme="minorHAnsi" w:hAnsiTheme="minorHAnsi" w:cstheme="minorHAnsi"/>
                <w:sz w:val="22"/>
              </w:rPr>
            </w:pPr>
            <w:r>
              <w:rPr>
                <w:rFonts w:asciiTheme="minorHAnsi" w:hAnsiTheme="minorHAnsi" w:cstheme="minorHAnsi"/>
                <w:sz w:val="22"/>
              </w:rPr>
              <w:t xml:space="preserve">Inspector Andrea Arthur gave a presentation on the Control Room 101 waiting times. </w:t>
            </w:r>
          </w:p>
          <w:p w14:paraId="33285EE6" w14:textId="2ECD6171" w:rsidR="00602B4E" w:rsidRDefault="00602B4E" w:rsidP="001F5F1A">
            <w:pPr>
              <w:pStyle w:val="ListParagraph"/>
              <w:spacing w:line="276" w:lineRule="auto"/>
              <w:ind w:left="0"/>
              <w:jc w:val="both"/>
              <w:rPr>
                <w:rFonts w:asciiTheme="minorHAnsi" w:hAnsiTheme="minorHAnsi" w:cstheme="minorHAnsi"/>
                <w:sz w:val="22"/>
              </w:rPr>
            </w:pPr>
          </w:p>
          <w:p w14:paraId="181FF542" w14:textId="39123D89" w:rsidR="00602B4E" w:rsidRDefault="00602B4E" w:rsidP="001F5F1A">
            <w:pPr>
              <w:pStyle w:val="ListParagraph"/>
              <w:spacing w:line="276" w:lineRule="auto"/>
              <w:ind w:left="0"/>
              <w:jc w:val="both"/>
              <w:rPr>
                <w:rFonts w:asciiTheme="minorHAnsi" w:hAnsiTheme="minorHAnsi" w:cstheme="minorHAnsi"/>
                <w:sz w:val="22"/>
              </w:rPr>
            </w:pPr>
            <w:r>
              <w:rPr>
                <w:rFonts w:asciiTheme="minorHAnsi" w:hAnsiTheme="minorHAnsi" w:cstheme="minorHAnsi"/>
                <w:sz w:val="22"/>
              </w:rPr>
              <w:t>AA understood the frustration of members of the public when trying to make contact via the 101 number and explained that the force are putting out messages via social media platforms at peak times, to inform the public and to encourage the use of the online chat.</w:t>
            </w:r>
          </w:p>
          <w:p w14:paraId="0BCF8A63" w14:textId="33FCB4BC" w:rsidR="00602B4E" w:rsidRDefault="00602B4E" w:rsidP="001F5F1A">
            <w:pPr>
              <w:pStyle w:val="ListParagraph"/>
              <w:spacing w:line="276" w:lineRule="auto"/>
              <w:ind w:left="0"/>
              <w:jc w:val="both"/>
              <w:rPr>
                <w:rFonts w:asciiTheme="minorHAnsi" w:hAnsiTheme="minorHAnsi" w:cstheme="minorHAnsi"/>
                <w:sz w:val="22"/>
              </w:rPr>
            </w:pPr>
          </w:p>
          <w:p w14:paraId="00AE4FB1" w14:textId="22F6941A" w:rsidR="00602B4E" w:rsidRDefault="00602B4E" w:rsidP="001F5F1A">
            <w:pPr>
              <w:pStyle w:val="ListParagraph"/>
              <w:spacing w:line="276" w:lineRule="auto"/>
              <w:ind w:left="0"/>
              <w:jc w:val="both"/>
              <w:rPr>
                <w:rFonts w:asciiTheme="minorHAnsi" w:hAnsiTheme="minorHAnsi" w:cstheme="minorHAnsi"/>
                <w:sz w:val="22"/>
              </w:rPr>
            </w:pPr>
            <w:r>
              <w:rPr>
                <w:rFonts w:asciiTheme="minorHAnsi" w:hAnsiTheme="minorHAnsi" w:cstheme="minorHAnsi"/>
                <w:sz w:val="22"/>
              </w:rPr>
              <w:t>PCC Allen requested some data on repeat callers/interventions. AA confirmed that a piece of work had already been undertaken and would meet with PCC Allen separately to take her through the analysis.</w:t>
            </w:r>
          </w:p>
          <w:p w14:paraId="689C60E4" w14:textId="523DF48D" w:rsidR="00602B4E" w:rsidRDefault="00602B4E" w:rsidP="001F5F1A">
            <w:pPr>
              <w:pStyle w:val="ListParagraph"/>
              <w:spacing w:line="276" w:lineRule="auto"/>
              <w:ind w:left="0"/>
              <w:jc w:val="both"/>
              <w:rPr>
                <w:rFonts w:asciiTheme="minorHAnsi" w:hAnsiTheme="minorHAnsi" w:cstheme="minorHAnsi"/>
                <w:sz w:val="22"/>
              </w:rPr>
            </w:pPr>
          </w:p>
          <w:p w14:paraId="21ADE770" w14:textId="6C2F743A" w:rsidR="001F5F1A" w:rsidRPr="00752E92" w:rsidRDefault="00602B4E" w:rsidP="001F5F1A">
            <w:pPr>
              <w:pStyle w:val="ListParagraph"/>
              <w:spacing w:line="276" w:lineRule="auto"/>
              <w:ind w:left="0"/>
              <w:jc w:val="both"/>
              <w:rPr>
                <w:rFonts w:asciiTheme="minorHAnsi" w:hAnsiTheme="minorHAnsi" w:cstheme="minorHAnsi"/>
                <w:sz w:val="22"/>
              </w:rPr>
            </w:pPr>
            <w:r>
              <w:rPr>
                <w:rFonts w:asciiTheme="minorHAnsi" w:hAnsiTheme="minorHAnsi" w:cstheme="minorHAnsi"/>
                <w:sz w:val="22"/>
              </w:rPr>
              <w:t>PCC Allen thanked AA for her presentation and ongoing work in this area.</w:t>
            </w:r>
          </w:p>
        </w:tc>
        <w:tc>
          <w:tcPr>
            <w:tcW w:w="1388" w:type="dxa"/>
          </w:tcPr>
          <w:p w14:paraId="2794892F" w14:textId="492D606D" w:rsidR="001F5F1A" w:rsidRPr="0028177C" w:rsidRDefault="001F5F1A" w:rsidP="001F5F1A">
            <w:pPr>
              <w:pStyle w:val="ListParagraph"/>
              <w:ind w:left="474"/>
              <w:jc w:val="both"/>
              <w:rPr>
                <w:rFonts w:asciiTheme="minorHAnsi" w:hAnsiTheme="minorHAnsi" w:cstheme="minorHAnsi"/>
                <w:b/>
                <w:bCs/>
                <w:sz w:val="22"/>
              </w:rPr>
            </w:pPr>
          </w:p>
        </w:tc>
      </w:tr>
      <w:tr w:rsidR="001F5F1A" w:rsidRPr="0028177C" w14:paraId="663EA62B" w14:textId="6822B010" w:rsidTr="00524295">
        <w:tc>
          <w:tcPr>
            <w:tcW w:w="8359" w:type="dxa"/>
            <w:gridSpan w:val="2"/>
            <w:shd w:val="clear" w:color="auto" w:fill="44546A" w:themeFill="text2"/>
          </w:tcPr>
          <w:p w14:paraId="373ACFB2" w14:textId="77777777" w:rsidR="001F5F1A" w:rsidRPr="00752E92" w:rsidRDefault="001F5F1A" w:rsidP="001F5F1A">
            <w:pPr>
              <w:pStyle w:val="ListParagraph"/>
              <w:spacing w:line="276" w:lineRule="auto"/>
              <w:ind w:left="0"/>
              <w:jc w:val="both"/>
              <w:rPr>
                <w:rFonts w:asciiTheme="minorHAnsi" w:hAnsiTheme="minorHAnsi" w:cstheme="minorHAnsi"/>
                <w:sz w:val="22"/>
              </w:rPr>
            </w:pPr>
          </w:p>
        </w:tc>
        <w:tc>
          <w:tcPr>
            <w:tcW w:w="1388" w:type="dxa"/>
            <w:shd w:val="clear" w:color="auto" w:fill="44546A" w:themeFill="text2"/>
          </w:tcPr>
          <w:p w14:paraId="15C941A3" w14:textId="77777777" w:rsidR="001F5F1A" w:rsidRPr="0028177C" w:rsidRDefault="001F5F1A" w:rsidP="001F5F1A">
            <w:pPr>
              <w:pStyle w:val="ListParagraph"/>
              <w:ind w:left="0"/>
              <w:jc w:val="both"/>
              <w:rPr>
                <w:rFonts w:asciiTheme="minorHAnsi" w:hAnsiTheme="minorHAnsi" w:cstheme="minorHAnsi"/>
                <w:sz w:val="22"/>
              </w:rPr>
            </w:pPr>
          </w:p>
        </w:tc>
      </w:tr>
      <w:tr w:rsidR="001F5F1A" w:rsidRPr="0028177C" w14:paraId="3550B85E" w14:textId="2285D287" w:rsidTr="00524295">
        <w:tc>
          <w:tcPr>
            <w:tcW w:w="8359" w:type="dxa"/>
            <w:gridSpan w:val="2"/>
          </w:tcPr>
          <w:p w14:paraId="0C79BCE8" w14:textId="24484134" w:rsidR="001F5F1A" w:rsidRPr="00752E92" w:rsidRDefault="001F5F1A" w:rsidP="001F5F1A">
            <w:pPr>
              <w:pStyle w:val="ListParagraph"/>
              <w:numPr>
                <w:ilvl w:val="0"/>
                <w:numId w:val="14"/>
              </w:numPr>
              <w:spacing w:line="276" w:lineRule="auto"/>
              <w:jc w:val="both"/>
              <w:rPr>
                <w:rFonts w:asciiTheme="minorHAnsi" w:hAnsiTheme="minorHAnsi" w:cstheme="minorHAnsi"/>
                <w:b/>
                <w:bCs/>
                <w:sz w:val="22"/>
              </w:rPr>
            </w:pPr>
            <w:r>
              <w:rPr>
                <w:rFonts w:asciiTheme="minorHAnsi" w:hAnsiTheme="minorHAnsi" w:cstheme="minorHAnsi"/>
                <w:b/>
                <w:bCs/>
                <w:sz w:val="22"/>
              </w:rPr>
              <w:t>PCC Accountability Report</w:t>
            </w:r>
          </w:p>
        </w:tc>
        <w:tc>
          <w:tcPr>
            <w:tcW w:w="1388" w:type="dxa"/>
          </w:tcPr>
          <w:p w14:paraId="02EA4F9A"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21404C07" w14:textId="77777777" w:rsidTr="00524295">
        <w:tc>
          <w:tcPr>
            <w:tcW w:w="8359" w:type="dxa"/>
            <w:gridSpan w:val="2"/>
          </w:tcPr>
          <w:p w14:paraId="0ADDAE70" w14:textId="4DD34D9B" w:rsidR="00602B4E" w:rsidRPr="002B360E" w:rsidRDefault="00602B4E" w:rsidP="00602B4E">
            <w:pPr>
              <w:rPr>
                <w:rFonts w:asciiTheme="minorHAnsi" w:eastAsia="Times New Roman" w:hAnsiTheme="minorHAnsi" w:cstheme="minorHAnsi"/>
                <w:sz w:val="22"/>
                <w:lang w:eastAsia="en-GB"/>
              </w:rPr>
            </w:pPr>
            <w:r w:rsidRPr="002B360E">
              <w:rPr>
                <w:rFonts w:asciiTheme="minorHAnsi" w:eastAsia="Times New Roman" w:hAnsiTheme="minorHAnsi" w:cstheme="minorHAnsi"/>
                <w:sz w:val="22"/>
                <w:lang w:eastAsia="en-GB"/>
              </w:rPr>
              <w:t xml:space="preserve">JA presented the Accountability Report to the Board. </w:t>
            </w:r>
          </w:p>
          <w:p w14:paraId="3E551C5C" w14:textId="622DC239" w:rsidR="00602B4E" w:rsidRPr="002B360E" w:rsidRDefault="00602B4E" w:rsidP="00602B4E">
            <w:pPr>
              <w:rPr>
                <w:rFonts w:asciiTheme="minorHAnsi" w:eastAsia="Times New Roman" w:hAnsiTheme="minorHAnsi" w:cstheme="minorHAnsi"/>
                <w:sz w:val="22"/>
                <w:lang w:eastAsia="en-GB"/>
              </w:rPr>
            </w:pPr>
          </w:p>
          <w:p w14:paraId="1080E585" w14:textId="74215366" w:rsidR="00602B4E" w:rsidRPr="002B360E" w:rsidRDefault="00602B4E" w:rsidP="00602B4E">
            <w:pPr>
              <w:rPr>
                <w:rFonts w:asciiTheme="minorHAnsi" w:hAnsiTheme="minorHAnsi" w:cstheme="minorHAnsi"/>
                <w:sz w:val="22"/>
              </w:rPr>
            </w:pPr>
            <w:r w:rsidRPr="002B360E">
              <w:rPr>
                <w:rFonts w:asciiTheme="minorHAnsi" w:hAnsiTheme="minorHAnsi" w:cstheme="minorHAnsi"/>
                <w:sz w:val="22"/>
              </w:rPr>
              <w:t>The areas raised within the report are based upon the four core outcomes and the Key Performance Questions, as highlighted in the former Police, Crime, and Victims’ plan.</w:t>
            </w:r>
          </w:p>
          <w:p w14:paraId="3D8957D5" w14:textId="58FB4FE2" w:rsidR="00602B4E" w:rsidRPr="002B360E" w:rsidRDefault="00602B4E" w:rsidP="00602B4E">
            <w:pPr>
              <w:rPr>
                <w:rFonts w:asciiTheme="minorHAnsi" w:eastAsia="Times New Roman" w:hAnsiTheme="minorHAnsi" w:cstheme="minorHAnsi"/>
                <w:sz w:val="22"/>
              </w:rPr>
            </w:pPr>
          </w:p>
          <w:p w14:paraId="3C347236" w14:textId="0F519F08" w:rsidR="00602B4E" w:rsidRPr="002B360E" w:rsidRDefault="00602B4E" w:rsidP="00602B4E">
            <w:pPr>
              <w:rPr>
                <w:rFonts w:asciiTheme="minorHAnsi" w:eastAsia="Times New Roman" w:hAnsiTheme="minorHAnsi" w:cstheme="minorHAnsi"/>
                <w:sz w:val="22"/>
              </w:rPr>
            </w:pPr>
            <w:r w:rsidRPr="002B360E">
              <w:rPr>
                <w:rFonts w:asciiTheme="minorHAnsi" w:eastAsia="Times New Roman" w:hAnsiTheme="minorHAnsi" w:cstheme="minorHAnsi"/>
                <w:sz w:val="22"/>
              </w:rPr>
              <w:t>JA highlighted the following:</w:t>
            </w:r>
          </w:p>
          <w:p w14:paraId="494EB419" w14:textId="6B5FF3C7" w:rsidR="00602B4E" w:rsidRPr="002B360E" w:rsidRDefault="00602B4E" w:rsidP="00602B4E">
            <w:pPr>
              <w:rPr>
                <w:rFonts w:asciiTheme="minorHAnsi" w:eastAsia="Times New Roman" w:hAnsiTheme="minorHAnsi" w:cstheme="minorHAnsi"/>
                <w:sz w:val="22"/>
              </w:rPr>
            </w:pPr>
          </w:p>
          <w:p w14:paraId="5B180B2F" w14:textId="6CFB52AF" w:rsidR="00602B4E" w:rsidRPr="002B360E" w:rsidRDefault="00602B4E" w:rsidP="002B360E">
            <w:pPr>
              <w:pStyle w:val="ListParagraph"/>
              <w:numPr>
                <w:ilvl w:val="0"/>
                <w:numId w:val="35"/>
              </w:numPr>
              <w:rPr>
                <w:rFonts w:asciiTheme="minorHAnsi" w:hAnsiTheme="minorHAnsi" w:cstheme="minorHAnsi"/>
                <w:sz w:val="22"/>
              </w:rPr>
            </w:pPr>
            <w:r w:rsidRPr="002B360E">
              <w:rPr>
                <w:rFonts w:asciiTheme="minorHAnsi" w:hAnsiTheme="minorHAnsi" w:cstheme="minorHAnsi"/>
                <w:sz w:val="22"/>
              </w:rPr>
              <w:t>The Strategic Work Plan provides the public with documented assurance that the PCC is actively and effectively holding the Chief Constable to account, in accordance with the PCP. The RAG ratings within the Plan continually change to reflect the organisational changes and monitoring activities linked to the Strategic Actions.</w:t>
            </w:r>
          </w:p>
          <w:p w14:paraId="7FC5662E" w14:textId="20680E1A" w:rsidR="002B360E" w:rsidRPr="002B360E" w:rsidRDefault="002B360E" w:rsidP="00DC3E31">
            <w:pPr>
              <w:pStyle w:val="ListParagraph"/>
              <w:numPr>
                <w:ilvl w:val="0"/>
                <w:numId w:val="35"/>
              </w:numPr>
              <w:tabs>
                <w:tab w:val="left" w:pos="2552"/>
              </w:tabs>
              <w:spacing w:line="276" w:lineRule="auto"/>
              <w:jc w:val="both"/>
              <w:rPr>
                <w:rFonts w:asciiTheme="minorHAnsi" w:eastAsiaTheme="minorHAnsi" w:hAnsiTheme="minorHAnsi" w:cstheme="minorHAnsi"/>
                <w:sz w:val="22"/>
              </w:rPr>
            </w:pPr>
            <w:r w:rsidRPr="002B360E">
              <w:rPr>
                <w:rFonts w:asciiTheme="minorHAnsi" w:hAnsiTheme="minorHAnsi" w:cstheme="minorHAnsi"/>
                <w:bCs/>
                <w:sz w:val="22"/>
              </w:rPr>
              <w:t xml:space="preserve">Caseworker cases opened increased by 23% (9 cases) from March 2021 to April 2021 - </w:t>
            </w:r>
            <w:r w:rsidRPr="002B360E">
              <w:rPr>
                <w:rFonts w:asciiTheme="minorHAnsi" w:eastAsiaTheme="minorHAnsi" w:hAnsiTheme="minorHAnsi" w:cstheme="minorHAnsi"/>
                <w:sz w:val="22"/>
              </w:rPr>
              <w:t>Current affairs continue to dominate public correspondence more than micro-issues at this time, including dog theft, arson, and ASB. From all cases recorded and opened on Caseworker (48 during this period), 29% (14) were passed onto Durham Constabulary for resolution (this includes the Professional Standards Department and the Complaints Resolution Team).  This is an increase of 16.2% between March 2021 and April 2021.</w:t>
            </w:r>
          </w:p>
          <w:p w14:paraId="52EDDFA8" w14:textId="77777777" w:rsidR="002B360E" w:rsidRPr="002B360E" w:rsidRDefault="002B360E" w:rsidP="002B360E">
            <w:pPr>
              <w:ind w:left="720"/>
              <w:contextualSpacing/>
              <w:rPr>
                <w:rFonts w:asciiTheme="minorHAnsi" w:eastAsiaTheme="minorHAnsi" w:hAnsiTheme="minorHAnsi" w:cstheme="minorHAnsi"/>
                <w:sz w:val="22"/>
              </w:rPr>
            </w:pPr>
          </w:p>
          <w:p w14:paraId="42DEFE0F" w14:textId="3159DA0C" w:rsidR="002B360E" w:rsidRPr="002B360E" w:rsidRDefault="002B360E" w:rsidP="007229CF">
            <w:pPr>
              <w:pStyle w:val="ListParagraph"/>
              <w:numPr>
                <w:ilvl w:val="0"/>
                <w:numId w:val="35"/>
              </w:numPr>
              <w:tabs>
                <w:tab w:val="left" w:pos="2552"/>
              </w:tabs>
              <w:spacing w:line="276" w:lineRule="auto"/>
              <w:jc w:val="both"/>
              <w:rPr>
                <w:rFonts w:asciiTheme="minorHAnsi" w:eastAsiaTheme="minorHAnsi" w:hAnsiTheme="minorHAnsi" w:cstheme="minorHAnsi"/>
                <w:bCs/>
                <w:i/>
                <w:iCs/>
                <w:sz w:val="22"/>
              </w:rPr>
            </w:pPr>
            <w:r w:rsidRPr="002B360E">
              <w:rPr>
                <w:rFonts w:asciiTheme="minorHAnsi" w:eastAsiaTheme="minorHAnsi" w:hAnsiTheme="minorHAnsi" w:cstheme="minorHAnsi"/>
                <w:sz w:val="22"/>
              </w:rPr>
              <w:t xml:space="preserve">The OPCC are anticipating an increased flow into Caseworker over the next quarter, due to the new PCC taking office.  </w:t>
            </w:r>
          </w:p>
          <w:p w14:paraId="3932761E" w14:textId="6DE788E3" w:rsidR="002B360E" w:rsidRPr="002B360E" w:rsidRDefault="002B360E" w:rsidP="000267FA">
            <w:pPr>
              <w:pStyle w:val="ListParagraph"/>
              <w:numPr>
                <w:ilvl w:val="0"/>
                <w:numId w:val="35"/>
              </w:numPr>
              <w:rPr>
                <w:rFonts w:asciiTheme="minorHAnsi" w:hAnsiTheme="minorHAnsi" w:cstheme="minorHAnsi"/>
                <w:bCs/>
                <w:sz w:val="22"/>
              </w:rPr>
            </w:pPr>
            <w:r w:rsidRPr="002B360E">
              <w:rPr>
                <w:rFonts w:asciiTheme="minorHAnsi" w:hAnsiTheme="minorHAnsi" w:cstheme="minorHAnsi"/>
                <w:bCs/>
                <w:sz w:val="22"/>
              </w:rPr>
              <w:lastRenderedPageBreak/>
              <w:t>OPCC external scrutiny activity officially resumed as of January 2021. However, there are still some challenges carrying out some elements of scrutiny in a virtual setting</w:t>
            </w:r>
          </w:p>
          <w:p w14:paraId="38D81019" w14:textId="0DFF829A" w:rsidR="002B360E" w:rsidRPr="002B360E" w:rsidRDefault="002B360E" w:rsidP="002A42C0">
            <w:pPr>
              <w:pStyle w:val="ListParagraph"/>
              <w:numPr>
                <w:ilvl w:val="0"/>
                <w:numId w:val="35"/>
              </w:numPr>
              <w:tabs>
                <w:tab w:val="left" w:pos="2552"/>
              </w:tabs>
              <w:spacing w:line="276" w:lineRule="auto"/>
              <w:jc w:val="both"/>
              <w:rPr>
                <w:rFonts w:asciiTheme="minorHAnsi" w:eastAsia="Times New Roman" w:hAnsiTheme="minorHAnsi" w:cstheme="minorHAnsi"/>
                <w:sz w:val="22"/>
                <w:lang w:eastAsia="en-GB"/>
              </w:rPr>
            </w:pPr>
            <w:r w:rsidRPr="002B360E">
              <w:rPr>
                <w:rFonts w:asciiTheme="minorHAnsi" w:eastAsiaTheme="minorHAnsi" w:hAnsiTheme="minorHAnsi" w:cstheme="minorHAnsi"/>
                <w:sz w:val="22"/>
              </w:rPr>
              <w:t xml:space="preserve">It has been encouraging to see continued joint working has been in place for the Integrated Offender Management (IOM) scheme over the past year which has received positive feedback. Probation and police officers in the IOM have been continuing to share information and undertake doorstep visits in line with exceptional delivery models which has enabled them to continue to jointly manage offenders in the community. </w:t>
            </w:r>
          </w:p>
          <w:p w14:paraId="652C1440" w14:textId="0D78299F" w:rsidR="002B360E" w:rsidRPr="002B360E" w:rsidRDefault="002B360E" w:rsidP="00453ED3">
            <w:pPr>
              <w:pStyle w:val="ListParagraph"/>
              <w:numPr>
                <w:ilvl w:val="0"/>
                <w:numId w:val="35"/>
              </w:numPr>
              <w:rPr>
                <w:rFonts w:asciiTheme="minorHAnsi" w:hAnsiTheme="minorHAnsi" w:cstheme="minorHAnsi"/>
                <w:sz w:val="22"/>
              </w:rPr>
            </w:pPr>
            <w:r w:rsidRPr="002B360E">
              <w:rPr>
                <w:rFonts w:asciiTheme="minorHAnsi" w:hAnsiTheme="minorHAnsi" w:cstheme="minorHAnsi"/>
                <w:sz w:val="22"/>
              </w:rPr>
              <w:t xml:space="preserve">Rape case progression has a been subject to two </w:t>
            </w:r>
            <w:proofErr w:type="gramStart"/>
            <w:r w:rsidRPr="002B360E">
              <w:rPr>
                <w:rFonts w:asciiTheme="minorHAnsi" w:hAnsiTheme="minorHAnsi" w:cstheme="minorHAnsi"/>
                <w:sz w:val="22"/>
              </w:rPr>
              <w:t>separate</w:t>
            </w:r>
            <w:proofErr w:type="gramEnd"/>
            <w:r w:rsidRPr="002B360E">
              <w:rPr>
                <w:rFonts w:asciiTheme="minorHAnsi" w:hAnsiTheme="minorHAnsi" w:cstheme="minorHAnsi"/>
                <w:sz w:val="22"/>
              </w:rPr>
              <w:t>, yet complementary, pieces of work by the OPCC and Force respectively. These workstreams have now been combined and joint dip-sampling of cases began on 18/01/2021 to run for 3 months.  A report will be presented to the Executive Board upon completion (estimated July 2021 timeline</w:t>
            </w:r>
          </w:p>
          <w:p w14:paraId="732A5CF2" w14:textId="3C560EF7" w:rsidR="001F5F1A" w:rsidRPr="00880D9D" w:rsidRDefault="002B360E" w:rsidP="00880D9D">
            <w:pPr>
              <w:pStyle w:val="ListParagraph"/>
              <w:numPr>
                <w:ilvl w:val="0"/>
                <w:numId w:val="35"/>
              </w:numPr>
              <w:rPr>
                <w:rFonts w:asciiTheme="minorHAnsi" w:eastAsia="Times New Roman" w:hAnsiTheme="minorHAnsi" w:cstheme="minorHAnsi"/>
                <w:sz w:val="22"/>
                <w:lang w:eastAsia="en-GB"/>
              </w:rPr>
            </w:pPr>
            <w:r w:rsidRPr="002B360E">
              <w:rPr>
                <w:rFonts w:asciiTheme="minorHAnsi" w:hAnsiTheme="minorHAnsi" w:cstheme="minorHAnsi"/>
                <w:bCs/>
                <w:sz w:val="22"/>
              </w:rPr>
              <w:t>Work was undertaken fully understand any potential link between National Crime Recording Standards and appropriateness of victim referrals to Victim Care and Advice Service (VCAS).</w:t>
            </w:r>
          </w:p>
        </w:tc>
        <w:tc>
          <w:tcPr>
            <w:tcW w:w="1388" w:type="dxa"/>
          </w:tcPr>
          <w:p w14:paraId="3B3CA986"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3C142C51" w14:textId="33227E1E" w:rsidTr="00524295">
        <w:tc>
          <w:tcPr>
            <w:tcW w:w="8359" w:type="dxa"/>
            <w:gridSpan w:val="2"/>
            <w:shd w:val="clear" w:color="auto" w:fill="44546A" w:themeFill="text2"/>
          </w:tcPr>
          <w:p w14:paraId="69E2C7B4" w14:textId="77777777" w:rsidR="001F5F1A" w:rsidRPr="00752E92" w:rsidRDefault="001F5F1A" w:rsidP="001F5F1A">
            <w:pPr>
              <w:spacing w:line="276" w:lineRule="auto"/>
              <w:jc w:val="both"/>
              <w:rPr>
                <w:rFonts w:asciiTheme="minorHAnsi" w:hAnsiTheme="minorHAnsi" w:cstheme="minorHAnsi"/>
                <w:sz w:val="22"/>
              </w:rPr>
            </w:pPr>
            <w:r w:rsidRPr="00752E92">
              <w:rPr>
                <w:rFonts w:asciiTheme="minorHAnsi" w:hAnsiTheme="minorHAnsi" w:cstheme="minorHAnsi"/>
                <w:sz w:val="22"/>
              </w:rPr>
              <w:t xml:space="preserve"> </w:t>
            </w:r>
          </w:p>
        </w:tc>
        <w:tc>
          <w:tcPr>
            <w:tcW w:w="1388" w:type="dxa"/>
            <w:shd w:val="clear" w:color="auto" w:fill="44546A" w:themeFill="text2"/>
          </w:tcPr>
          <w:p w14:paraId="4D4D1572" w14:textId="77777777" w:rsidR="001F5F1A" w:rsidRPr="0028177C" w:rsidRDefault="001F5F1A" w:rsidP="001F5F1A">
            <w:pPr>
              <w:jc w:val="both"/>
              <w:rPr>
                <w:rFonts w:asciiTheme="minorHAnsi" w:hAnsiTheme="minorHAnsi" w:cstheme="minorHAnsi"/>
                <w:sz w:val="22"/>
              </w:rPr>
            </w:pPr>
          </w:p>
        </w:tc>
      </w:tr>
      <w:tr w:rsidR="001F5F1A" w:rsidRPr="0028177C" w14:paraId="0CAC9BA5" w14:textId="3182A426" w:rsidTr="00524295">
        <w:tc>
          <w:tcPr>
            <w:tcW w:w="8359" w:type="dxa"/>
            <w:gridSpan w:val="2"/>
          </w:tcPr>
          <w:p w14:paraId="6CF4F6CA" w14:textId="753C2E5A" w:rsidR="001F5F1A" w:rsidRPr="00752E92" w:rsidRDefault="001F5F1A" w:rsidP="001F5F1A">
            <w:pPr>
              <w:pStyle w:val="ListParagraph"/>
              <w:numPr>
                <w:ilvl w:val="0"/>
                <w:numId w:val="14"/>
              </w:numPr>
              <w:spacing w:line="276" w:lineRule="auto"/>
              <w:jc w:val="both"/>
              <w:rPr>
                <w:rFonts w:asciiTheme="minorHAnsi" w:hAnsiTheme="minorHAnsi" w:cstheme="minorHAnsi"/>
                <w:b/>
                <w:bCs/>
                <w:sz w:val="22"/>
              </w:rPr>
            </w:pPr>
            <w:r w:rsidRPr="00752E92">
              <w:rPr>
                <w:rFonts w:asciiTheme="minorHAnsi" w:hAnsiTheme="minorHAnsi" w:cstheme="minorHAnsi"/>
                <w:b/>
                <w:bCs/>
                <w:sz w:val="22"/>
              </w:rPr>
              <w:t xml:space="preserve"> </w:t>
            </w:r>
            <w:r>
              <w:rPr>
                <w:rFonts w:asciiTheme="minorHAnsi" w:hAnsiTheme="minorHAnsi" w:cstheme="minorHAnsi"/>
                <w:b/>
                <w:bCs/>
                <w:sz w:val="22"/>
              </w:rPr>
              <w:t>PCC Strategic Workplan</w:t>
            </w:r>
          </w:p>
        </w:tc>
        <w:tc>
          <w:tcPr>
            <w:tcW w:w="1388" w:type="dxa"/>
          </w:tcPr>
          <w:p w14:paraId="7BE0203D"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0FEBC31C" w14:textId="45AE0330" w:rsidTr="003A0709">
        <w:trPr>
          <w:trHeight w:val="416"/>
        </w:trPr>
        <w:tc>
          <w:tcPr>
            <w:tcW w:w="8359" w:type="dxa"/>
            <w:gridSpan w:val="2"/>
          </w:tcPr>
          <w:p w14:paraId="5B45556C" w14:textId="77777777" w:rsidR="001F5F1A" w:rsidRPr="00162062" w:rsidRDefault="00162062" w:rsidP="001F5F1A">
            <w:pPr>
              <w:spacing w:line="276" w:lineRule="auto"/>
              <w:jc w:val="both"/>
              <w:rPr>
                <w:rFonts w:asciiTheme="minorHAnsi" w:hAnsiTheme="minorHAnsi" w:cstheme="minorHAnsi"/>
                <w:sz w:val="22"/>
              </w:rPr>
            </w:pPr>
            <w:r w:rsidRPr="00162062">
              <w:rPr>
                <w:rFonts w:asciiTheme="minorHAnsi" w:hAnsiTheme="minorHAnsi" w:cstheme="minorHAnsi"/>
                <w:sz w:val="22"/>
              </w:rPr>
              <w:t>SC gave an update on the status of the Police &amp; Crime Commissioner’s Workplan.</w:t>
            </w:r>
          </w:p>
          <w:p w14:paraId="0C38FD81" w14:textId="77777777" w:rsidR="00162062" w:rsidRPr="00162062" w:rsidRDefault="00162062" w:rsidP="001F5F1A">
            <w:pPr>
              <w:spacing w:line="276" w:lineRule="auto"/>
              <w:jc w:val="both"/>
              <w:rPr>
                <w:rFonts w:asciiTheme="minorHAnsi" w:hAnsiTheme="minorHAnsi" w:cstheme="minorHAnsi"/>
                <w:sz w:val="22"/>
              </w:rPr>
            </w:pPr>
          </w:p>
          <w:p w14:paraId="159EBEBE" w14:textId="6AC820FB" w:rsidR="00162062" w:rsidRPr="00162062" w:rsidRDefault="00162062" w:rsidP="001F5F1A">
            <w:pPr>
              <w:spacing w:line="276" w:lineRule="auto"/>
              <w:jc w:val="both"/>
              <w:rPr>
                <w:rFonts w:asciiTheme="minorHAnsi" w:hAnsiTheme="minorHAnsi" w:cstheme="minorHAnsi"/>
                <w:sz w:val="22"/>
              </w:rPr>
            </w:pPr>
            <w:r w:rsidRPr="00162062">
              <w:rPr>
                <w:rFonts w:asciiTheme="minorHAnsi" w:hAnsiTheme="minorHAnsi" w:cstheme="minorHAnsi"/>
                <w:sz w:val="22"/>
              </w:rPr>
              <w:t xml:space="preserve">Mapping work is </w:t>
            </w:r>
            <w:r w:rsidR="00FB342B" w:rsidRPr="00162062">
              <w:rPr>
                <w:rFonts w:asciiTheme="minorHAnsi" w:hAnsiTheme="minorHAnsi" w:cstheme="minorHAnsi"/>
                <w:sz w:val="22"/>
              </w:rPr>
              <w:t>ongoing,</w:t>
            </w:r>
            <w:r w:rsidRPr="00162062">
              <w:rPr>
                <w:rFonts w:asciiTheme="minorHAnsi" w:hAnsiTheme="minorHAnsi" w:cstheme="minorHAnsi"/>
                <w:sz w:val="22"/>
              </w:rPr>
              <w:t xml:space="preserve"> and a new draft plan will be presented at the next Executive Board meeting.</w:t>
            </w:r>
          </w:p>
          <w:p w14:paraId="065D6975" w14:textId="77777777" w:rsidR="00162062" w:rsidRPr="00162062" w:rsidRDefault="00162062" w:rsidP="001F5F1A">
            <w:pPr>
              <w:spacing w:line="276" w:lineRule="auto"/>
              <w:jc w:val="both"/>
              <w:rPr>
                <w:rFonts w:asciiTheme="minorHAnsi" w:hAnsiTheme="minorHAnsi" w:cstheme="minorHAnsi"/>
                <w:sz w:val="22"/>
              </w:rPr>
            </w:pPr>
          </w:p>
          <w:p w14:paraId="54DBD0F2" w14:textId="2630F7EC" w:rsidR="00162062" w:rsidRPr="00162062" w:rsidRDefault="00162062" w:rsidP="001F5F1A">
            <w:pPr>
              <w:spacing w:line="276" w:lineRule="auto"/>
              <w:jc w:val="both"/>
              <w:rPr>
                <w:rFonts w:asciiTheme="minorHAnsi" w:hAnsiTheme="minorHAnsi" w:cstheme="minorHAnsi"/>
                <w:sz w:val="22"/>
              </w:rPr>
            </w:pPr>
            <w:r w:rsidRPr="00162062">
              <w:rPr>
                <w:rFonts w:asciiTheme="minorHAnsi" w:hAnsiTheme="minorHAnsi" w:cstheme="minorHAnsi"/>
                <w:sz w:val="22"/>
              </w:rPr>
              <w:t>PCC Allen will present the report to the next Police and Crime Panel meeting.</w:t>
            </w:r>
          </w:p>
        </w:tc>
        <w:tc>
          <w:tcPr>
            <w:tcW w:w="1388" w:type="dxa"/>
          </w:tcPr>
          <w:p w14:paraId="3FBD1623" w14:textId="33FEFCD7" w:rsidR="00FB3FAA" w:rsidRPr="00FB3FAA" w:rsidRDefault="00FB3FAA" w:rsidP="001F5F1A">
            <w:pPr>
              <w:pStyle w:val="ListParagraph"/>
              <w:ind w:left="0"/>
              <w:jc w:val="both"/>
              <w:rPr>
                <w:rFonts w:asciiTheme="minorHAnsi" w:hAnsiTheme="minorHAnsi" w:cstheme="minorHAnsi"/>
                <w:b/>
                <w:bCs/>
                <w:sz w:val="22"/>
              </w:rPr>
            </w:pPr>
            <w:r w:rsidRPr="00FB3FAA">
              <w:rPr>
                <w:rFonts w:asciiTheme="minorHAnsi" w:hAnsiTheme="minorHAnsi" w:cstheme="minorHAnsi"/>
                <w:b/>
                <w:bCs/>
                <w:sz w:val="22"/>
              </w:rPr>
              <w:t>SW/SC</w:t>
            </w:r>
          </w:p>
        </w:tc>
      </w:tr>
      <w:tr w:rsidR="001F5F1A" w:rsidRPr="0028177C" w14:paraId="54D28F55" w14:textId="77777777" w:rsidTr="00CF409D">
        <w:tc>
          <w:tcPr>
            <w:tcW w:w="8359" w:type="dxa"/>
            <w:gridSpan w:val="2"/>
            <w:shd w:val="clear" w:color="auto" w:fill="44546A" w:themeFill="text2"/>
          </w:tcPr>
          <w:p w14:paraId="7326A513" w14:textId="77777777" w:rsidR="001F5F1A" w:rsidRPr="00752E92" w:rsidRDefault="001F5F1A" w:rsidP="001F5F1A">
            <w:pPr>
              <w:pStyle w:val="ListParagraph"/>
              <w:spacing w:line="276" w:lineRule="auto"/>
              <w:jc w:val="both"/>
              <w:rPr>
                <w:rFonts w:asciiTheme="minorHAnsi" w:hAnsiTheme="minorHAnsi" w:cstheme="minorHAnsi"/>
                <w:b/>
                <w:bCs/>
                <w:sz w:val="22"/>
              </w:rPr>
            </w:pPr>
          </w:p>
        </w:tc>
        <w:tc>
          <w:tcPr>
            <w:tcW w:w="1388" w:type="dxa"/>
            <w:shd w:val="clear" w:color="auto" w:fill="44546A" w:themeFill="text2"/>
          </w:tcPr>
          <w:p w14:paraId="2C97C0F7"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2A304ABC" w14:textId="77777777" w:rsidTr="002F1F5A">
        <w:tc>
          <w:tcPr>
            <w:tcW w:w="8359" w:type="dxa"/>
            <w:gridSpan w:val="2"/>
          </w:tcPr>
          <w:p w14:paraId="06BBFA7B" w14:textId="7227016F" w:rsidR="001F5F1A" w:rsidRPr="00752E92" w:rsidRDefault="001F5F1A" w:rsidP="001F5F1A">
            <w:pPr>
              <w:pStyle w:val="ListParagraph"/>
              <w:numPr>
                <w:ilvl w:val="0"/>
                <w:numId w:val="14"/>
              </w:numPr>
              <w:spacing w:line="276" w:lineRule="auto"/>
              <w:jc w:val="both"/>
              <w:rPr>
                <w:rFonts w:asciiTheme="minorHAnsi" w:hAnsiTheme="minorHAnsi" w:cstheme="minorHAnsi"/>
                <w:b/>
                <w:bCs/>
                <w:sz w:val="22"/>
              </w:rPr>
            </w:pPr>
            <w:r w:rsidRPr="00752E92">
              <w:rPr>
                <w:rFonts w:asciiTheme="minorHAnsi" w:hAnsiTheme="minorHAnsi" w:cstheme="minorHAnsi"/>
                <w:b/>
                <w:bCs/>
                <w:sz w:val="22"/>
              </w:rPr>
              <w:t xml:space="preserve">Any Other Business </w:t>
            </w:r>
          </w:p>
        </w:tc>
        <w:tc>
          <w:tcPr>
            <w:tcW w:w="1388" w:type="dxa"/>
          </w:tcPr>
          <w:p w14:paraId="7484EACA"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5DA550F2" w14:textId="77777777" w:rsidTr="002F1F5A">
        <w:tc>
          <w:tcPr>
            <w:tcW w:w="8359" w:type="dxa"/>
            <w:gridSpan w:val="2"/>
          </w:tcPr>
          <w:p w14:paraId="44B54F91" w14:textId="7DE9E8D6" w:rsidR="00BC4794" w:rsidRDefault="00BC4794" w:rsidP="001F5F1A">
            <w:pPr>
              <w:spacing w:line="276" w:lineRule="auto"/>
              <w:jc w:val="both"/>
              <w:rPr>
                <w:rFonts w:asciiTheme="minorHAnsi" w:hAnsiTheme="minorHAnsi" w:cstheme="minorHAnsi"/>
                <w:sz w:val="22"/>
              </w:rPr>
            </w:pPr>
            <w:r>
              <w:rPr>
                <w:rFonts w:asciiTheme="minorHAnsi" w:hAnsiTheme="minorHAnsi" w:cstheme="minorHAnsi"/>
                <w:sz w:val="22"/>
              </w:rPr>
              <w:t>The CC and PCC thanked SC for the work she had undertaken while in the role of Acting Chief Executive and wished her well for the future.</w:t>
            </w:r>
          </w:p>
          <w:p w14:paraId="551A5E5C" w14:textId="77777777" w:rsidR="00BC4794" w:rsidRDefault="00BC4794" w:rsidP="001F5F1A">
            <w:pPr>
              <w:spacing w:line="276" w:lineRule="auto"/>
              <w:jc w:val="both"/>
              <w:rPr>
                <w:rFonts w:asciiTheme="minorHAnsi" w:hAnsiTheme="minorHAnsi" w:cstheme="minorHAnsi"/>
                <w:sz w:val="22"/>
              </w:rPr>
            </w:pPr>
          </w:p>
          <w:p w14:paraId="42074004" w14:textId="008F5466" w:rsidR="001F5F1A" w:rsidRPr="001E6A20" w:rsidRDefault="001F5F1A" w:rsidP="001F5F1A">
            <w:pPr>
              <w:spacing w:line="276" w:lineRule="auto"/>
              <w:jc w:val="both"/>
              <w:rPr>
                <w:rFonts w:asciiTheme="minorHAnsi" w:hAnsiTheme="minorHAnsi" w:cstheme="minorHAnsi"/>
                <w:sz w:val="22"/>
              </w:rPr>
            </w:pPr>
            <w:r>
              <w:rPr>
                <w:rFonts w:asciiTheme="minorHAnsi" w:hAnsiTheme="minorHAnsi" w:cstheme="minorHAnsi"/>
                <w:sz w:val="22"/>
              </w:rPr>
              <w:t>Date of next meeting is 8</w:t>
            </w:r>
            <w:r w:rsidRPr="001E6A20">
              <w:rPr>
                <w:rFonts w:asciiTheme="minorHAnsi" w:hAnsiTheme="minorHAnsi" w:cstheme="minorHAnsi"/>
                <w:sz w:val="22"/>
                <w:vertAlign w:val="superscript"/>
              </w:rPr>
              <w:t>th</w:t>
            </w:r>
            <w:r>
              <w:rPr>
                <w:rFonts w:asciiTheme="minorHAnsi" w:hAnsiTheme="minorHAnsi" w:cstheme="minorHAnsi"/>
                <w:sz w:val="22"/>
              </w:rPr>
              <w:t xml:space="preserve"> July 2021 </w:t>
            </w:r>
            <w:r w:rsidR="00FB342B">
              <w:rPr>
                <w:rFonts w:asciiTheme="minorHAnsi" w:hAnsiTheme="minorHAnsi" w:cstheme="minorHAnsi"/>
                <w:sz w:val="22"/>
              </w:rPr>
              <w:t>9:30</w:t>
            </w:r>
            <w:r>
              <w:rPr>
                <w:rFonts w:asciiTheme="minorHAnsi" w:hAnsiTheme="minorHAnsi" w:cstheme="minorHAnsi"/>
                <w:sz w:val="22"/>
              </w:rPr>
              <w:t>am</w:t>
            </w:r>
          </w:p>
        </w:tc>
        <w:tc>
          <w:tcPr>
            <w:tcW w:w="1388" w:type="dxa"/>
          </w:tcPr>
          <w:p w14:paraId="2B2FA3A2" w14:textId="77777777" w:rsidR="001F5F1A" w:rsidRPr="0028177C" w:rsidRDefault="001F5F1A" w:rsidP="001F5F1A">
            <w:pPr>
              <w:pStyle w:val="ListParagraph"/>
              <w:jc w:val="both"/>
              <w:rPr>
                <w:rFonts w:asciiTheme="minorHAnsi" w:hAnsiTheme="minorHAnsi" w:cstheme="minorHAnsi"/>
                <w:b/>
                <w:bCs/>
                <w:sz w:val="22"/>
              </w:rPr>
            </w:pPr>
          </w:p>
        </w:tc>
      </w:tr>
      <w:tr w:rsidR="001F5F1A" w:rsidRPr="0028177C" w14:paraId="3D644298" w14:textId="5E934E77" w:rsidTr="002F1F5A">
        <w:tc>
          <w:tcPr>
            <w:tcW w:w="8359" w:type="dxa"/>
            <w:gridSpan w:val="2"/>
            <w:shd w:val="clear" w:color="auto" w:fill="44546A" w:themeFill="text2"/>
          </w:tcPr>
          <w:p w14:paraId="55E7EC62" w14:textId="77777777" w:rsidR="001F5F1A" w:rsidRPr="0028177C" w:rsidRDefault="001F5F1A" w:rsidP="001F5F1A">
            <w:pPr>
              <w:jc w:val="both"/>
              <w:rPr>
                <w:rFonts w:asciiTheme="minorHAnsi" w:hAnsiTheme="minorHAnsi" w:cstheme="minorHAnsi"/>
                <w:sz w:val="22"/>
              </w:rPr>
            </w:pPr>
          </w:p>
        </w:tc>
        <w:tc>
          <w:tcPr>
            <w:tcW w:w="1388" w:type="dxa"/>
            <w:shd w:val="clear" w:color="auto" w:fill="44546A" w:themeFill="text2"/>
          </w:tcPr>
          <w:p w14:paraId="5436164D" w14:textId="77777777" w:rsidR="001F5F1A" w:rsidRPr="0028177C" w:rsidRDefault="001F5F1A" w:rsidP="001F5F1A">
            <w:pPr>
              <w:jc w:val="both"/>
              <w:rPr>
                <w:rFonts w:asciiTheme="minorHAnsi" w:hAnsiTheme="minorHAnsi" w:cstheme="minorHAnsi"/>
                <w:sz w:val="22"/>
              </w:rPr>
            </w:pPr>
          </w:p>
        </w:tc>
      </w:tr>
    </w:tbl>
    <w:p w14:paraId="6695DE30" w14:textId="77777777" w:rsidR="00661808" w:rsidRPr="00CF0BD7" w:rsidRDefault="00661808" w:rsidP="00D22581">
      <w:pPr>
        <w:jc w:val="both"/>
        <w:rPr>
          <w:rFonts w:asciiTheme="minorHAnsi" w:hAnsiTheme="minorHAnsi" w:cstheme="minorHAnsi"/>
          <w:sz w:val="22"/>
        </w:rPr>
      </w:pPr>
    </w:p>
    <w:sectPr w:rsidR="00661808" w:rsidRPr="00CF0BD7"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FE7" w14:textId="77777777" w:rsidR="001129B0" w:rsidRDefault="001129B0" w:rsidP="00914A77">
      <w:r>
        <w:separator/>
      </w:r>
    </w:p>
  </w:endnote>
  <w:endnote w:type="continuationSeparator" w:id="0">
    <w:p w14:paraId="79A26B7A" w14:textId="77777777" w:rsidR="001129B0" w:rsidRDefault="001129B0"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D65" w14:textId="77777777" w:rsidR="001129B0" w:rsidRDefault="0011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EB5" w14:textId="77777777" w:rsidR="001129B0" w:rsidRDefault="0011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8C2" w14:textId="77777777" w:rsidR="001129B0" w:rsidRDefault="001129B0" w:rsidP="00914A77">
      <w:r>
        <w:separator/>
      </w:r>
    </w:p>
  </w:footnote>
  <w:footnote w:type="continuationSeparator" w:id="0">
    <w:p w14:paraId="01014261" w14:textId="77777777" w:rsidR="001129B0" w:rsidRDefault="001129B0"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21F" w14:textId="665942C2" w:rsidR="001129B0" w:rsidRDefault="0011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404" w14:textId="0962EC3D" w:rsidR="001129B0" w:rsidRDefault="0011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F4A" w14:textId="410B3767" w:rsidR="001129B0" w:rsidRDefault="0011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23"/>
    <w:multiLevelType w:val="hybridMultilevel"/>
    <w:tmpl w:val="33F6E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23111"/>
    <w:multiLevelType w:val="hybridMultilevel"/>
    <w:tmpl w:val="0C7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39F1"/>
    <w:multiLevelType w:val="hybridMultilevel"/>
    <w:tmpl w:val="19BCA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D672C"/>
    <w:multiLevelType w:val="hybridMultilevel"/>
    <w:tmpl w:val="D9902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16A8B"/>
    <w:multiLevelType w:val="hybridMultilevel"/>
    <w:tmpl w:val="9E6E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F298C"/>
    <w:multiLevelType w:val="multilevel"/>
    <w:tmpl w:val="045482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BC7543"/>
    <w:multiLevelType w:val="hybridMultilevel"/>
    <w:tmpl w:val="D94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0B03"/>
    <w:multiLevelType w:val="hybridMultilevel"/>
    <w:tmpl w:val="5B4832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FB325A"/>
    <w:multiLevelType w:val="hybridMultilevel"/>
    <w:tmpl w:val="C3C2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1B5325"/>
    <w:multiLevelType w:val="hybridMultilevel"/>
    <w:tmpl w:val="83FCE7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4B6615"/>
    <w:multiLevelType w:val="hybridMultilevel"/>
    <w:tmpl w:val="FBDA6E4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13489E"/>
    <w:multiLevelType w:val="hybridMultilevel"/>
    <w:tmpl w:val="2A98792C"/>
    <w:lvl w:ilvl="0" w:tplc="08090017">
      <w:start w:val="1"/>
      <w:numFmt w:val="lowerLetter"/>
      <w:lvlText w:val="%1)"/>
      <w:lvlJc w:val="left"/>
      <w:pPr>
        <w:ind w:left="786"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DB7664"/>
    <w:multiLevelType w:val="hybridMultilevel"/>
    <w:tmpl w:val="7B98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59C8"/>
    <w:multiLevelType w:val="hybridMultilevel"/>
    <w:tmpl w:val="4FFE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AA57BB"/>
    <w:multiLevelType w:val="hybridMultilevel"/>
    <w:tmpl w:val="D5BE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C0774"/>
    <w:multiLevelType w:val="hybridMultilevel"/>
    <w:tmpl w:val="AD7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41E87"/>
    <w:multiLevelType w:val="hybridMultilevel"/>
    <w:tmpl w:val="97B47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66A06D6"/>
    <w:multiLevelType w:val="hybridMultilevel"/>
    <w:tmpl w:val="0770906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06B83"/>
    <w:multiLevelType w:val="hybridMultilevel"/>
    <w:tmpl w:val="82CAE9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D1336C"/>
    <w:multiLevelType w:val="multilevel"/>
    <w:tmpl w:val="CF163AFC"/>
    <w:lvl w:ilvl="0">
      <w:start w:val="1"/>
      <w:numFmt w:val="decimal"/>
      <w:lvlText w:val="%1."/>
      <w:lvlJc w:val="left"/>
      <w:pPr>
        <w:ind w:left="786" w:hanging="360"/>
      </w:pPr>
      <w:rPr>
        <w:rFonts w:asciiTheme="minorHAnsi" w:hAnsiTheme="minorHAnsi" w:cstheme="minorHAns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50EC471D"/>
    <w:multiLevelType w:val="hybridMultilevel"/>
    <w:tmpl w:val="0A8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F7872"/>
    <w:multiLevelType w:val="hybridMultilevel"/>
    <w:tmpl w:val="1C50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5648E1"/>
    <w:multiLevelType w:val="multilevel"/>
    <w:tmpl w:val="51AEDE2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74F1BC1"/>
    <w:multiLevelType w:val="hybridMultilevel"/>
    <w:tmpl w:val="D94A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C421B"/>
    <w:multiLevelType w:val="hybridMultilevel"/>
    <w:tmpl w:val="979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436D3"/>
    <w:multiLevelType w:val="hybridMultilevel"/>
    <w:tmpl w:val="BE6472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D60BE"/>
    <w:multiLevelType w:val="hybridMultilevel"/>
    <w:tmpl w:val="3F1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34763"/>
    <w:multiLevelType w:val="hybridMultilevel"/>
    <w:tmpl w:val="7EEE0136"/>
    <w:lvl w:ilvl="0" w:tplc="30EE6BD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24D2B"/>
    <w:multiLevelType w:val="hybridMultilevel"/>
    <w:tmpl w:val="52E6C7B0"/>
    <w:lvl w:ilvl="0" w:tplc="EB0E3B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D1481"/>
    <w:multiLevelType w:val="multilevel"/>
    <w:tmpl w:val="51AEDE2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613827302">
    <w:abstractNumId w:val="18"/>
  </w:num>
  <w:num w:numId="2" w16cid:durableId="1769111463">
    <w:abstractNumId w:val="20"/>
  </w:num>
  <w:num w:numId="3" w16cid:durableId="1937707834">
    <w:abstractNumId w:val="29"/>
  </w:num>
  <w:num w:numId="4" w16cid:durableId="1100292303">
    <w:abstractNumId w:val="15"/>
  </w:num>
  <w:num w:numId="5" w16cid:durableId="290332647">
    <w:abstractNumId w:val="26"/>
  </w:num>
  <w:num w:numId="6" w16cid:durableId="979378829">
    <w:abstractNumId w:val="4"/>
  </w:num>
  <w:num w:numId="7" w16cid:durableId="588586686">
    <w:abstractNumId w:val="31"/>
  </w:num>
  <w:num w:numId="8" w16cid:durableId="1010454467">
    <w:abstractNumId w:val="1"/>
  </w:num>
  <w:num w:numId="9" w16cid:durableId="1428311126">
    <w:abstractNumId w:val="13"/>
  </w:num>
  <w:num w:numId="10" w16cid:durableId="1328443222">
    <w:abstractNumId w:val="9"/>
  </w:num>
  <w:num w:numId="11" w16cid:durableId="280965392">
    <w:abstractNumId w:val="22"/>
  </w:num>
  <w:num w:numId="12" w16cid:durableId="929121588">
    <w:abstractNumId w:val="16"/>
  </w:num>
  <w:num w:numId="13" w16cid:durableId="248583558">
    <w:abstractNumId w:val="30"/>
  </w:num>
  <w:num w:numId="14" w16cid:durableId="325204669">
    <w:abstractNumId w:val="28"/>
  </w:num>
  <w:num w:numId="15" w16cid:durableId="347412115">
    <w:abstractNumId w:val="5"/>
  </w:num>
  <w:num w:numId="16" w16cid:durableId="211428970">
    <w:abstractNumId w:val="12"/>
  </w:num>
  <w:num w:numId="17" w16cid:durableId="1624657818">
    <w:abstractNumId w:val="27"/>
  </w:num>
  <w:num w:numId="18" w16cid:durableId="1827354917">
    <w:abstractNumId w:val="23"/>
  </w:num>
  <w:num w:numId="19" w16cid:durableId="682974005">
    <w:abstractNumId w:val="24"/>
  </w:num>
  <w:num w:numId="20" w16cid:durableId="1140224688">
    <w:abstractNumId w:val="11"/>
  </w:num>
  <w:num w:numId="21" w16cid:durableId="788594842">
    <w:abstractNumId w:val="25"/>
  </w:num>
  <w:num w:numId="22" w16cid:durableId="1564947247">
    <w:abstractNumId w:val="21"/>
  </w:num>
  <w:num w:numId="23" w16cid:durableId="264581667">
    <w:abstractNumId w:val="17"/>
  </w:num>
  <w:num w:numId="24" w16cid:durableId="943849987">
    <w:abstractNumId w:val="32"/>
  </w:num>
  <w:num w:numId="25" w16cid:durableId="508368838">
    <w:abstractNumId w:val="3"/>
  </w:num>
  <w:num w:numId="26" w16cid:durableId="2055150450">
    <w:abstractNumId w:val="6"/>
  </w:num>
  <w:num w:numId="27" w16cid:durableId="1432358743">
    <w:abstractNumId w:val="14"/>
  </w:num>
  <w:num w:numId="28" w16cid:durableId="208494042">
    <w:abstractNumId w:val="0"/>
  </w:num>
  <w:num w:numId="29" w16cid:durableId="1414744646">
    <w:abstractNumId w:val="10"/>
  </w:num>
  <w:num w:numId="30" w16cid:durableId="404495597">
    <w:abstractNumId w:val="2"/>
  </w:num>
  <w:num w:numId="31" w16cid:durableId="744882903">
    <w:abstractNumId w:val="8"/>
  </w:num>
  <w:num w:numId="32" w16cid:durableId="542249992">
    <w:abstractNumId w:val="19"/>
  </w:num>
  <w:num w:numId="33" w16cid:durableId="1944723146">
    <w:abstractNumId w:val="0"/>
  </w:num>
  <w:num w:numId="34" w16cid:durableId="1068380886">
    <w:abstractNumId w:val="8"/>
  </w:num>
  <w:num w:numId="35" w16cid:durableId="8693010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306D"/>
    <w:rsid w:val="00033702"/>
    <w:rsid w:val="00034585"/>
    <w:rsid w:val="00034F2E"/>
    <w:rsid w:val="000362BB"/>
    <w:rsid w:val="00036A15"/>
    <w:rsid w:val="00041DDC"/>
    <w:rsid w:val="000423FF"/>
    <w:rsid w:val="00042F5F"/>
    <w:rsid w:val="00046770"/>
    <w:rsid w:val="000500AB"/>
    <w:rsid w:val="00050C83"/>
    <w:rsid w:val="00050CB1"/>
    <w:rsid w:val="000511C1"/>
    <w:rsid w:val="00051772"/>
    <w:rsid w:val="000520F6"/>
    <w:rsid w:val="00052636"/>
    <w:rsid w:val="000528F7"/>
    <w:rsid w:val="00052DA4"/>
    <w:rsid w:val="00053043"/>
    <w:rsid w:val="000565DE"/>
    <w:rsid w:val="00057E86"/>
    <w:rsid w:val="0006078E"/>
    <w:rsid w:val="00060B09"/>
    <w:rsid w:val="000625BA"/>
    <w:rsid w:val="00062E14"/>
    <w:rsid w:val="000630CA"/>
    <w:rsid w:val="0006379E"/>
    <w:rsid w:val="0006575D"/>
    <w:rsid w:val="00066062"/>
    <w:rsid w:val="00066B2A"/>
    <w:rsid w:val="00066BAA"/>
    <w:rsid w:val="000708C5"/>
    <w:rsid w:val="00072B83"/>
    <w:rsid w:val="00073542"/>
    <w:rsid w:val="00074E7A"/>
    <w:rsid w:val="000759B9"/>
    <w:rsid w:val="00076095"/>
    <w:rsid w:val="0007633E"/>
    <w:rsid w:val="00076A50"/>
    <w:rsid w:val="000772AD"/>
    <w:rsid w:val="0008026F"/>
    <w:rsid w:val="00080333"/>
    <w:rsid w:val="00080C09"/>
    <w:rsid w:val="00080C59"/>
    <w:rsid w:val="00080FC7"/>
    <w:rsid w:val="000825A5"/>
    <w:rsid w:val="00084F72"/>
    <w:rsid w:val="00085F2A"/>
    <w:rsid w:val="00086331"/>
    <w:rsid w:val="0008655A"/>
    <w:rsid w:val="0008726C"/>
    <w:rsid w:val="00091952"/>
    <w:rsid w:val="00092E64"/>
    <w:rsid w:val="000944F7"/>
    <w:rsid w:val="00094897"/>
    <w:rsid w:val="0009610F"/>
    <w:rsid w:val="00097720"/>
    <w:rsid w:val="00097CF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A19"/>
    <w:rsid w:val="000C3678"/>
    <w:rsid w:val="000C521C"/>
    <w:rsid w:val="000C5237"/>
    <w:rsid w:val="000C57E4"/>
    <w:rsid w:val="000C6006"/>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E00DE"/>
    <w:rsid w:val="000E0714"/>
    <w:rsid w:val="000E15B4"/>
    <w:rsid w:val="000E1692"/>
    <w:rsid w:val="000E23B5"/>
    <w:rsid w:val="000E279E"/>
    <w:rsid w:val="000E31E0"/>
    <w:rsid w:val="000E31F4"/>
    <w:rsid w:val="000E64A3"/>
    <w:rsid w:val="000F279B"/>
    <w:rsid w:val="000F2F6D"/>
    <w:rsid w:val="000F382E"/>
    <w:rsid w:val="000F3F19"/>
    <w:rsid w:val="000F5708"/>
    <w:rsid w:val="000F5D9F"/>
    <w:rsid w:val="000F7266"/>
    <w:rsid w:val="00101921"/>
    <w:rsid w:val="00102EA7"/>
    <w:rsid w:val="00105E64"/>
    <w:rsid w:val="0010629D"/>
    <w:rsid w:val="001066E5"/>
    <w:rsid w:val="00106ED7"/>
    <w:rsid w:val="001075E1"/>
    <w:rsid w:val="00110C75"/>
    <w:rsid w:val="00111C35"/>
    <w:rsid w:val="00112132"/>
    <w:rsid w:val="001129B0"/>
    <w:rsid w:val="00113A7A"/>
    <w:rsid w:val="00113B63"/>
    <w:rsid w:val="001147D4"/>
    <w:rsid w:val="001148CB"/>
    <w:rsid w:val="00115C31"/>
    <w:rsid w:val="00116562"/>
    <w:rsid w:val="00120559"/>
    <w:rsid w:val="00121ADA"/>
    <w:rsid w:val="00121AE6"/>
    <w:rsid w:val="00122C59"/>
    <w:rsid w:val="00123AFE"/>
    <w:rsid w:val="00126CC2"/>
    <w:rsid w:val="0013052B"/>
    <w:rsid w:val="00130559"/>
    <w:rsid w:val="00130736"/>
    <w:rsid w:val="001307B1"/>
    <w:rsid w:val="00131850"/>
    <w:rsid w:val="0013193D"/>
    <w:rsid w:val="001328FB"/>
    <w:rsid w:val="001335CD"/>
    <w:rsid w:val="00133F1E"/>
    <w:rsid w:val="001343E9"/>
    <w:rsid w:val="00134EE1"/>
    <w:rsid w:val="00135BFA"/>
    <w:rsid w:val="0014062D"/>
    <w:rsid w:val="0014169D"/>
    <w:rsid w:val="001427A5"/>
    <w:rsid w:val="00142FEE"/>
    <w:rsid w:val="0014335A"/>
    <w:rsid w:val="001437B8"/>
    <w:rsid w:val="00144D69"/>
    <w:rsid w:val="0014653D"/>
    <w:rsid w:val="00146657"/>
    <w:rsid w:val="0014779F"/>
    <w:rsid w:val="0015386D"/>
    <w:rsid w:val="00153A7C"/>
    <w:rsid w:val="00155B5E"/>
    <w:rsid w:val="001563FE"/>
    <w:rsid w:val="0015641A"/>
    <w:rsid w:val="00160B16"/>
    <w:rsid w:val="001617B9"/>
    <w:rsid w:val="00162062"/>
    <w:rsid w:val="00163895"/>
    <w:rsid w:val="00164B70"/>
    <w:rsid w:val="001650FA"/>
    <w:rsid w:val="001654F6"/>
    <w:rsid w:val="00165BF0"/>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D7C"/>
    <w:rsid w:val="00184EBD"/>
    <w:rsid w:val="00185793"/>
    <w:rsid w:val="0018615A"/>
    <w:rsid w:val="0018624A"/>
    <w:rsid w:val="001864AA"/>
    <w:rsid w:val="00187C04"/>
    <w:rsid w:val="00187DF5"/>
    <w:rsid w:val="00190CEF"/>
    <w:rsid w:val="00190E4C"/>
    <w:rsid w:val="00191024"/>
    <w:rsid w:val="001916E0"/>
    <w:rsid w:val="00192778"/>
    <w:rsid w:val="001954E4"/>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66B5"/>
    <w:rsid w:val="001B762A"/>
    <w:rsid w:val="001C10AA"/>
    <w:rsid w:val="001C5A6F"/>
    <w:rsid w:val="001C6558"/>
    <w:rsid w:val="001C678B"/>
    <w:rsid w:val="001D1E37"/>
    <w:rsid w:val="001D3136"/>
    <w:rsid w:val="001D3462"/>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552"/>
    <w:rsid w:val="001E7E3E"/>
    <w:rsid w:val="001F0276"/>
    <w:rsid w:val="001F29BE"/>
    <w:rsid w:val="001F307D"/>
    <w:rsid w:val="001F3D23"/>
    <w:rsid w:val="001F4D01"/>
    <w:rsid w:val="001F5F1A"/>
    <w:rsid w:val="001F6394"/>
    <w:rsid w:val="001F7573"/>
    <w:rsid w:val="001F7625"/>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5EDB"/>
    <w:rsid w:val="0021683D"/>
    <w:rsid w:val="0022004A"/>
    <w:rsid w:val="002203F3"/>
    <w:rsid w:val="002209AF"/>
    <w:rsid w:val="00220DBF"/>
    <w:rsid w:val="00222656"/>
    <w:rsid w:val="00223084"/>
    <w:rsid w:val="002235DD"/>
    <w:rsid w:val="00225FC5"/>
    <w:rsid w:val="0022683C"/>
    <w:rsid w:val="002273F2"/>
    <w:rsid w:val="0023059E"/>
    <w:rsid w:val="00230994"/>
    <w:rsid w:val="00230D3E"/>
    <w:rsid w:val="0023185D"/>
    <w:rsid w:val="002336B9"/>
    <w:rsid w:val="00234A70"/>
    <w:rsid w:val="002359CE"/>
    <w:rsid w:val="00236111"/>
    <w:rsid w:val="002363D4"/>
    <w:rsid w:val="002369A8"/>
    <w:rsid w:val="00236C5A"/>
    <w:rsid w:val="00237059"/>
    <w:rsid w:val="00240974"/>
    <w:rsid w:val="00240D0E"/>
    <w:rsid w:val="00241BE4"/>
    <w:rsid w:val="00242107"/>
    <w:rsid w:val="00242C89"/>
    <w:rsid w:val="002432D1"/>
    <w:rsid w:val="00243F2F"/>
    <w:rsid w:val="00244D9B"/>
    <w:rsid w:val="00245C46"/>
    <w:rsid w:val="00245FC2"/>
    <w:rsid w:val="00246146"/>
    <w:rsid w:val="00246537"/>
    <w:rsid w:val="002468C0"/>
    <w:rsid w:val="002468F5"/>
    <w:rsid w:val="00247030"/>
    <w:rsid w:val="002472C7"/>
    <w:rsid w:val="0024736E"/>
    <w:rsid w:val="00250874"/>
    <w:rsid w:val="00251649"/>
    <w:rsid w:val="002518E5"/>
    <w:rsid w:val="002519D7"/>
    <w:rsid w:val="00251D8D"/>
    <w:rsid w:val="002525B6"/>
    <w:rsid w:val="0025274C"/>
    <w:rsid w:val="00252AFC"/>
    <w:rsid w:val="00252CD8"/>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72DF"/>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4663"/>
    <w:rsid w:val="002A4F63"/>
    <w:rsid w:val="002A6CCD"/>
    <w:rsid w:val="002A6E69"/>
    <w:rsid w:val="002A6F43"/>
    <w:rsid w:val="002A7A76"/>
    <w:rsid w:val="002B1619"/>
    <w:rsid w:val="002B1F69"/>
    <w:rsid w:val="002B360E"/>
    <w:rsid w:val="002B42C8"/>
    <w:rsid w:val="002B4972"/>
    <w:rsid w:val="002B5FDB"/>
    <w:rsid w:val="002B65C3"/>
    <w:rsid w:val="002B6A8A"/>
    <w:rsid w:val="002B7A43"/>
    <w:rsid w:val="002B7C00"/>
    <w:rsid w:val="002C0072"/>
    <w:rsid w:val="002C02E9"/>
    <w:rsid w:val="002C02FF"/>
    <w:rsid w:val="002C11FE"/>
    <w:rsid w:val="002C12EC"/>
    <w:rsid w:val="002C37A2"/>
    <w:rsid w:val="002C3B84"/>
    <w:rsid w:val="002C3FAE"/>
    <w:rsid w:val="002C458F"/>
    <w:rsid w:val="002C5014"/>
    <w:rsid w:val="002C723F"/>
    <w:rsid w:val="002C7398"/>
    <w:rsid w:val="002C7757"/>
    <w:rsid w:val="002C7CC1"/>
    <w:rsid w:val="002D01B8"/>
    <w:rsid w:val="002D2FFF"/>
    <w:rsid w:val="002D42DD"/>
    <w:rsid w:val="002D4E1B"/>
    <w:rsid w:val="002D52C9"/>
    <w:rsid w:val="002D7EE0"/>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7394"/>
    <w:rsid w:val="002F75D9"/>
    <w:rsid w:val="00302177"/>
    <w:rsid w:val="00302628"/>
    <w:rsid w:val="00303CDE"/>
    <w:rsid w:val="0030464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931"/>
    <w:rsid w:val="003279D0"/>
    <w:rsid w:val="00327BA9"/>
    <w:rsid w:val="00330EE9"/>
    <w:rsid w:val="00330F88"/>
    <w:rsid w:val="00332272"/>
    <w:rsid w:val="00333783"/>
    <w:rsid w:val="00335C0A"/>
    <w:rsid w:val="0034026E"/>
    <w:rsid w:val="003402B5"/>
    <w:rsid w:val="0034225E"/>
    <w:rsid w:val="003435B3"/>
    <w:rsid w:val="00345A96"/>
    <w:rsid w:val="00345BBE"/>
    <w:rsid w:val="003465C6"/>
    <w:rsid w:val="003467D9"/>
    <w:rsid w:val="00346886"/>
    <w:rsid w:val="003468AC"/>
    <w:rsid w:val="003473B5"/>
    <w:rsid w:val="003509FC"/>
    <w:rsid w:val="00351600"/>
    <w:rsid w:val="00351B1D"/>
    <w:rsid w:val="00352743"/>
    <w:rsid w:val="00353626"/>
    <w:rsid w:val="00354577"/>
    <w:rsid w:val="003546E7"/>
    <w:rsid w:val="00354D3A"/>
    <w:rsid w:val="003552CD"/>
    <w:rsid w:val="003559FE"/>
    <w:rsid w:val="00355A45"/>
    <w:rsid w:val="00355F4B"/>
    <w:rsid w:val="0035670B"/>
    <w:rsid w:val="00356C58"/>
    <w:rsid w:val="003622B4"/>
    <w:rsid w:val="00362404"/>
    <w:rsid w:val="00363687"/>
    <w:rsid w:val="00364737"/>
    <w:rsid w:val="003648E8"/>
    <w:rsid w:val="003663F9"/>
    <w:rsid w:val="00366564"/>
    <w:rsid w:val="00366C25"/>
    <w:rsid w:val="00367300"/>
    <w:rsid w:val="00370DEF"/>
    <w:rsid w:val="00371F65"/>
    <w:rsid w:val="003731F3"/>
    <w:rsid w:val="00373D44"/>
    <w:rsid w:val="003744BB"/>
    <w:rsid w:val="00374BC1"/>
    <w:rsid w:val="00375BE1"/>
    <w:rsid w:val="0037672B"/>
    <w:rsid w:val="003770DD"/>
    <w:rsid w:val="003773EE"/>
    <w:rsid w:val="003815D1"/>
    <w:rsid w:val="003818C5"/>
    <w:rsid w:val="00381968"/>
    <w:rsid w:val="003824F2"/>
    <w:rsid w:val="00382D28"/>
    <w:rsid w:val="003830AE"/>
    <w:rsid w:val="003834DC"/>
    <w:rsid w:val="00384655"/>
    <w:rsid w:val="0038496F"/>
    <w:rsid w:val="00385AAA"/>
    <w:rsid w:val="0038626B"/>
    <w:rsid w:val="003874FE"/>
    <w:rsid w:val="003878FA"/>
    <w:rsid w:val="003931CF"/>
    <w:rsid w:val="00393966"/>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B0217"/>
    <w:rsid w:val="003B1E3D"/>
    <w:rsid w:val="003B38C6"/>
    <w:rsid w:val="003B433F"/>
    <w:rsid w:val="003B43EA"/>
    <w:rsid w:val="003B4543"/>
    <w:rsid w:val="003B4953"/>
    <w:rsid w:val="003B4C5D"/>
    <w:rsid w:val="003B5CC0"/>
    <w:rsid w:val="003B5E14"/>
    <w:rsid w:val="003B65EA"/>
    <w:rsid w:val="003B777D"/>
    <w:rsid w:val="003C069D"/>
    <w:rsid w:val="003C38FE"/>
    <w:rsid w:val="003C3C10"/>
    <w:rsid w:val="003C3E3F"/>
    <w:rsid w:val="003C4040"/>
    <w:rsid w:val="003C427D"/>
    <w:rsid w:val="003C757F"/>
    <w:rsid w:val="003C782F"/>
    <w:rsid w:val="003D0C0F"/>
    <w:rsid w:val="003D17A4"/>
    <w:rsid w:val="003D18A6"/>
    <w:rsid w:val="003D24C9"/>
    <w:rsid w:val="003D325D"/>
    <w:rsid w:val="003D3E41"/>
    <w:rsid w:val="003D5278"/>
    <w:rsid w:val="003D5601"/>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AC9"/>
    <w:rsid w:val="0040056B"/>
    <w:rsid w:val="00402674"/>
    <w:rsid w:val="00402AC2"/>
    <w:rsid w:val="00403052"/>
    <w:rsid w:val="0041092A"/>
    <w:rsid w:val="00411877"/>
    <w:rsid w:val="004120FC"/>
    <w:rsid w:val="004123AD"/>
    <w:rsid w:val="00412E81"/>
    <w:rsid w:val="00414A4E"/>
    <w:rsid w:val="00414B12"/>
    <w:rsid w:val="00415874"/>
    <w:rsid w:val="00415D6F"/>
    <w:rsid w:val="00415FE1"/>
    <w:rsid w:val="00417423"/>
    <w:rsid w:val="00417920"/>
    <w:rsid w:val="00417B97"/>
    <w:rsid w:val="00417F48"/>
    <w:rsid w:val="004202E7"/>
    <w:rsid w:val="00420D30"/>
    <w:rsid w:val="004212C1"/>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DA5"/>
    <w:rsid w:val="00433010"/>
    <w:rsid w:val="004353D7"/>
    <w:rsid w:val="00435880"/>
    <w:rsid w:val="00436A73"/>
    <w:rsid w:val="004407E3"/>
    <w:rsid w:val="00440BAC"/>
    <w:rsid w:val="00441335"/>
    <w:rsid w:val="004416A8"/>
    <w:rsid w:val="0044255A"/>
    <w:rsid w:val="0044333F"/>
    <w:rsid w:val="004437F6"/>
    <w:rsid w:val="0044513A"/>
    <w:rsid w:val="004455C3"/>
    <w:rsid w:val="00445B74"/>
    <w:rsid w:val="00446412"/>
    <w:rsid w:val="004467C7"/>
    <w:rsid w:val="00446D10"/>
    <w:rsid w:val="00447326"/>
    <w:rsid w:val="004478BF"/>
    <w:rsid w:val="00450156"/>
    <w:rsid w:val="0045071A"/>
    <w:rsid w:val="0045292E"/>
    <w:rsid w:val="00453A25"/>
    <w:rsid w:val="00454B0C"/>
    <w:rsid w:val="00455743"/>
    <w:rsid w:val="00455BE3"/>
    <w:rsid w:val="00456A73"/>
    <w:rsid w:val="0045775B"/>
    <w:rsid w:val="004619FB"/>
    <w:rsid w:val="00462A67"/>
    <w:rsid w:val="0046354D"/>
    <w:rsid w:val="004650B0"/>
    <w:rsid w:val="004663D9"/>
    <w:rsid w:val="00466562"/>
    <w:rsid w:val="00466DD7"/>
    <w:rsid w:val="00467F37"/>
    <w:rsid w:val="00470237"/>
    <w:rsid w:val="00470519"/>
    <w:rsid w:val="004709F2"/>
    <w:rsid w:val="00470C29"/>
    <w:rsid w:val="00470D84"/>
    <w:rsid w:val="00471EFB"/>
    <w:rsid w:val="004721C4"/>
    <w:rsid w:val="004728ED"/>
    <w:rsid w:val="0047350F"/>
    <w:rsid w:val="0047374C"/>
    <w:rsid w:val="00473B5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676B"/>
    <w:rsid w:val="00496E7D"/>
    <w:rsid w:val="00497806"/>
    <w:rsid w:val="00497984"/>
    <w:rsid w:val="004A0C6A"/>
    <w:rsid w:val="004A0FE8"/>
    <w:rsid w:val="004A265A"/>
    <w:rsid w:val="004A39A3"/>
    <w:rsid w:val="004A3D5E"/>
    <w:rsid w:val="004A4111"/>
    <w:rsid w:val="004A6855"/>
    <w:rsid w:val="004A728A"/>
    <w:rsid w:val="004B2805"/>
    <w:rsid w:val="004B4C66"/>
    <w:rsid w:val="004B4CD6"/>
    <w:rsid w:val="004B56C6"/>
    <w:rsid w:val="004B59B4"/>
    <w:rsid w:val="004B668D"/>
    <w:rsid w:val="004B6C17"/>
    <w:rsid w:val="004B787F"/>
    <w:rsid w:val="004C048A"/>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61B"/>
    <w:rsid w:val="00503FBE"/>
    <w:rsid w:val="005055F5"/>
    <w:rsid w:val="00505EA4"/>
    <w:rsid w:val="00506B68"/>
    <w:rsid w:val="0050718B"/>
    <w:rsid w:val="00507562"/>
    <w:rsid w:val="005076E9"/>
    <w:rsid w:val="00511CDC"/>
    <w:rsid w:val="00513D65"/>
    <w:rsid w:val="00515101"/>
    <w:rsid w:val="005201CC"/>
    <w:rsid w:val="00520F88"/>
    <w:rsid w:val="0052203D"/>
    <w:rsid w:val="0052236A"/>
    <w:rsid w:val="005223E6"/>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EAB"/>
    <w:rsid w:val="00536EB6"/>
    <w:rsid w:val="00537128"/>
    <w:rsid w:val="00537BD4"/>
    <w:rsid w:val="00540160"/>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6821"/>
    <w:rsid w:val="00586FE5"/>
    <w:rsid w:val="00587D49"/>
    <w:rsid w:val="005905D8"/>
    <w:rsid w:val="0059485B"/>
    <w:rsid w:val="00594AEB"/>
    <w:rsid w:val="00594BBD"/>
    <w:rsid w:val="00595C45"/>
    <w:rsid w:val="0059607D"/>
    <w:rsid w:val="005964CA"/>
    <w:rsid w:val="0059730C"/>
    <w:rsid w:val="00597879"/>
    <w:rsid w:val="00597991"/>
    <w:rsid w:val="005A0672"/>
    <w:rsid w:val="005A132E"/>
    <w:rsid w:val="005A2DB7"/>
    <w:rsid w:val="005A350A"/>
    <w:rsid w:val="005A3C84"/>
    <w:rsid w:val="005A5C8D"/>
    <w:rsid w:val="005B1040"/>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55C9"/>
    <w:rsid w:val="005D6113"/>
    <w:rsid w:val="005D639D"/>
    <w:rsid w:val="005D6F29"/>
    <w:rsid w:val="005D712B"/>
    <w:rsid w:val="005D77CE"/>
    <w:rsid w:val="005E0B08"/>
    <w:rsid w:val="005E16EB"/>
    <w:rsid w:val="005E2213"/>
    <w:rsid w:val="005E2432"/>
    <w:rsid w:val="005E4031"/>
    <w:rsid w:val="005E44A0"/>
    <w:rsid w:val="005E4CE7"/>
    <w:rsid w:val="005E5684"/>
    <w:rsid w:val="005E7CB1"/>
    <w:rsid w:val="005F045B"/>
    <w:rsid w:val="005F1BD9"/>
    <w:rsid w:val="005F1C57"/>
    <w:rsid w:val="005F1EAC"/>
    <w:rsid w:val="005F21CA"/>
    <w:rsid w:val="005F3518"/>
    <w:rsid w:val="005F4BB9"/>
    <w:rsid w:val="005F5603"/>
    <w:rsid w:val="005F564A"/>
    <w:rsid w:val="005F615F"/>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2061D"/>
    <w:rsid w:val="00624AAE"/>
    <w:rsid w:val="00624B3F"/>
    <w:rsid w:val="00624E53"/>
    <w:rsid w:val="0062560D"/>
    <w:rsid w:val="00625C4D"/>
    <w:rsid w:val="00626F0F"/>
    <w:rsid w:val="00627938"/>
    <w:rsid w:val="006279DC"/>
    <w:rsid w:val="0063140A"/>
    <w:rsid w:val="00633B99"/>
    <w:rsid w:val="00633FA2"/>
    <w:rsid w:val="00634550"/>
    <w:rsid w:val="006348EB"/>
    <w:rsid w:val="00635FE6"/>
    <w:rsid w:val="00640277"/>
    <w:rsid w:val="00640B26"/>
    <w:rsid w:val="00640F3E"/>
    <w:rsid w:val="00643877"/>
    <w:rsid w:val="006443EE"/>
    <w:rsid w:val="006444ED"/>
    <w:rsid w:val="006449B4"/>
    <w:rsid w:val="00645591"/>
    <w:rsid w:val="00645A6A"/>
    <w:rsid w:val="00646E6A"/>
    <w:rsid w:val="00647395"/>
    <w:rsid w:val="0064757C"/>
    <w:rsid w:val="00647A09"/>
    <w:rsid w:val="006502C9"/>
    <w:rsid w:val="00651DFD"/>
    <w:rsid w:val="006520FB"/>
    <w:rsid w:val="006526A7"/>
    <w:rsid w:val="00652DF4"/>
    <w:rsid w:val="00653FBF"/>
    <w:rsid w:val="006543EF"/>
    <w:rsid w:val="0065496D"/>
    <w:rsid w:val="00655313"/>
    <w:rsid w:val="00655D09"/>
    <w:rsid w:val="00656321"/>
    <w:rsid w:val="006568B7"/>
    <w:rsid w:val="00657672"/>
    <w:rsid w:val="00657A68"/>
    <w:rsid w:val="00657CEC"/>
    <w:rsid w:val="00660C42"/>
    <w:rsid w:val="00661808"/>
    <w:rsid w:val="00661FA7"/>
    <w:rsid w:val="00663F1D"/>
    <w:rsid w:val="00664866"/>
    <w:rsid w:val="00665B73"/>
    <w:rsid w:val="00666C55"/>
    <w:rsid w:val="00667450"/>
    <w:rsid w:val="00667BDE"/>
    <w:rsid w:val="00667F1C"/>
    <w:rsid w:val="00670DB8"/>
    <w:rsid w:val="00670E46"/>
    <w:rsid w:val="00673D2B"/>
    <w:rsid w:val="006752C9"/>
    <w:rsid w:val="006753E8"/>
    <w:rsid w:val="00675405"/>
    <w:rsid w:val="00675A30"/>
    <w:rsid w:val="00675E5C"/>
    <w:rsid w:val="00676C35"/>
    <w:rsid w:val="006779A2"/>
    <w:rsid w:val="006827AE"/>
    <w:rsid w:val="00683F71"/>
    <w:rsid w:val="00684940"/>
    <w:rsid w:val="00684B86"/>
    <w:rsid w:val="00685A93"/>
    <w:rsid w:val="00685E57"/>
    <w:rsid w:val="00687070"/>
    <w:rsid w:val="006870D4"/>
    <w:rsid w:val="00687191"/>
    <w:rsid w:val="006879E8"/>
    <w:rsid w:val="006901AB"/>
    <w:rsid w:val="0069030C"/>
    <w:rsid w:val="00691EA5"/>
    <w:rsid w:val="00692905"/>
    <w:rsid w:val="00692AF1"/>
    <w:rsid w:val="006938A9"/>
    <w:rsid w:val="00693E1E"/>
    <w:rsid w:val="00695612"/>
    <w:rsid w:val="006962FD"/>
    <w:rsid w:val="00696D3B"/>
    <w:rsid w:val="00697ED7"/>
    <w:rsid w:val="006A000C"/>
    <w:rsid w:val="006A09C5"/>
    <w:rsid w:val="006A0FE6"/>
    <w:rsid w:val="006A1327"/>
    <w:rsid w:val="006A2DC6"/>
    <w:rsid w:val="006A2DE2"/>
    <w:rsid w:val="006A2DFD"/>
    <w:rsid w:val="006A48F6"/>
    <w:rsid w:val="006A55CD"/>
    <w:rsid w:val="006A629E"/>
    <w:rsid w:val="006A66F4"/>
    <w:rsid w:val="006A6A17"/>
    <w:rsid w:val="006A7089"/>
    <w:rsid w:val="006A7236"/>
    <w:rsid w:val="006A7918"/>
    <w:rsid w:val="006B04C8"/>
    <w:rsid w:val="006B1532"/>
    <w:rsid w:val="006B1B67"/>
    <w:rsid w:val="006B1BFE"/>
    <w:rsid w:val="006B28ED"/>
    <w:rsid w:val="006B4159"/>
    <w:rsid w:val="006B49F4"/>
    <w:rsid w:val="006B6008"/>
    <w:rsid w:val="006C0004"/>
    <w:rsid w:val="006C0BFE"/>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7EDD"/>
    <w:rsid w:val="006E008D"/>
    <w:rsid w:val="006E0EEA"/>
    <w:rsid w:val="006E138D"/>
    <w:rsid w:val="006E2E66"/>
    <w:rsid w:val="006E4230"/>
    <w:rsid w:val="006E5217"/>
    <w:rsid w:val="006E6D75"/>
    <w:rsid w:val="006E6EF5"/>
    <w:rsid w:val="006F2B5A"/>
    <w:rsid w:val="006F3383"/>
    <w:rsid w:val="006F3FBD"/>
    <w:rsid w:val="006F4EF4"/>
    <w:rsid w:val="006F7020"/>
    <w:rsid w:val="006F750B"/>
    <w:rsid w:val="006F768B"/>
    <w:rsid w:val="006F7B3E"/>
    <w:rsid w:val="007006B5"/>
    <w:rsid w:val="00700ADE"/>
    <w:rsid w:val="00700C03"/>
    <w:rsid w:val="0070251C"/>
    <w:rsid w:val="00703D0A"/>
    <w:rsid w:val="0070540C"/>
    <w:rsid w:val="0070643B"/>
    <w:rsid w:val="007079E5"/>
    <w:rsid w:val="00707B9E"/>
    <w:rsid w:val="00713159"/>
    <w:rsid w:val="007133C8"/>
    <w:rsid w:val="00715277"/>
    <w:rsid w:val="00715660"/>
    <w:rsid w:val="00715AB5"/>
    <w:rsid w:val="00716237"/>
    <w:rsid w:val="00721D06"/>
    <w:rsid w:val="00724B5B"/>
    <w:rsid w:val="0072649D"/>
    <w:rsid w:val="00727779"/>
    <w:rsid w:val="00730B33"/>
    <w:rsid w:val="007317F7"/>
    <w:rsid w:val="00731DD1"/>
    <w:rsid w:val="00732833"/>
    <w:rsid w:val="007346A1"/>
    <w:rsid w:val="007352B8"/>
    <w:rsid w:val="00735593"/>
    <w:rsid w:val="00735B2A"/>
    <w:rsid w:val="00740BD6"/>
    <w:rsid w:val="00740E1A"/>
    <w:rsid w:val="00740EDB"/>
    <w:rsid w:val="00742A2A"/>
    <w:rsid w:val="0074322B"/>
    <w:rsid w:val="00746EAD"/>
    <w:rsid w:val="0074791B"/>
    <w:rsid w:val="007502A0"/>
    <w:rsid w:val="00750AD9"/>
    <w:rsid w:val="007523A4"/>
    <w:rsid w:val="00752E92"/>
    <w:rsid w:val="00753766"/>
    <w:rsid w:val="0075502F"/>
    <w:rsid w:val="007565CD"/>
    <w:rsid w:val="00756B55"/>
    <w:rsid w:val="00757B7D"/>
    <w:rsid w:val="00757E3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282D"/>
    <w:rsid w:val="00793029"/>
    <w:rsid w:val="00793782"/>
    <w:rsid w:val="00794598"/>
    <w:rsid w:val="00796280"/>
    <w:rsid w:val="00796EA9"/>
    <w:rsid w:val="00797E3F"/>
    <w:rsid w:val="007A08CD"/>
    <w:rsid w:val="007A12E6"/>
    <w:rsid w:val="007A182C"/>
    <w:rsid w:val="007A1E1A"/>
    <w:rsid w:val="007A23F8"/>
    <w:rsid w:val="007A2D3A"/>
    <w:rsid w:val="007A34E9"/>
    <w:rsid w:val="007A570E"/>
    <w:rsid w:val="007A6279"/>
    <w:rsid w:val="007B12CE"/>
    <w:rsid w:val="007B1CD6"/>
    <w:rsid w:val="007B1FC6"/>
    <w:rsid w:val="007B20BA"/>
    <w:rsid w:val="007B2454"/>
    <w:rsid w:val="007B397B"/>
    <w:rsid w:val="007B442F"/>
    <w:rsid w:val="007B57AF"/>
    <w:rsid w:val="007B624C"/>
    <w:rsid w:val="007B6E14"/>
    <w:rsid w:val="007B7068"/>
    <w:rsid w:val="007B766B"/>
    <w:rsid w:val="007C1E76"/>
    <w:rsid w:val="007C2FE8"/>
    <w:rsid w:val="007C35C7"/>
    <w:rsid w:val="007C3A33"/>
    <w:rsid w:val="007C446B"/>
    <w:rsid w:val="007C47F0"/>
    <w:rsid w:val="007C4C24"/>
    <w:rsid w:val="007C5C98"/>
    <w:rsid w:val="007C6060"/>
    <w:rsid w:val="007D030C"/>
    <w:rsid w:val="007D0648"/>
    <w:rsid w:val="007D0BF9"/>
    <w:rsid w:val="007D16BA"/>
    <w:rsid w:val="007D1931"/>
    <w:rsid w:val="007D22FA"/>
    <w:rsid w:val="007D2483"/>
    <w:rsid w:val="007D2BF4"/>
    <w:rsid w:val="007D2C29"/>
    <w:rsid w:val="007D3386"/>
    <w:rsid w:val="007D3628"/>
    <w:rsid w:val="007D3657"/>
    <w:rsid w:val="007D398C"/>
    <w:rsid w:val="007D3E49"/>
    <w:rsid w:val="007D4198"/>
    <w:rsid w:val="007D543C"/>
    <w:rsid w:val="007D6A30"/>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6C8E"/>
    <w:rsid w:val="007F7CAD"/>
    <w:rsid w:val="00802380"/>
    <w:rsid w:val="00802DC9"/>
    <w:rsid w:val="00803C45"/>
    <w:rsid w:val="00804735"/>
    <w:rsid w:val="00805D83"/>
    <w:rsid w:val="0080674A"/>
    <w:rsid w:val="00806ECA"/>
    <w:rsid w:val="00806F5C"/>
    <w:rsid w:val="008072DD"/>
    <w:rsid w:val="0081031D"/>
    <w:rsid w:val="00811670"/>
    <w:rsid w:val="008120D9"/>
    <w:rsid w:val="00813763"/>
    <w:rsid w:val="00813DA4"/>
    <w:rsid w:val="008154AF"/>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55A5"/>
    <w:rsid w:val="00850E44"/>
    <w:rsid w:val="00851E56"/>
    <w:rsid w:val="0085288D"/>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3B21"/>
    <w:rsid w:val="00873F45"/>
    <w:rsid w:val="00875979"/>
    <w:rsid w:val="00875CAB"/>
    <w:rsid w:val="00877A06"/>
    <w:rsid w:val="00877B05"/>
    <w:rsid w:val="00880D80"/>
    <w:rsid w:val="00880D9D"/>
    <w:rsid w:val="00881BBF"/>
    <w:rsid w:val="00881E84"/>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797"/>
    <w:rsid w:val="008A1BC0"/>
    <w:rsid w:val="008A1E1B"/>
    <w:rsid w:val="008A2A4A"/>
    <w:rsid w:val="008A3448"/>
    <w:rsid w:val="008A35DC"/>
    <w:rsid w:val="008A42B6"/>
    <w:rsid w:val="008A48BB"/>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60F6"/>
    <w:rsid w:val="008C677E"/>
    <w:rsid w:val="008C7D8E"/>
    <w:rsid w:val="008D07AF"/>
    <w:rsid w:val="008D16B7"/>
    <w:rsid w:val="008D262E"/>
    <w:rsid w:val="008D42BF"/>
    <w:rsid w:val="008D4438"/>
    <w:rsid w:val="008D445B"/>
    <w:rsid w:val="008D4677"/>
    <w:rsid w:val="008D4976"/>
    <w:rsid w:val="008D4CB1"/>
    <w:rsid w:val="008D694B"/>
    <w:rsid w:val="008E11D7"/>
    <w:rsid w:val="008E13F5"/>
    <w:rsid w:val="008E1654"/>
    <w:rsid w:val="008E29F5"/>
    <w:rsid w:val="008E2C57"/>
    <w:rsid w:val="008E301B"/>
    <w:rsid w:val="008E45E3"/>
    <w:rsid w:val="008E50D8"/>
    <w:rsid w:val="008E5468"/>
    <w:rsid w:val="008E548E"/>
    <w:rsid w:val="008E5542"/>
    <w:rsid w:val="008E57B6"/>
    <w:rsid w:val="008E6179"/>
    <w:rsid w:val="008E6310"/>
    <w:rsid w:val="008F06B2"/>
    <w:rsid w:val="008F0DE4"/>
    <w:rsid w:val="008F1243"/>
    <w:rsid w:val="008F14B8"/>
    <w:rsid w:val="008F15AC"/>
    <w:rsid w:val="008F192A"/>
    <w:rsid w:val="008F1DBA"/>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F01"/>
    <w:rsid w:val="00910FFF"/>
    <w:rsid w:val="00911ACD"/>
    <w:rsid w:val="0091244A"/>
    <w:rsid w:val="00913676"/>
    <w:rsid w:val="00913EC6"/>
    <w:rsid w:val="00914543"/>
    <w:rsid w:val="009149DB"/>
    <w:rsid w:val="00914A77"/>
    <w:rsid w:val="0091561F"/>
    <w:rsid w:val="00916599"/>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41669"/>
    <w:rsid w:val="00943753"/>
    <w:rsid w:val="009441AE"/>
    <w:rsid w:val="009459D4"/>
    <w:rsid w:val="0094644E"/>
    <w:rsid w:val="00947317"/>
    <w:rsid w:val="00947C2D"/>
    <w:rsid w:val="00951DD9"/>
    <w:rsid w:val="009528D2"/>
    <w:rsid w:val="00954228"/>
    <w:rsid w:val="009562F9"/>
    <w:rsid w:val="00956552"/>
    <w:rsid w:val="009571F7"/>
    <w:rsid w:val="00957238"/>
    <w:rsid w:val="009601F7"/>
    <w:rsid w:val="009602E1"/>
    <w:rsid w:val="00960B4C"/>
    <w:rsid w:val="009638C0"/>
    <w:rsid w:val="00964565"/>
    <w:rsid w:val="00965AED"/>
    <w:rsid w:val="00965F9C"/>
    <w:rsid w:val="009672B3"/>
    <w:rsid w:val="00967346"/>
    <w:rsid w:val="00967CC8"/>
    <w:rsid w:val="00970A0B"/>
    <w:rsid w:val="009710F0"/>
    <w:rsid w:val="009718BB"/>
    <w:rsid w:val="0097286C"/>
    <w:rsid w:val="009736E2"/>
    <w:rsid w:val="0097395A"/>
    <w:rsid w:val="00974084"/>
    <w:rsid w:val="00976DFB"/>
    <w:rsid w:val="0098008C"/>
    <w:rsid w:val="009802DE"/>
    <w:rsid w:val="009837EE"/>
    <w:rsid w:val="00983AEC"/>
    <w:rsid w:val="00983DC8"/>
    <w:rsid w:val="009840EF"/>
    <w:rsid w:val="00985468"/>
    <w:rsid w:val="0098597E"/>
    <w:rsid w:val="00985A72"/>
    <w:rsid w:val="00985B8F"/>
    <w:rsid w:val="00986FF5"/>
    <w:rsid w:val="009871BF"/>
    <w:rsid w:val="00987BD0"/>
    <w:rsid w:val="009903C4"/>
    <w:rsid w:val="009915E7"/>
    <w:rsid w:val="0099229B"/>
    <w:rsid w:val="00992A12"/>
    <w:rsid w:val="00993986"/>
    <w:rsid w:val="0099421C"/>
    <w:rsid w:val="009947E8"/>
    <w:rsid w:val="00995E8C"/>
    <w:rsid w:val="0099690E"/>
    <w:rsid w:val="00996B31"/>
    <w:rsid w:val="00996B79"/>
    <w:rsid w:val="00997FC4"/>
    <w:rsid w:val="009A09DA"/>
    <w:rsid w:val="009A1F73"/>
    <w:rsid w:val="009A2F67"/>
    <w:rsid w:val="009A3AFE"/>
    <w:rsid w:val="009A5201"/>
    <w:rsid w:val="009A7561"/>
    <w:rsid w:val="009A7C06"/>
    <w:rsid w:val="009B0DA6"/>
    <w:rsid w:val="009B0E58"/>
    <w:rsid w:val="009B2F72"/>
    <w:rsid w:val="009B4E73"/>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DE4"/>
    <w:rsid w:val="009E27EA"/>
    <w:rsid w:val="009E2E99"/>
    <w:rsid w:val="009E3020"/>
    <w:rsid w:val="009E35EB"/>
    <w:rsid w:val="009E3A3A"/>
    <w:rsid w:val="009E3E45"/>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AC4"/>
    <w:rsid w:val="00A10BF3"/>
    <w:rsid w:val="00A12794"/>
    <w:rsid w:val="00A12BA6"/>
    <w:rsid w:val="00A133F6"/>
    <w:rsid w:val="00A13527"/>
    <w:rsid w:val="00A136BC"/>
    <w:rsid w:val="00A159DE"/>
    <w:rsid w:val="00A15E39"/>
    <w:rsid w:val="00A17407"/>
    <w:rsid w:val="00A1779D"/>
    <w:rsid w:val="00A17C62"/>
    <w:rsid w:val="00A20200"/>
    <w:rsid w:val="00A20418"/>
    <w:rsid w:val="00A20602"/>
    <w:rsid w:val="00A20A07"/>
    <w:rsid w:val="00A217DF"/>
    <w:rsid w:val="00A22A3C"/>
    <w:rsid w:val="00A239C0"/>
    <w:rsid w:val="00A240DF"/>
    <w:rsid w:val="00A2589C"/>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8D"/>
    <w:rsid w:val="00A836A0"/>
    <w:rsid w:val="00A83E6C"/>
    <w:rsid w:val="00A84058"/>
    <w:rsid w:val="00A84C61"/>
    <w:rsid w:val="00A85609"/>
    <w:rsid w:val="00A86B74"/>
    <w:rsid w:val="00A86C1A"/>
    <w:rsid w:val="00A87337"/>
    <w:rsid w:val="00A902F4"/>
    <w:rsid w:val="00A90942"/>
    <w:rsid w:val="00A938D1"/>
    <w:rsid w:val="00A94BF7"/>
    <w:rsid w:val="00A95FF8"/>
    <w:rsid w:val="00AA200C"/>
    <w:rsid w:val="00AA2392"/>
    <w:rsid w:val="00AA2A72"/>
    <w:rsid w:val="00AA2F65"/>
    <w:rsid w:val="00AA2FA2"/>
    <w:rsid w:val="00AA313E"/>
    <w:rsid w:val="00AA34EA"/>
    <w:rsid w:val="00AA3D3B"/>
    <w:rsid w:val="00AA5333"/>
    <w:rsid w:val="00AA5902"/>
    <w:rsid w:val="00AA5DA0"/>
    <w:rsid w:val="00AA7157"/>
    <w:rsid w:val="00AA7B75"/>
    <w:rsid w:val="00AB085E"/>
    <w:rsid w:val="00AB1123"/>
    <w:rsid w:val="00AB2AA2"/>
    <w:rsid w:val="00AB2AD4"/>
    <w:rsid w:val="00AB3D3D"/>
    <w:rsid w:val="00AB458A"/>
    <w:rsid w:val="00AB5EA8"/>
    <w:rsid w:val="00AB6368"/>
    <w:rsid w:val="00AC094D"/>
    <w:rsid w:val="00AC0AFA"/>
    <w:rsid w:val="00AC0F36"/>
    <w:rsid w:val="00AC1ABF"/>
    <w:rsid w:val="00AC252C"/>
    <w:rsid w:val="00AC305F"/>
    <w:rsid w:val="00AC3EFF"/>
    <w:rsid w:val="00AC482C"/>
    <w:rsid w:val="00AC7AED"/>
    <w:rsid w:val="00AD0D6A"/>
    <w:rsid w:val="00AD1774"/>
    <w:rsid w:val="00AD1A01"/>
    <w:rsid w:val="00AD1EAD"/>
    <w:rsid w:val="00AD2544"/>
    <w:rsid w:val="00AD28A8"/>
    <w:rsid w:val="00AD365B"/>
    <w:rsid w:val="00AD4854"/>
    <w:rsid w:val="00AD4A75"/>
    <w:rsid w:val="00AD4D83"/>
    <w:rsid w:val="00AD4FF9"/>
    <w:rsid w:val="00AD50B4"/>
    <w:rsid w:val="00AD58CA"/>
    <w:rsid w:val="00AD7D9C"/>
    <w:rsid w:val="00AE2550"/>
    <w:rsid w:val="00AE2756"/>
    <w:rsid w:val="00AE40E9"/>
    <w:rsid w:val="00AE5D43"/>
    <w:rsid w:val="00AE6256"/>
    <w:rsid w:val="00AE6970"/>
    <w:rsid w:val="00AE6C01"/>
    <w:rsid w:val="00AE782D"/>
    <w:rsid w:val="00AF194E"/>
    <w:rsid w:val="00AF380C"/>
    <w:rsid w:val="00AF4442"/>
    <w:rsid w:val="00AF4AC1"/>
    <w:rsid w:val="00AF5B38"/>
    <w:rsid w:val="00AF65B7"/>
    <w:rsid w:val="00AF6CAF"/>
    <w:rsid w:val="00B000C8"/>
    <w:rsid w:val="00B00C4F"/>
    <w:rsid w:val="00B00F9D"/>
    <w:rsid w:val="00B01495"/>
    <w:rsid w:val="00B03A3A"/>
    <w:rsid w:val="00B03D99"/>
    <w:rsid w:val="00B04E13"/>
    <w:rsid w:val="00B05F39"/>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99"/>
    <w:rsid w:val="00B5545F"/>
    <w:rsid w:val="00B62470"/>
    <w:rsid w:val="00B63225"/>
    <w:rsid w:val="00B637B1"/>
    <w:rsid w:val="00B63B33"/>
    <w:rsid w:val="00B65227"/>
    <w:rsid w:val="00B658AD"/>
    <w:rsid w:val="00B65E20"/>
    <w:rsid w:val="00B65F93"/>
    <w:rsid w:val="00B66585"/>
    <w:rsid w:val="00B6748B"/>
    <w:rsid w:val="00B67AA7"/>
    <w:rsid w:val="00B7172D"/>
    <w:rsid w:val="00B73AF6"/>
    <w:rsid w:val="00B74D58"/>
    <w:rsid w:val="00B7584A"/>
    <w:rsid w:val="00B759CA"/>
    <w:rsid w:val="00B762D5"/>
    <w:rsid w:val="00B7753F"/>
    <w:rsid w:val="00B804B7"/>
    <w:rsid w:val="00B815C5"/>
    <w:rsid w:val="00B81894"/>
    <w:rsid w:val="00B819D6"/>
    <w:rsid w:val="00B84ABB"/>
    <w:rsid w:val="00B856F1"/>
    <w:rsid w:val="00B85EBB"/>
    <w:rsid w:val="00B868D7"/>
    <w:rsid w:val="00B877E3"/>
    <w:rsid w:val="00B90A38"/>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B142B"/>
    <w:rsid w:val="00BB1B4C"/>
    <w:rsid w:val="00BB3735"/>
    <w:rsid w:val="00BB4B06"/>
    <w:rsid w:val="00BB4F2E"/>
    <w:rsid w:val="00BB5054"/>
    <w:rsid w:val="00BB51B9"/>
    <w:rsid w:val="00BB6075"/>
    <w:rsid w:val="00BB664F"/>
    <w:rsid w:val="00BB7FC8"/>
    <w:rsid w:val="00BC05ED"/>
    <w:rsid w:val="00BC1259"/>
    <w:rsid w:val="00BC2994"/>
    <w:rsid w:val="00BC2F89"/>
    <w:rsid w:val="00BC4794"/>
    <w:rsid w:val="00BC4A6E"/>
    <w:rsid w:val="00BC4B63"/>
    <w:rsid w:val="00BC5D72"/>
    <w:rsid w:val="00BC620B"/>
    <w:rsid w:val="00BC7795"/>
    <w:rsid w:val="00BD0690"/>
    <w:rsid w:val="00BD093D"/>
    <w:rsid w:val="00BD3338"/>
    <w:rsid w:val="00BD50FF"/>
    <w:rsid w:val="00BD799F"/>
    <w:rsid w:val="00BD7A45"/>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1457"/>
    <w:rsid w:val="00C01459"/>
    <w:rsid w:val="00C01758"/>
    <w:rsid w:val="00C020FB"/>
    <w:rsid w:val="00C021C4"/>
    <w:rsid w:val="00C029FC"/>
    <w:rsid w:val="00C03447"/>
    <w:rsid w:val="00C03528"/>
    <w:rsid w:val="00C043A3"/>
    <w:rsid w:val="00C05D55"/>
    <w:rsid w:val="00C05DCE"/>
    <w:rsid w:val="00C06CE3"/>
    <w:rsid w:val="00C070CE"/>
    <w:rsid w:val="00C07178"/>
    <w:rsid w:val="00C10757"/>
    <w:rsid w:val="00C1075A"/>
    <w:rsid w:val="00C10A88"/>
    <w:rsid w:val="00C1134C"/>
    <w:rsid w:val="00C128DD"/>
    <w:rsid w:val="00C12D4D"/>
    <w:rsid w:val="00C1351C"/>
    <w:rsid w:val="00C147F7"/>
    <w:rsid w:val="00C14892"/>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D6D"/>
    <w:rsid w:val="00C23DAB"/>
    <w:rsid w:val="00C24E66"/>
    <w:rsid w:val="00C25791"/>
    <w:rsid w:val="00C273ED"/>
    <w:rsid w:val="00C31B20"/>
    <w:rsid w:val="00C33472"/>
    <w:rsid w:val="00C34BB0"/>
    <w:rsid w:val="00C35B42"/>
    <w:rsid w:val="00C361B9"/>
    <w:rsid w:val="00C364F6"/>
    <w:rsid w:val="00C3768D"/>
    <w:rsid w:val="00C377F1"/>
    <w:rsid w:val="00C37B18"/>
    <w:rsid w:val="00C40449"/>
    <w:rsid w:val="00C4094F"/>
    <w:rsid w:val="00C41182"/>
    <w:rsid w:val="00C4172B"/>
    <w:rsid w:val="00C43EDC"/>
    <w:rsid w:val="00C43FC5"/>
    <w:rsid w:val="00C451C2"/>
    <w:rsid w:val="00C46276"/>
    <w:rsid w:val="00C466B1"/>
    <w:rsid w:val="00C46DDA"/>
    <w:rsid w:val="00C502E5"/>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71BD4"/>
    <w:rsid w:val="00C729A2"/>
    <w:rsid w:val="00C72B66"/>
    <w:rsid w:val="00C73F69"/>
    <w:rsid w:val="00C75F05"/>
    <w:rsid w:val="00C760B7"/>
    <w:rsid w:val="00C76736"/>
    <w:rsid w:val="00C85527"/>
    <w:rsid w:val="00C878F4"/>
    <w:rsid w:val="00C87D08"/>
    <w:rsid w:val="00C9196F"/>
    <w:rsid w:val="00C93842"/>
    <w:rsid w:val="00C93F7B"/>
    <w:rsid w:val="00C9437F"/>
    <w:rsid w:val="00C94D50"/>
    <w:rsid w:val="00C95D30"/>
    <w:rsid w:val="00C96C7D"/>
    <w:rsid w:val="00C96DF6"/>
    <w:rsid w:val="00C97E07"/>
    <w:rsid w:val="00CA25AD"/>
    <w:rsid w:val="00CA2987"/>
    <w:rsid w:val="00CA3230"/>
    <w:rsid w:val="00CA3526"/>
    <w:rsid w:val="00CA3863"/>
    <w:rsid w:val="00CA3F94"/>
    <w:rsid w:val="00CA4043"/>
    <w:rsid w:val="00CA4433"/>
    <w:rsid w:val="00CA55DE"/>
    <w:rsid w:val="00CA5CFC"/>
    <w:rsid w:val="00CA7100"/>
    <w:rsid w:val="00CA76EB"/>
    <w:rsid w:val="00CA7B96"/>
    <w:rsid w:val="00CB0255"/>
    <w:rsid w:val="00CB1838"/>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7462"/>
    <w:rsid w:val="00CF7715"/>
    <w:rsid w:val="00CF7747"/>
    <w:rsid w:val="00D007C8"/>
    <w:rsid w:val="00D00B3A"/>
    <w:rsid w:val="00D0100E"/>
    <w:rsid w:val="00D02EDA"/>
    <w:rsid w:val="00D03AF3"/>
    <w:rsid w:val="00D04596"/>
    <w:rsid w:val="00D04752"/>
    <w:rsid w:val="00D061C0"/>
    <w:rsid w:val="00D06948"/>
    <w:rsid w:val="00D1069B"/>
    <w:rsid w:val="00D11601"/>
    <w:rsid w:val="00D116F3"/>
    <w:rsid w:val="00D133F4"/>
    <w:rsid w:val="00D13B59"/>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71"/>
    <w:rsid w:val="00D249E5"/>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1368"/>
    <w:rsid w:val="00D4187D"/>
    <w:rsid w:val="00D418EA"/>
    <w:rsid w:val="00D42E31"/>
    <w:rsid w:val="00D43C43"/>
    <w:rsid w:val="00D44AF9"/>
    <w:rsid w:val="00D4538C"/>
    <w:rsid w:val="00D458C6"/>
    <w:rsid w:val="00D466CE"/>
    <w:rsid w:val="00D47996"/>
    <w:rsid w:val="00D47D1B"/>
    <w:rsid w:val="00D51721"/>
    <w:rsid w:val="00D528C7"/>
    <w:rsid w:val="00D5312B"/>
    <w:rsid w:val="00D533C8"/>
    <w:rsid w:val="00D533E3"/>
    <w:rsid w:val="00D53D89"/>
    <w:rsid w:val="00D5549F"/>
    <w:rsid w:val="00D56B86"/>
    <w:rsid w:val="00D574CB"/>
    <w:rsid w:val="00D575A0"/>
    <w:rsid w:val="00D60004"/>
    <w:rsid w:val="00D609B3"/>
    <w:rsid w:val="00D60FA7"/>
    <w:rsid w:val="00D6593F"/>
    <w:rsid w:val="00D66424"/>
    <w:rsid w:val="00D66F1B"/>
    <w:rsid w:val="00D7195B"/>
    <w:rsid w:val="00D71E85"/>
    <w:rsid w:val="00D72129"/>
    <w:rsid w:val="00D7224A"/>
    <w:rsid w:val="00D734F8"/>
    <w:rsid w:val="00D751AA"/>
    <w:rsid w:val="00D753BD"/>
    <w:rsid w:val="00D756FB"/>
    <w:rsid w:val="00D7647F"/>
    <w:rsid w:val="00D77A3B"/>
    <w:rsid w:val="00D77B28"/>
    <w:rsid w:val="00D77B57"/>
    <w:rsid w:val="00D80B6F"/>
    <w:rsid w:val="00D82241"/>
    <w:rsid w:val="00D825A5"/>
    <w:rsid w:val="00D825EE"/>
    <w:rsid w:val="00D83947"/>
    <w:rsid w:val="00D855F3"/>
    <w:rsid w:val="00D868CD"/>
    <w:rsid w:val="00D86B33"/>
    <w:rsid w:val="00D87398"/>
    <w:rsid w:val="00D87FD1"/>
    <w:rsid w:val="00D90D4B"/>
    <w:rsid w:val="00D9128B"/>
    <w:rsid w:val="00D919F1"/>
    <w:rsid w:val="00D91BE6"/>
    <w:rsid w:val="00D94B90"/>
    <w:rsid w:val="00D96FB3"/>
    <w:rsid w:val="00D9760E"/>
    <w:rsid w:val="00D978C8"/>
    <w:rsid w:val="00DA0717"/>
    <w:rsid w:val="00DA0B09"/>
    <w:rsid w:val="00DA13CB"/>
    <w:rsid w:val="00DA1995"/>
    <w:rsid w:val="00DA2504"/>
    <w:rsid w:val="00DA2810"/>
    <w:rsid w:val="00DA2BB8"/>
    <w:rsid w:val="00DA3162"/>
    <w:rsid w:val="00DA4D63"/>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144D"/>
    <w:rsid w:val="00DC1F37"/>
    <w:rsid w:val="00DC217E"/>
    <w:rsid w:val="00DC34B3"/>
    <w:rsid w:val="00DC4165"/>
    <w:rsid w:val="00DC5AB9"/>
    <w:rsid w:val="00DC601F"/>
    <w:rsid w:val="00DC629B"/>
    <w:rsid w:val="00DC664D"/>
    <w:rsid w:val="00DC6957"/>
    <w:rsid w:val="00DC72E7"/>
    <w:rsid w:val="00DC7587"/>
    <w:rsid w:val="00DC7D01"/>
    <w:rsid w:val="00DD08B3"/>
    <w:rsid w:val="00DD2B99"/>
    <w:rsid w:val="00DD4673"/>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F0979"/>
    <w:rsid w:val="00DF1A2C"/>
    <w:rsid w:val="00DF2612"/>
    <w:rsid w:val="00DF296C"/>
    <w:rsid w:val="00DF2EF6"/>
    <w:rsid w:val="00DF3F26"/>
    <w:rsid w:val="00DF5CCA"/>
    <w:rsid w:val="00DF5E7D"/>
    <w:rsid w:val="00DF658E"/>
    <w:rsid w:val="00DF6808"/>
    <w:rsid w:val="00DF6A80"/>
    <w:rsid w:val="00DF6D1D"/>
    <w:rsid w:val="00DF759F"/>
    <w:rsid w:val="00E0062D"/>
    <w:rsid w:val="00E0133B"/>
    <w:rsid w:val="00E01D3B"/>
    <w:rsid w:val="00E023DE"/>
    <w:rsid w:val="00E02B1A"/>
    <w:rsid w:val="00E05B15"/>
    <w:rsid w:val="00E06C09"/>
    <w:rsid w:val="00E06D7D"/>
    <w:rsid w:val="00E073EB"/>
    <w:rsid w:val="00E07719"/>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B0"/>
    <w:rsid w:val="00E737D0"/>
    <w:rsid w:val="00E75732"/>
    <w:rsid w:val="00E758B1"/>
    <w:rsid w:val="00E7642F"/>
    <w:rsid w:val="00E77192"/>
    <w:rsid w:val="00E77331"/>
    <w:rsid w:val="00E775B9"/>
    <w:rsid w:val="00E80ECE"/>
    <w:rsid w:val="00E81F8D"/>
    <w:rsid w:val="00E8260E"/>
    <w:rsid w:val="00E831BD"/>
    <w:rsid w:val="00E83410"/>
    <w:rsid w:val="00E841BC"/>
    <w:rsid w:val="00E842DC"/>
    <w:rsid w:val="00E859BF"/>
    <w:rsid w:val="00E86CA7"/>
    <w:rsid w:val="00E9093E"/>
    <w:rsid w:val="00E91136"/>
    <w:rsid w:val="00E91193"/>
    <w:rsid w:val="00E921C3"/>
    <w:rsid w:val="00E94231"/>
    <w:rsid w:val="00E945CD"/>
    <w:rsid w:val="00E94937"/>
    <w:rsid w:val="00E96213"/>
    <w:rsid w:val="00E96950"/>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C1CF7"/>
    <w:rsid w:val="00EC3432"/>
    <w:rsid w:val="00EC3D85"/>
    <w:rsid w:val="00EC46F2"/>
    <w:rsid w:val="00EC6257"/>
    <w:rsid w:val="00EC6AEF"/>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7C55"/>
    <w:rsid w:val="00F21952"/>
    <w:rsid w:val="00F24211"/>
    <w:rsid w:val="00F24F16"/>
    <w:rsid w:val="00F25456"/>
    <w:rsid w:val="00F27DA7"/>
    <w:rsid w:val="00F31966"/>
    <w:rsid w:val="00F31DA2"/>
    <w:rsid w:val="00F321B8"/>
    <w:rsid w:val="00F32D3F"/>
    <w:rsid w:val="00F33581"/>
    <w:rsid w:val="00F3429E"/>
    <w:rsid w:val="00F3494C"/>
    <w:rsid w:val="00F34F35"/>
    <w:rsid w:val="00F36E00"/>
    <w:rsid w:val="00F379A4"/>
    <w:rsid w:val="00F40293"/>
    <w:rsid w:val="00F40465"/>
    <w:rsid w:val="00F4048B"/>
    <w:rsid w:val="00F407B0"/>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6DB"/>
    <w:rsid w:val="00F660FC"/>
    <w:rsid w:val="00F66A21"/>
    <w:rsid w:val="00F67F7E"/>
    <w:rsid w:val="00F70121"/>
    <w:rsid w:val="00F70180"/>
    <w:rsid w:val="00F71510"/>
    <w:rsid w:val="00F73612"/>
    <w:rsid w:val="00F73B3C"/>
    <w:rsid w:val="00F7419D"/>
    <w:rsid w:val="00F8015D"/>
    <w:rsid w:val="00F80FF6"/>
    <w:rsid w:val="00F816A6"/>
    <w:rsid w:val="00F81BA5"/>
    <w:rsid w:val="00F81DB4"/>
    <w:rsid w:val="00F82721"/>
    <w:rsid w:val="00F8328F"/>
    <w:rsid w:val="00F83876"/>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909"/>
    <w:rsid w:val="00F94C62"/>
    <w:rsid w:val="00F95A2A"/>
    <w:rsid w:val="00F95E4B"/>
    <w:rsid w:val="00F96CEF"/>
    <w:rsid w:val="00FA0103"/>
    <w:rsid w:val="00FA01BB"/>
    <w:rsid w:val="00FA0C3D"/>
    <w:rsid w:val="00FA199F"/>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5DB1"/>
    <w:rsid w:val="00FB6950"/>
    <w:rsid w:val="00FB6B57"/>
    <w:rsid w:val="00FB7B40"/>
    <w:rsid w:val="00FC08D6"/>
    <w:rsid w:val="00FC239E"/>
    <w:rsid w:val="00FC23E7"/>
    <w:rsid w:val="00FC38DE"/>
    <w:rsid w:val="00FC48B1"/>
    <w:rsid w:val="00FC49C9"/>
    <w:rsid w:val="00FC6330"/>
    <w:rsid w:val="00FC7DE7"/>
    <w:rsid w:val="00FD0701"/>
    <w:rsid w:val="00FD23C7"/>
    <w:rsid w:val="00FD4099"/>
    <w:rsid w:val="00FD4A38"/>
    <w:rsid w:val="00FD5D31"/>
    <w:rsid w:val="00FD5EA7"/>
    <w:rsid w:val="00FD6025"/>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3F06"/>
    <w:rsid w:val="00FF587D"/>
    <w:rsid w:val="00FF6616"/>
    <w:rsid w:val="00FF690A"/>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2"/>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2.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4.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2019-08-09T10:50:00Z</cp:lastPrinted>
  <dcterms:created xsi:type="dcterms:W3CDTF">2023-02-28T14:15:00Z</dcterms:created>
  <dcterms:modified xsi:type="dcterms:W3CDTF">2023-02-28T14:15:00Z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