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B406" w14:textId="199A0453" w:rsidR="000E274C" w:rsidRPr="00AF0659" w:rsidRDefault="00D36882" w:rsidP="000A2A55">
      <w:pPr>
        <w:pStyle w:val="Header"/>
        <w:spacing w:line="264" w:lineRule="auto"/>
        <w:ind w:left="-567"/>
        <w:jc w:val="both"/>
        <w:rPr>
          <w:rFonts w:ascii="Avenir Next LT Pro" w:hAnsi="Avenir Next LT Pro" w:cs="Tahoma"/>
          <w:sz w:val="18"/>
          <w:szCs w:val="18"/>
          <w:lang w:val="en-US"/>
        </w:rPr>
      </w:pPr>
      <w:bookmarkStart w:id="0" w:name="_Hlk43194658"/>
      <w:r w:rsidRPr="00AF0659">
        <w:rPr>
          <w:rFonts w:ascii="Avenir Next LT Pro" w:hAnsi="Avenir Next LT Pro" w:cs="Tahoma"/>
          <w:b/>
          <w:bCs/>
          <w:sz w:val="18"/>
          <w:szCs w:val="18"/>
          <w:lang w:val="en-US"/>
        </w:rPr>
        <w:t xml:space="preserve">HELIOX </w:t>
      </w:r>
      <w:r w:rsidR="000E274C" w:rsidRPr="00AF0659">
        <w:rPr>
          <w:rFonts w:ascii="Avenir Next LT Pro" w:hAnsi="Avenir Next LT Pro" w:cs="Tahoma"/>
          <w:b/>
          <w:bCs/>
          <w:sz w:val="18"/>
          <w:szCs w:val="18"/>
          <w:lang w:val="en-US"/>
        </w:rPr>
        <w:t xml:space="preserve">WARRANTY </w:t>
      </w:r>
      <w:r w:rsidRPr="00AF0659">
        <w:rPr>
          <w:rFonts w:ascii="Avenir Next LT Pro" w:hAnsi="Avenir Next LT Pro" w:cs="Tahoma"/>
          <w:b/>
          <w:bCs/>
          <w:sz w:val="18"/>
          <w:szCs w:val="18"/>
          <w:lang w:val="en-US"/>
        </w:rPr>
        <w:t>TERMS AND CONDITIONS</w:t>
      </w:r>
      <w:r w:rsidR="000E274C" w:rsidRPr="00AF0659">
        <w:rPr>
          <w:rFonts w:ascii="Avenir Next LT Pro" w:hAnsi="Avenir Next LT Pro" w:cs="Tahoma"/>
          <w:b/>
          <w:bCs/>
          <w:sz w:val="18"/>
          <w:szCs w:val="18"/>
          <w:lang w:val="en-US"/>
        </w:rPr>
        <w:t xml:space="preserve"> </w:t>
      </w:r>
      <w:bookmarkEnd w:id="0"/>
    </w:p>
    <w:p w14:paraId="2445B9EB" w14:textId="77777777" w:rsidR="00E405FF" w:rsidRPr="00AF0659" w:rsidRDefault="00E405FF" w:rsidP="000A2A55">
      <w:pPr>
        <w:pStyle w:val="Default"/>
        <w:jc w:val="both"/>
        <w:rPr>
          <w:rFonts w:ascii="Avenir Next LT Pro" w:hAnsi="Avenir Next LT Pro" w:cs="Tahoma"/>
          <w:b/>
          <w:bCs/>
          <w:color w:val="auto"/>
          <w:sz w:val="18"/>
          <w:szCs w:val="18"/>
          <w:lang w:val="en-US"/>
        </w:rPr>
      </w:pPr>
    </w:p>
    <w:p w14:paraId="2651D63B" w14:textId="5A8B1231" w:rsidR="000E274C" w:rsidRPr="00AF0659" w:rsidRDefault="000E274C" w:rsidP="000A2A55">
      <w:pPr>
        <w:pStyle w:val="Default"/>
        <w:jc w:val="both"/>
        <w:rPr>
          <w:rFonts w:ascii="Avenir Next LT Pro" w:hAnsi="Avenir Next LT Pro" w:cs="Tahoma"/>
          <w:b/>
          <w:bCs/>
          <w:color w:val="auto"/>
          <w:sz w:val="18"/>
          <w:szCs w:val="18"/>
          <w:lang w:val="en-US"/>
        </w:rPr>
        <w:sectPr w:rsidR="000E274C" w:rsidRPr="00AF0659" w:rsidSect="00F40AC1">
          <w:headerReference w:type="default" r:id="rId11"/>
          <w:footerReference w:type="default" r:id="rId12"/>
          <w:headerReference w:type="first" r:id="rId13"/>
          <w:footerReference w:type="first" r:id="rId14"/>
          <w:pgSz w:w="11906" w:h="16838"/>
          <w:pgMar w:top="1276" w:right="707" w:bottom="1417" w:left="1276" w:header="283" w:footer="510" w:gutter="0"/>
          <w:cols w:space="708"/>
          <w:titlePg/>
          <w:docGrid w:linePitch="360"/>
        </w:sectPr>
      </w:pPr>
    </w:p>
    <w:p w14:paraId="6AD03DC0" w14:textId="48EAA1DF" w:rsidR="00156437" w:rsidRPr="00AF0659" w:rsidRDefault="00156437" w:rsidP="000A2A55">
      <w:pPr>
        <w:pStyle w:val="Default"/>
        <w:numPr>
          <w:ilvl w:val="0"/>
          <w:numId w:val="9"/>
        </w:numPr>
        <w:jc w:val="both"/>
        <w:rPr>
          <w:rFonts w:ascii="Avenir Next LT Pro" w:hAnsi="Avenir Next LT Pro" w:cs="Tahoma"/>
          <w:b/>
          <w:bCs/>
          <w:color w:val="auto"/>
          <w:sz w:val="18"/>
          <w:szCs w:val="18"/>
          <w:lang w:val="en-US"/>
        </w:rPr>
      </w:pPr>
      <w:r w:rsidRPr="00AF0659">
        <w:rPr>
          <w:rFonts w:ascii="Avenir Next LT Pro" w:hAnsi="Avenir Next LT Pro" w:cs="Tahoma"/>
          <w:b/>
          <w:bCs/>
          <w:color w:val="auto"/>
          <w:sz w:val="18"/>
          <w:szCs w:val="18"/>
          <w:lang w:val="en-US"/>
        </w:rPr>
        <w:t>APPLICABILITY</w:t>
      </w:r>
    </w:p>
    <w:p w14:paraId="4329ED7F" w14:textId="6DC40222" w:rsidR="00EE742A" w:rsidRPr="00AF0659" w:rsidRDefault="00EE742A" w:rsidP="000A2A55">
      <w:pPr>
        <w:pStyle w:val="Default"/>
        <w:numPr>
          <w:ilvl w:val="1"/>
          <w:numId w:val="9"/>
        </w:numPr>
        <w:ind w:left="0" w:firstLine="0"/>
        <w:jc w:val="both"/>
        <w:rPr>
          <w:rFonts w:ascii="Avenir Next LT Pro" w:hAnsi="Avenir Next LT Pro" w:cs="Tahoma"/>
          <w:color w:val="000000" w:themeColor="text1"/>
          <w:sz w:val="18"/>
          <w:szCs w:val="18"/>
          <w:lang w:val="en-US"/>
        </w:rPr>
      </w:pPr>
      <w:r w:rsidRPr="00AF0659">
        <w:rPr>
          <w:rFonts w:ascii="Avenir Next LT Pro" w:hAnsi="Avenir Next LT Pro" w:cs="Tahoma"/>
          <w:color w:val="000000" w:themeColor="text1"/>
          <w:sz w:val="18"/>
          <w:szCs w:val="18"/>
          <w:lang w:val="en-US"/>
        </w:rPr>
        <w:t>These W</w:t>
      </w:r>
      <w:r w:rsidR="0063254F" w:rsidRPr="00AF0659">
        <w:rPr>
          <w:rFonts w:ascii="Avenir Next LT Pro" w:hAnsi="Avenir Next LT Pro" w:cs="Tahoma"/>
          <w:color w:val="000000" w:themeColor="text1"/>
          <w:sz w:val="18"/>
          <w:szCs w:val="18"/>
          <w:lang w:val="en-US"/>
        </w:rPr>
        <w:t xml:space="preserve">arranty </w:t>
      </w:r>
      <w:r w:rsidRPr="00AF0659">
        <w:rPr>
          <w:rFonts w:ascii="Avenir Next LT Pro" w:hAnsi="Avenir Next LT Pro" w:cs="Tahoma"/>
          <w:color w:val="000000" w:themeColor="text1"/>
          <w:sz w:val="18"/>
          <w:szCs w:val="18"/>
          <w:lang w:val="en-US"/>
        </w:rPr>
        <w:t>T</w:t>
      </w:r>
      <w:r w:rsidR="0063254F" w:rsidRPr="00AF0659">
        <w:rPr>
          <w:rFonts w:ascii="Avenir Next LT Pro" w:hAnsi="Avenir Next LT Pro" w:cs="Tahoma"/>
          <w:color w:val="000000" w:themeColor="text1"/>
          <w:sz w:val="18"/>
          <w:szCs w:val="18"/>
          <w:lang w:val="en-US"/>
        </w:rPr>
        <w:t xml:space="preserve">erms and </w:t>
      </w:r>
      <w:r w:rsidRPr="00AF0659">
        <w:rPr>
          <w:rFonts w:ascii="Avenir Next LT Pro" w:hAnsi="Avenir Next LT Pro" w:cs="Tahoma"/>
          <w:color w:val="000000" w:themeColor="text1"/>
          <w:sz w:val="18"/>
          <w:szCs w:val="18"/>
          <w:lang w:val="en-US"/>
        </w:rPr>
        <w:t>C</w:t>
      </w:r>
      <w:r w:rsidR="0063254F" w:rsidRPr="00AF0659">
        <w:rPr>
          <w:rFonts w:ascii="Avenir Next LT Pro" w:hAnsi="Avenir Next LT Pro" w:cs="Tahoma"/>
          <w:color w:val="000000" w:themeColor="text1"/>
          <w:sz w:val="18"/>
          <w:szCs w:val="18"/>
          <w:lang w:val="en-US"/>
        </w:rPr>
        <w:t xml:space="preserve">onditions </w:t>
      </w:r>
      <w:r w:rsidR="0063254F" w:rsidRPr="00AF0659">
        <w:rPr>
          <w:rFonts w:ascii="Avenir Next LT Pro" w:hAnsi="Avenir Next LT Pro" w:cs="Tahoma"/>
          <w:sz w:val="18"/>
          <w:szCs w:val="18"/>
          <w:lang w:val="en-US"/>
        </w:rPr>
        <w:t>(“</w:t>
      </w:r>
      <w:r w:rsidR="0063254F" w:rsidRPr="00AF0659">
        <w:rPr>
          <w:rFonts w:ascii="Avenir Next LT Pro" w:hAnsi="Avenir Next LT Pro" w:cs="Tahoma"/>
          <w:b/>
          <w:bCs/>
          <w:sz w:val="18"/>
          <w:szCs w:val="18"/>
          <w:lang w:val="en-US"/>
        </w:rPr>
        <w:t>WTC”</w:t>
      </w:r>
      <w:r w:rsidR="0063254F" w:rsidRPr="00AF0659">
        <w:rPr>
          <w:rFonts w:ascii="Avenir Next LT Pro" w:hAnsi="Avenir Next LT Pro" w:cs="Tahoma"/>
          <w:sz w:val="18"/>
          <w:szCs w:val="18"/>
          <w:lang w:val="en-US"/>
        </w:rPr>
        <w:t>)</w:t>
      </w:r>
      <w:r w:rsidRPr="00AF0659">
        <w:rPr>
          <w:rFonts w:ascii="Avenir Next LT Pro" w:hAnsi="Avenir Next LT Pro" w:cs="Tahoma"/>
          <w:color w:val="000000" w:themeColor="text1"/>
          <w:sz w:val="18"/>
          <w:szCs w:val="18"/>
          <w:lang w:val="en-US"/>
        </w:rPr>
        <w:t xml:space="preserve"> apply next to and are complimentary to the Heliox General Terms and Conditions of Sales, unless otherwise agreed with the </w:t>
      </w:r>
      <w:r w:rsidR="0063254F" w:rsidRPr="00AF0659">
        <w:rPr>
          <w:rFonts w:ascii="Avenir Next LT Pro" w:hAnsi="Avenir Next LT Pro" w:cs="Tahoma"/>
          <w:color w:val="000000" w:themeColor="text1"/>
          <w:sz w:val="18"/>
          <w:szCs w:val="18"/>
          <w:lang w:val="en-US"/>
        </w:rPr>
        <w:t>c</w:t>
      </w:r>
      <w:r w:rsidRPr="00AF0659">
        <w:rPr>
          <w:rFonts w:ascii="Avenir Next LT Pro" w:hAnsi="Avenir Next LT Pro" w:cs="Tahoma"/>
          <w:color w:val="000000" w:themeColor="text1"/>
          <w:sz w:val="18"/>
          <w:szCs w:val="18"/>
          <w:lang w:val="en-US"/>
        </w:rPr>
        <w:t>ustomer</w:t>
      </w:r>
      <w:r w:rsidR="0063254F" w:rsidRPr="00AF0659">
        <w:rPr>
          <w:rFonts w:ascii="Avenir Next LT Pro" w:hAnsi="Avenir Next LT Pro" w:cs="Tahoma"/>
          <w:color w:val="000000" w:themeColor="text1"/>
          <w:sz w:val="18"/>
          <w:szCs w:val="18"/>
          <w:lang w:val="en-US"/>
        </w:rPr>
        <w:t xml:space="preserve"> (the “</w:t>
      </w:r>
      <w:r w:rsidR="0063254F" w:rsidRPr="00AF0659">
        <w:rPr>
          <w:rFonts w:ascii="Avenir Next LT Pro" w:hAnsi="Avenir Next LT Pro" w:cs="Tahoma"/>
          <w:b/>
          <w:bCs/>
          <w:color w:val="000000" w:themeColor="text1"/>
          <w:sz w:val="18"/>
          <w:szCs w:val="18"/>
          <w:lang w:val="en-US"/>
        </w:rPr>
        <w:t>Customer</w:t>
      </w:r>
      <w:r w:rsidR="0063254F" w:rsidRPr="00AF0659">
        <w:rPr>
          <w:rFonts w:ascii="Avenir Next LT Pro" w:hAnsi="Avenir Next LT Pro" w:cs="Tahoma"/>
          <w:color w:val="000000" w:themeColor="text1"/>
          <w:sz w:val="18"/>
          <w:szCs w:val="18"/>
          <w:lang w:val="en-US"/>
        </w:rPr>
        <w:t>”)</w:t>
      </w:r>
      <w:r w:rsidRPr="00AF0659">
        <w:rPr>
          <w:rFonts w:ascii="Avenir Next LT Pro" w:hAnsi="Avenir Next LT Pro" w:cs="Tahoma"/>
          <w:color w:val="000000" w:themeColor="text1"/>
          <w:sz w:val="18"/>
          <w:szCs w:val="18"/>
          <w:lang w:val="en-US"/>
        </w:rPr>
        <w:t xml:space="preserve"> in the </w:t>
      </w:r>
      <w:r w:rsidR="0063254F" w:rsidRPr="00AF0659">
        <w:rPr>
          <w:rFonts w:ascii="Avenir Next LT Pro" w:hAnsi="Avenir Next LT Pro" w:cs="Tahoma"/>
          <w:color w:val="000000" w:themeColor="text1"/>
          <w:sz w:val="18"/>
          <w:szCs w:val="18"/>
          <w:lang w:val="en-US"/>
        </w:rPr>
        <w:t>s</w:t>
      </w:r>
      <w:r w:rsidRPr="00AF0659">
        <w:rPr>
          <w:rFonts w:ascii="Avenir Next LT Pro" w:hAnsi="Avenir Next LT Pro" w:cs="Tahoma"/>
          <w:color w:val="000000" w:themeColor="text1"/>
          <w:sz w:val="18"/>
          <w:szCs w:val="18"/>
          <w:lang w:val="en-US"/>
        </w:rPr>
        <w:t xml:space="preserve">ales </w:t>
      </w:r>
      <w:r w:rsidR="0063254F" w:rsidRPr="00AF0659">
        <w:rPr>
          <w:rFonts w:ascii="Avenir Next LT Pro" w:hAnsi="Avenir Next LT Pro" w:cs="Tahoma"/>
          <w:color w:val="000000" w:themeColor="text1"/>
          <w:sz w:val="18"/>
          <w:szCs w:val="18"/>
          <w:lang w:val="en-US"/>
        </w:rPr>
        <w:t>a</w:t>
      </w:r>
      <w:r w:rsidRPr="00AF0659">
        <w:rPr>
          <w:rFonts w:ascii="Avenir Next LT Pro" w:hAnsi="Avenir Next LT Pro" w:cs="Tahoma"/>
          <w:color w:val="000000" w:themeColor="text1"/>
          <w:sz w:val="18"/>
          <w:szCs w:val="18"/>
          <w:lang w:val="en-US"/>
        </w:rPr>
        <w:t>greement</w:t>
      </w:r>
      <w:r w:rsidR="0063254F" w:rsidRPr="00AF0659">
        <w:rPr>
          <w:rFonts w:ascii="Avenir Next LT Pro" w:hAnsi="Avenir Next LT Pro" w:cs="Tahoma"/>
          <w:color w:val="000000" w:themeColor="text1"/>
          <w:sz w:val="18"/>
          <w:szCs w:val="18"/>
          <w:lang w:val="en-US"/>
        </w:rPr>
        <w:t xml:space="preserve">  (a “</w:t>
      </w:r>
      <w:r w:rsidR="0063254F" w:rsidRPr="00AF0659">
        <w:rPr>
          <w:rFonts w:ascii="Avenir Next LT Pro" w:hAnsi="Avenir Next LT Pro" w:cs="Tahoma"/>
          <w:b/>
          <w:bCs/>
          <w:color w:val="000000" w:themeColor="text1"/>
          <w:sz w:val="18"/>
          <w:szCs w:val="18"/>
          <w:lang w:val="en-US"/>
        </w:rPr>
        <w:t>Sales Agreement</w:t>
      </w:r>
      <w:r w:rsidR="0063254F" w:rsidRPr="00AF0659">
        <w:rPr>
          <w:rFonts w:ascii="Avenir Next LT Pro" w:hAnsi="Avenir Next LT Pro" w:cs="Tahoma"/>
          <w:color w:val="000000" w:themeColor="text1"/>
          <w:sz w:val="18"/>
          <w:szCs w:val="18"/>
          <w:lang w:val="en-US"/>
        </w:rPr>
        <w:t>”)</w:t>
      </w:r>
      <w:r w:rsidRPr="00AF0659">
        <w:rPr>
          <w:rFonts w:ascii="Avenir Next LT Pro" w:hAnsi="Avenir Next LT Pro" w:cs="Tahoma"/>
          <w:color w:val="000000" w:themeColor="text1"/>
          <w:sz w:val="18"/>
          <w:szCs w:val="18"/>
          <w:lang w:val="en-US"/>
        </w:rPr>
        <w:t xml:space="preserve">. </w:t>
      </w:r>
    </w:p>
    <w:p w14:paraId="2830CADF" w14:textId="07F8755B" w:rsidR="00156437" w:rsidRPr="00AB3A10" w:rsidRDefault="00156437" w:rsidP="00AB3A10">
      <w:pPr>
        <w:pStyle w:val="Default"/>
        <w:numPr>
          <w:ilvl w:val="1"/>
          <w:numId w:val="9"/>
        </w:numPr>
        <w:ind w:left="0" w:firstLine="0"/>
        <w:jc w:val="both"/>
        <w:rPr>
          <w:rFonts w:ascii="Avenir Next LT Pro" w:hAnsi="Avenir Next LT Pro" w:cs="Tahoma"/>
          <w:color w:val="000000" w:themeColor="text1"/>
          <w:sz w:val="18"/>
          <w:szCs w:val="18"/>
          <w:lang w:val="en-US"/>
        </w:rPr>
      </w:pPr>
      <w:r w:rsidRPr="00AF0659">
        <w:rPr>
          <w:rFonts w:ascii="Avenir Next LT Pro" w:hAnsi="Avenir Next LT Pro" w:cs="Tahoma"/>
          <w:color w:val="000000" w:themeColor="text1"/>
          <w:sz w:val="18"/>
          <w:szCs w:val="18"/>
          <w:lang w:val="en-US"/>
        </w:rPr>
        <w:t>Th</w:t>
      </w:r>
      <w:r w:rsidR="00D36882" w:rsidRPr="00AF0659">
        <w:rPr>
          <w:rFonts w:ascii="Avenir Next LT Pro" w:hAnsi="Avenir Next LT Pro" w:cs="Tahoma"/>
          <w:color w:val="000000" w:themeColor="text1"/>
          <w:sz w:val="18"/>
          <w:szCs w:val="18"/>
          <w:lang w:val="en-US"/>
        </w:rPr>
        <w:t>ese</w:t>
      </w:r>
      <w:r w:rsidRPr="00AF0659">
        <w:rPr>
          <w:rFonts w:ascii="Avenir Next LT Pro" w:hAnsi="Avenir Next LT Pro" w:cs="Tahoma"/>
          <w:color w:val="000000" w:themeColor="text1"/>
          <w:sz w:val="18"/>
          <w:szCs w:val="18"/>
          <w:lang w:val="en-US"/>
        </w:rPr>
        <w:t xml:space="preserve"> </w:t>
      </w:r>
      <w:r w:rsidR="00507225" w:rsidRPr="00AF0659">
        <w:rPr>
          <w:rFonts w:ascii="Avenir Next LT Pro" w:hAnsi="Avenir Next LT Pro" w:cs="Tahoma"/>
          <w:color w:val="000000" w:themeColor="text1"/>
          <w:sz w:val="18"/>
          <w:szCs w:val="18"/>
          <w:lang w:val="en-US"/>
        </w:rPr>
        <w:t>W</w:t>
      </w:r>
      <w:r w:rsidR="00D36882" w:rsidRPr="00AF0659">
        <w:rPr>
          <w:rFonts w:ascii="Avenir Next LT Pro" w:hAnsi="Avenir Next LT Pro" w:cs="Tahoma"/>
          <w:color w:val="000000" w:themeColor="text1"/>
          <w:sz w:val="18"/>
          <w:szCs w:val="18"/>
          <w:lang w:val="en-US"/>
        </w:rPr>
        <w:t>TC</w:t>
      </w:r>
      <w:r w:rsidRPr="00AF0659">
        <w:rPr>
          <w:rFonts w:ascii="Avenir Next LT Pro" w:hAnsi="Avenir Next LT Pro" w:cs="Tahoma"/>
          <w:color w:val="000000" w:themeColor="text1"/>
          <w:sz w:val="18"/>
          <w:szCs w:val="18"/>
          <w:lang w:val="en-US"/>
        </w:rPr>
        <w:t xml:space="preserve"> appl</w:t>
      </w:r>
      <w:r w:rsidR="0063254F" w:rsidRPr="00AF0659">
        <w:rPr>
          <w:rFonts w:ascii="Avenir Next LT Pro" w:hAnsi="Avenir Next LT Pro" w:cs="Tahoma"/>
          <w:color w:val="000000" w:themeColor="text1"/>
          <w:sz w:val="18"/>
          <w:szCs w:val="18"/>
          <w:lang w:val="en-US"/>
        </w:rPr>
        <w:t>y</w:t>
      </w:r>
      <w:r w:rsidRPr="00AF0659">
        <w:rPr>
          <w:rFonts w:ascii="Avenir Next LT Pro" w:hAnsi="Avenir Next LT Pro" w:cs="Tahoma"/>
          <w:color w:val="000000" w:themeColor="text1"/>
          <w:sz w:val="18"/>
          <w:szCs w:val="18"/>
          <w:lang w:val="en-US"/>
        </w:rPr>
        <w:t xml:space="preserve"> to</w:t>
      </w:r>
      <w:r w:rsidR="003E2F7E" w:rsidRPr="00AF0659">
        <w:rPr>
          <w:rFonts w:ascii="Avenir Next LT Pro" w:hAnsi="Avenir Next LT Pro" w:cs="Tahoma"/>
          <w:color w:val="000000" w:themeColor="text1"/>
          <w:sz w:val="18"/>
          <w:szCs w:val="18"/>
          <w:lang w:val="en-US"/>
        </w:rPr>
        <w:t xml:space="preserve">: </w:t>
      </w:r>
      <w:r w:rsidR="00AB3A10">
        <w:rPr>
          <w:rFonts w:ascii="Avenir Next LT Pro" w:hAnsi="Avenir Next LT Pro" w:cs="Tahoma"/>
          <w:color w:val="000000" w:themeColor="text1"/>
          <w:sz w:val="18"/>
          <w:szCs w:val="18"/>
          <w:lang w:val="en-US"/>
        </w:rPr>
        <w:t xml:space="preserve">i) </w:t>
      </w:r>
      <w:r w:rsidRPr="00AB3A10">
        <w:rPr>
          <w:rFonts w:ascii="Avenir Next LT Pro" w:hAnsi="Avenir Next LT Pro" w:cs="Tahoma"/>
          <w:color w:val="000000" w:themeColor="text1"/>
          <w:sz w:val="18"/>
          <w:szCs w:val="18"/>
          <w:lang w:val="en-US"/>
        </w:rPr>
        <w:t xml:space="preserve">all </w:t>
      </w:r>
      <w:r w:rsidR="007F30CD" w:rsidRPr="00AB3A10">
        <w:rPr>
          <w:rFonts w:ascii="Avenir Next LT Pro" w:hAnsi="Avenir Next LT Pro" w:cs="Tahoma"/>
          <w:color w:val="000000" w:themeColor="text1"/>
          <w:sz w:val="18"/>
          <w:szCs w:val="18"/>
          <w:lang w:val="en-US"/>
        </w:rPr>
        <w:t>stationary charger systems</w:t>
      </w:r>
      <w:r w:rsidRPr="00AB3A10">
        <w:rPr>
          <w:rFonts w:ascii="Avenir Next LT Pro" w:hAnsi="Avenir Next LT Pro" w:cs="Tahoma"/>
          <w:color w:val="000000" w:themeColor="text1"/>
          <w:sz w:val="18"/>
          <w:szCs w:val="18"/>
          <w:lang w:val="en-US"/>
        </w:rPr>
        <w:t xml:space="preserve"> and </w:t>
      </w:r>
      <w:r w:rsidR="000922C0" w:rsidRPr="00AB3A10">
        <w:rPr>
          <w:rFonts w:ascii="Avenir Next LT Pro" w:hAnsi="Avenir Next LT Pro" w:cs="Tahoma"/>
          <w:color w:val="000000" w:themeColor="text1"/>
          <w:sz w:val="18"/>
          <w:szCs w:val="18"/>
          <w:lang w:val="en-US"/>
        </w:rPr>
        <w:t>d</w:t>
      </w:r>
      <w:r w:rsidRPr="00AB3A10">
        <w:rPr>
          <w:rFonts w:ascii="Avenir Next LT Pro" w:hAnsi="Avenir Next LT Pro" w:cs="Tahoma"/>
          <w:color w:val="000000" w:themeColor="text1"/>
          <w:sz w:val="18"/>
          <w:szCs w:val="18"/>
          <w:lang w:val="en-US"/>
        </w:rPr>
        <w:t xml:space="preserve">epot </w:t>
      </w:r>
      <w:r w:rsidR="000922C0" w:rsidRPr="00AB3A10">
        <w:rPr>
          <w:rFonts w:ascii="Avenir Next LT Pro" w:hAnsi="Avenir Next LT Pro" w:cs="Tahoma"/>
          <w:color w:val="000000" w:themeColor="text1"/>
          <w:sz w:val="18"/>
          <w:szCs w:val="18"/>
          <w:lang w:val="en-US"/>
        </w:rPr>
        <w:t>c</w:t>
      </w:r>
      <w:r w:rsidRPr="00AB3A10">
        <w:rPr>
          <w:rFonts w:ascii="Avenir Next LT Pro" w:hAnsi="Avenir Next LT Pro" w:cs="Tahoma"/>
          <w:color w:val="000000" w:themeColor="text1"/>
          <w:sz w:val="18"/>
          <w:szCs w:val="18"/>
          <w:lang w:val="en-US"/>
        </w:rPr>
        <w:t>hargers</w:t>
      </w:r>
      <w:r w:rsidR="007D05EC" w:rsidRPr="00AB3A10">
        <w:rPr>
          <w:rFonts w:ascii="Avenir Next LT Pro" w:hAnsi="Avenir Next LT Pro" w:cs="Tahoma"/>
          <w:color w:val="000000" w:themeColor="text1"/>
          <w:sz w:val="18"/>
          <w:szCs w:val="18"/>
          <w:lang w:val="en-US"/>
        </w:rPr>
        <w:t xml:space="preserve">, </w:t>
      </w:r>
      <w:r w:rsidR="00BF4826" w:rsidRPr="00AB3A10">
        <w:rPr>
          <w:rFonts w:ascii="Avenir Next LT Pro" w:hAnsi="Avenir Next LT Pro" w:cs="Tahoma"/>
          <w:color w:val="000000" w:themeColor="text1"/>
          <w:sz w:val="18"/>
          <w:szCs w:val="18"/>
          <w:lang w:val="en-US"/>
        </w:rPr>
        <w:t>specific components, materials and equipment required for the integration and/or connection of the Charger</w:t>
      </w:r>
      <w:r w:rsidR="007D445A" w:rsidRPr="00AB3A10">
        <w:rPr>
          <w:rFonts w:ascii="Avenir Next LT Pro" w:hAnsi="Avenir Next LT Pro" w:cs="Tahoma"/>
          <w:color w:val="000000" w:themeColor="text1"/>
          <w:sz w:val="18"/>
          <w:szCs w:val="18"/>
          <w:lang w:val="en-US"/>
        </w:rPr>
        <w:t>s</w:t>
      </w:r>
      <w:r w:rsidR="00BF4826" w:rsidRPr="00AB3A10">
        <w:rPr>
          <w:rFonts w:ascii="Avenir Next LT Pro" w:hAnsi="Avenir Next LT Pro" w:cs="Tahoma"/>
          <w:color w:val="000000" w:themeColor="text1"/>
          <w:sz w:val="18"/>
          <w:szCs w:val="18"/>
          <w:lang w:val="en-US"/>
        </w:rPr>
        <w:t xml:space="preserve"> to the existing and/or available infrastructure and/or utilities</w:t>
      </w:r>
      <w:r w:rsidR="0092642E" w:rsidRPr="00AB3A10">
        <w:rPr>
          <w:rFonts w:ascii="Avenir Next LT Pro" w:hAnsi="Avenir Next LT Pro" w:cs="Tahoma"/>
          <w:color w:val="000000" w:themeColor="text1"/>
          <w:sz w:val="18"/>
          <w:szCs w:val="18"/>
          <w:lang w:val="en-US"/>
        </w:rPr>
        <w:t xml:space="preserve"> </w:t>
      </w:r>
      <w:r w:rsidR="00EF12EF" w:rsidRPr="00AB3A10">
        <w:rPr>
          <w:rFonts w:ascii="Avenir Next LT Pro" w:hAnsi="Avenir Next LT Pro" w:cs="Tahoma"/>
          <w:color w:val="000000" w:themeColor="text1"/>
          <w:sz w:val="18"/>
          <w:szCs w:val="18"/>
          <w:lang w:val="en-US"/>
        </w:rPr>
        <w:t>on</w:t>
      </w:r>
      <w:r w:rsidR="00D16BB1" w:rsidRPr="00AB3A10">
        <w:rPr>
          <w:rFonts w:ascii="Avenir Next LT Pro" w:hAnsi="Avenir Next LT Pro" w:cs="Tahoma"/>
          <w:color w:val="000000" w:themeColor="text1"/>
          <w:sz w:val="18"/>
          <w:szCs w:val="18"/>
          <w:lang w:val="en-US"/>
        </w:rPr>
        <w:t xml:space="preserve"> </w:t>
      </w:r>
      <w:r w:rsidR="00315F48" w:rsidRPr="00AB3A10">
        <w:rPr>
          <w:rFonts w:ascii="Avenir Next LT Pro" w:hAnsi="Avenir Next LT Pro" w:cs="Tahoma"/>
          <w:color w:val="000000" w:themeColor="text1"/>
          <w:sz w:val="18"/>
          <w:szCs w:val="18"/>
          <w:lang w:val="en-US"/>
        </w:rPr>
        <w:t>site</w:t>
      </w:r>
      <w:r w:rsidR="004B1636" w:rsidRPr="00AB3A10">
        <w:rPr>
          <w:rFonts w:ascii="Avenir Next LT Pro" w:hAnsi="Avenir Next LT Pro" w:cs="Tahoma"/>
          <w:color w:val="000000" w:themeColor="text1"/>
          <w:sz w:val="18"/>
          <w:szCs w:val="18"/>
          <w:lang w:val="en-US"/>
        </w:rPr>
        <w:t xml:space="preserve">, </w:t>
      </w:r>
      <w:r w:rsidR="00E63C4D" w:rsidRPr="00AB3A10">
        <w:rPr>
          <w:rFonts w:ascii="Avenir Next LT Pro" w:hAnsi="Avenir Next LT Pro" w:cs="Tahoma"/>
          <w:color w:val="000000" w:themeColor="text1"/>
          <w:sz w:val="18"/>
          <w:szCs w:val="18"/>
          <w:lang w:val="en-US"/>
        </w:rPr>
        <w:t>hereinafter together referred to as “</w:t>
      </w:r>
      <w:r w:rsidR="00E63C4D" w:rsidRPr="00AB3A10">
        <w:rPr>
          <w:rFonts w:ascii="Avenir Next LT Pro" w:hAnsi="Avenir Next LT Pro" w:cs="Tahoma"/>
          <w:b/>
          <w:bCs/>
          <w:color w:val="000000" w:themeColor="text1"/>
          <w:sz w:val="18"/>
          <w:szCs w:val="18"/>
          <w:lang w:val="en-US"/>
        </w:rPr>
        <w:t>Charger Systems</w:t>
      </w:r>
      <w:r w:rsidR="00E63C4D" w:rsidRPr="00AB3A10">
        <w:rPr>
          <w:rFonts w:ascii="Avenir Next LT Pro" w:hAnsi="Avenir Next LT Pro" w:cs="Tahoma"/>
          <w:color w:val="000000" w:themeColor="text1"/>
          <w:sz w:val="18"/>
          <w:szCs w:val="18"/>
          <w:lang w:val="en-US"/>
        </w:rPr>
        <w:t>”)</w:t>
      </w:r>
      <w:r w:rsidR="003E2F7E" w:rsidRPr="00AB3A10">
        <w:rPr>
          <w:rFonts w:ascii="Avenir Next LT Pro" w:hAnsi="Avenir Next LT Pro" w:cs="Tahoma"/>
          <w:color w:val="000000" w:themeColor="text1"/>
          <w:sz w:val="18"/>
          <w:szCs w:val="18"/>
          <w:lang w:val="en-US"/>
        </w:rPr>
        <w:t xml:space="preserve">; ii) </w:t>
      </w:r>
      <w:r w:rsidR="00A805C4" w:rsidRPr="00AB3A10">
        <w:rPr>
          <w:rFonts w:ascii="Avenir Next LT Pro" w:hAnsi="Avenir Next LT Pro" w:cs="Tahoma"/>
          <w:color w:val="000000" w:themeColor="text1"/>
          <w:sz w:val="18"/>
          <w:szCs w:val="18"/>
          <w:lang w:val="en-GB"/>
        </w:rPr>
        <w:t>all mobile chargers (“</w:t>
      </w:r>
      <w:r w:rsidR="00A805C4" w:rsidRPr="00AB3A10">
        <w:rPr>
          <w:rFonts w:ascii="Avenir Next LT Pro" w:hAnsi="Avenir Next LT Pro" w:cs="Tahoma"/>
          <w:b/>
          <w:bCs/>
          <w:color w:val="000000" w:themeColor="text1"/>
          <w:sz w:val="18"/>
          <w:szCs w:val="18"/>
          <w:lang w:val="en-GB"/>
        </w:rPr>
        <w:t>Mobile</w:t>
      </w:r>
      <w:r w:rsidR="00A805C4" w:rsidRPr="00AB3A10">
        <w:rPr>
          <w:rFonts w:ascii="Avenir Next LT Pro" w:hAnsi="Avenir Next LT Pro" w:cs="Tahoma"/>
          <w:color w:val="000000" w:themeColor="text1"/>
          <w:sz w:val="18"/>
          <w:szCs w:val="18"/>
          <w:lang w:val="en-GB"/>
        </w:rPr>
        <w:t xml:space="preserve"> </w:t>
      </w:r>
      <w:r w:rsidR="00A805C4" w:rsidRPr="00AB3A10">
        <w:rPr>
          <w:rFonts w:ascii="Avenir Next LT Pro" w:hAnsi="Avenir Next LT Pro" w:cs="Tahoma"/>
          <w:b/>
          <w:bCs/>
          <w:color w:val="000000" w:themeColor="text1"/>
          <w:sz w:val="18"/>
          <w:szCs w:val="18"/>
          <w:lang w:val="en-GB"/>
        </w:rPr>
        <w:t>Chargers</w:t>
      </w:r>
      <w:r w:rsidR="00A805C4" w:rsidRPr="00AB3A10">
        <w:rPr>
          <w:rFonts w:ascii="Avenir Next LT Pro" w:hAnsi="Avenir Next LT Pro" w:cs="Tahoma"/>
          <w:color w:val="000000" w:themeColor="text1"/>
          <w:sz w:val="18"/>
          <w:szCs w:val="18"/>
          <w:lang w:val="en-GB"/>
        </w:rPr>
        <w:t>”)</w:t>
      </w:r>
      <w:r w:rsidR="003E2F7E" w:rsidRPr="00AB3A10">
        <w:rPr>
          <w:rFonts w:ascii="Avenir Next LT Pro" w:hAnsi="Avenir Next LT Pro" w:cs="Tahoma"/>
          <w:color w:val="000000" w:themeColor="text1"/>
          <w:sz w:val="18"/>
          <w:szCs w:val="18"/>
          <w:lang w:val="en-GB"/>
        </w:rPr>
        <w:t xml:space="preserve">; </w:t>
      </w:r>
      <w:r w:rsidR="00A805C4" w:rsidRPr="00AB3A10">
        <w:rPr>
          <w:rFonts w:ascii="Avenir Next LT Pro" w:hAnsi="Avenir Next LT Pro" w:cs="Tahoma"/>
          <w:color w:val="000000" w:themeColor="text1"/>
          <w:sz w:val="18"/>
          <w:szCs w:val="18"/>
          <w:lang w:val="en-GB"/>
        </w:rPr>
        <w:t>(Charger Systems and Mobile Chargers together hereinafter referred to as the “</w:t>
      </w:r>
      <w:r w:rsidR="00321643" w:rsidRPr="00AB3A10">
        <w:rPr>
          <w:rFonts w:ascii="Avenir Next LT Pro" w:hAnsi="Avenir Next LT Pro" w:cs="Tahoma"/>
          <w:b/>
          <w:bCs/>
          <w:color w:val="000000" w:themeColor="text1"/>
          <w:sz w:val="18"/>
          <w:szCs w:val="18"/>
          <w:lang w:val="en-GB"/>
        </w:rPr>
        <w:t>Chargers</w:t>
      </w:r>
      <w:r w:rsidR="00A805C4" w:rsidRPr="00AB3A10">
        <w:rPr>
          <w:rFonts w:ascii="Avenir Next LT Pro" w:hAnsi="Avenir Next LT Pro" w:cs="Tahoma"/>
          <w:color w:val="000000" w:themeColor="text1"/>
          <w:sz w:val="18"/>
          <w:szCs w:val="18"/>
          <w:lang w:val="en-GB"/>
        </w:rPr>
        <w:t>”)</w:t>
      </w:r>
      <w:r w:rsidR="0063254F" w:rsidRPr="00AB3A10">
        <w:rPr>
          <w:rFonts w:ascii="Avenir Next LT Pro" w:hAnsi="Avenir Next LT Pro" w:cs="Tahoma"/>
          <w:color w:val="000000" w:themeColor="text1"/>
          <w:sz w:val="18"/>
          <w:szCs w:val="18"/>
          <w:lang w:val="en-GB"/>
        </w:rPr>
        <w:t xml:space="preserve">, </w:t>
      </w:r>
      <w:r w:rsidRPr="00AB3A10">
        <w:rPr>
          <w:rFonts w:ascii="Avenir Next LT Pro" w:hAnsi="Avenir Next LT Pro" w:cs="Tahoma"/>
          <w:color w:val="000000" w:themeColor="text1"/>
          <w:sz w:val="18"/>
          <w:szCs w:val="18"/>
          <w:lang w:val="en-US"/>
        </w:rPr>
        <w:t>sold</w:t>
      </w:r>
      <w:r w:rsidR="0063254F" w:rsidRPr="00AB3A10">
        <w:rPr>
          <w:rFonts w:ascii="Avenir Next LT Pro" w:hAnsi="Avenir Next LT Pro" w:cs="Tahoma"/>
          <w:color w:val="000000" w:themeColor="text1"/>
          <w:sz w:val="18"/>
          <w:szCs w:val="18"/>
          <w:lang w:val="en-US"/>
        </w:rPr>
        <w:t xml:space="preserve"> and</w:t>
      </w:r>
      <w:r w:rsidR="0007482A" w:rsidRPr="00AB3A10">
        <w:rPr>
          <w:rFonts w:ascii="Avenir Next LT Pro" w:hAnsi="Avenir Next LT Pro" w:cs="Tahoma"/>
          <w:color w:val="000000" w:themeColor="text1"/>
          <w:sz w:val="18"/>
          <w:szCs w:val="18"/>
          <w:lang w:val="en-US"/>
        </w:rPr>
        <w:t xml:space="preserve"> </w:t>
      </w:r>
      <w:r w:rsidR="00CC481F" w:rsidRPr="00AB3A10">
        <w:rPr>
          <w:rFonts w:ascii="Avenir Next LT Pro" w:hAnsi="Avenir Next LT Pro" w:cs="Tahoma"/>
          <w:color w:val="000000" w:themeColor="text1"/>
          <w:sz w:val="18"/>
          <w:szCs w:val="18"/>
          <w:lang w:val="en-US"/>
        </w:rPr>
        <w:t>delivered</w:t>
      </w:r>
      <w:r w:rsidR="0090319A" w:rsidRPr="00AB3A10">
        <w:rPr>
          <w:rFonts w:ascii="Avenir Next LT Pro" w:hAnsi="Avenir Next LT Pro" w:cs="Tahoma"/>
          <w:color w:val="000000" w:themeColor="text1"/>
          <w:sz w:val="18"/>
          <w:szCs w:val="18"/>
          <w:lang w:val="en-US"/>
        </w:rPr>
        <w:t xml:space="preserve"> </w:t>
      </w:r>
      <w:r w:rsidR="00DF20CB" w:rsidRPr="00AB3A10">
        <w:rPr>
          <w:rFonts w:ascii="Avenir Next LT Pro" w:hAnsi="Avenir Next LT Pro" w:cs="Tahoma"/>
          <w:color w:val="000000" w:themeColor="text1"/>
          <w:sz w:val="18"/>
          <w:szCs w:val="18"/>
          <w:lang w:val="en-US"/>
        </w:rPr>
        <w:t xml:space="preserve">by Heliox </w:t>
      </w:r>
      <w:r w:rsidRPr="00AB3A10">
        <w:rPr>
          <w:rFonts w:ascii="Avenir Next LT Pro" w:hAnsi="Avenir Next LT Pro" w:cs="Tahoma"/>
          <w:color w:val="000000" w:themeColor="text1"/>
          <w:sz w:val="18"/>
          <w:szCs w:val="18"/>
          <w:lang w:val="en-US"/>
        </w:rPr>
        <w:t>under a</w:t>
      </w:r>
      <w:r w:rsidR="00CC481F" w:rsidRPr="00AB3A10">
        <w:rPr>
          <w:rFonts w:ascii="Avenir Next LT Pro" w:hAnsi="Avenir Next LT Pro" w:cs="Tahoma"/>
          <w:color w:val="000000" w:themeColor="text1"/>
          <w:sz w:val="18"/>
          <w:szCs w:val="18"/>
          <w:lang w:val="en-US"/>
        </w:rPr>
        <w:t xml:space="preserve"> </w:t>
      </w:r>
      <w:r w:rsidR="0063254F" w:rsidRPr="00AB3A10">
        <w:rPr>
          <w:rFonts w:ascii="Avenir Next LT Pro" w:hAnsi="Avenir Next LT Pro" w:cs="Tahoma"/>
          <w:color w:val="000000" w:themeColor="text1"/>
          <w:sz w:val="18"/>
          <w:szCs w:val="18"/>
          <w:lang w:val="en-US"/>
        </w:rPr>
        <w:t>S</w:t>
      </w:r>
      <w:r w:rsidR="00CC481F" w:rsidRPr="00AB3A10">
        <w:rPr>
          <w:rFonts w:ascii="Avenir Next LT Pro" w:hAnsi="Avenir Next LT Pro" w:cs="Tahoma"/>
          <w:color w:val="000000" w:themeColor="text1"/>
          <w:sz w:val="18"/>
          <w:szCs w:val="18"/>
          <w:lang w:val="en-US"/>
        </w:rPr>
        <w:t>ales</w:t>
      </w:r>
      <w:r w:rsidR="00507225" w:rsidRPr="00AB3A10">
        <w:rPr>
          <w:rFonts w:ascii="Avenir Next LT Pro" w:hAnsi="Avenir Next LT Pro" w:cs="Tahoma"/>
          <w:color w:val="000000" w:themeColor="text1"/>
          <w:sz w:val="18"/>
          <w:szCs w:val="18"/>
          <w:lang w:val="en-US"/>
        </w:rPr>
        <w:t xml:space="preserve"> </w:t>
      </w:r>
      <w:r w:rsidR="0063254F" w:rsidRPr="00AB3A10">
        <w:rPr>
          <w:rFonts w:ascii="Avenir Next LT Pro" w:hAnsi="Avenir Next LT Pro" w:cs="Tahoma"/>
          <w:color w:val="000000" w:themeColor="text1"/>
          <w:sz w:val="18"/>
          <w:szCs w:val="18"/>
          <w:lang w:val="en-US"/>
        </w:rPr>
        <w:t>A</w:t>
      </w:r>
      <w:r w:rsidR="00507225" w:rsidRPr="00AB3A10">
        <w:rPr>
          <w:rFonts w:ascii="Avenir Next LT Pro" w:hAnsi="Avenir Next LT Pro" w:cs="Tahoma"/>
          <w:color w:val="000000" w:themeColor="text1"/>
          <w:sz w:val="18"/>
          <w:szCs w:val="18"/>
          <w:lang w:val="en-US"/>
        </w:rPr>
        <w:t xml:space="preserve">greement </w:t>
      </w:r>
      <w:r w:rsidR="00CC481F" w:rsidRPr="00AB3A10">
        <w:rPr>
          <w:rFonts w:ascii="Avenir Next LT Pro" w:hAnsi="Avenir Next LT Pro" w:cs="Tahoma"/>
          <w:color w:val="000000" w:themeColor="text1"/>
          <w:sz w:val="18"/>
          <w:szCs w:val="18"/>
          <w:lang w:val="en-US"/>
        </w:rPr>
        <w:t>with</w:t>
      </w:r>
      <w:r w:rsidR="00507225" w:rsidRPr="00AB3A10">
        <w:rPr>
          <w:rFonts w:ascii="Avenir Next LT Pro" w:hAnsi="Avenir Next LT Pro" w:cs="Tahoma"/>
          <w:color w:val="000000" w:themeColor="text1"/>
          <w:sz w:val="18"/>
          <w:szCs w:val="18"/>
          <w:lang w:val="en-US"/>
        </w:rPr>
        <w:t xml:space="preserve"> </w:t>
      </w:r>
      <w:r w:rsidR="007D5CC7" w:rsidRPr="00AB3A10">
        <w:rPr>
          <w:rFonts w:ascii="Avenir Next LT Pro" w:hAnsi="Avenir Next LT Pro" w:cs="Tahoma"/>
          <w:color w:val="000000" w:themeColor="text1"/>
          <w:sz w:val="18"/>
          <w:szCs w:val="18"/>
          <w:lang w:val="en-US"/>
        </w:rPr>
        <w:t xml:space="preserve">a </w:t>
      </w:r>
      <w:r w:rsidR="0063254F" w:rsidRPr="00AB3A10">
        <w:rPr>
          <w:rFonts w:ascii="Avenir Next LT Pro" w:hAnsi="Avenir Next LT Pro" w:cs="Tahoma"/>
          <w:color w:val="000000" w:themeColor="text1"/>
          <w:sz w:val="18"/>
          <w:szCs w:val="18"/>
          <w:lang w:val="en-US"/>
        </w:rPr>
        <w:t>C</w:t>
      </w:r>
      <w:r w:rsidR="007D5CC7" w:rsidRPr="00AB3A10">
        <w:rPr>
          <w:rFonts w:ascii="Avenir Next LT Pro" w:hAnsi="Avenir Next LT Pro" w:cs="Tahoma"/>
          <w:color w:val="000000" w:themeColor="text1"/>
          <w:sz w:val="18"/>
          <w:szCs w:val="18"/>
          <w:lang w:val="en-US"/>
        </w:rPr>
        <w:t>ustomer.</w:t>
      </w:r>
    </w:p>
    <w:p w14:paraId="5CC95564" w14:textId="16DA0266" w:rsidR="0063254F" w:rsidRPr="00AF0659" w:rsidRDefault="00CD70F3" w:rsidP="0063254F">
      <w:pPr>
        <w:pStyle w:val="Default"/>
        <w:numPr>
          <w:ilvl w:val="1"/>
          <w:numId w:val="9"/>
        </w:numPr>
        <w:ind w:left="0" w:firstLine="0"/>
        <w:jc w:val="both"/>
        <w:rPr>
          <w:rFonts w:ascii="Avenir Next LT Pro" w:hAnsi="Avenir Next LT Pro" w:cs="Tahoma"/>
          <w:color w:val="000000" w:themeColor="text1"/>
          <w:sz w:val="18"/>
          <w:szCs w:val="18"/>
          <w:lang w:val="en-US"/>
        </w:rPr>
      </w:pPr>
      <w:r>
        <w:rPr>
          <w:rFonts w:ascii="Avenir Next LT Pro" w:hAnsi="Avenir Next LT Pro" w:cs="Tahoma"/>
          <w:color w:val="auto"/>
          <w:sz w:val="18"/>
          <w:szCs w:val="18"/>
          <w:lang w:val="en-US"/>
        </w:rPr>
        <w:t>Unless defined elsewhere in these WTC, in these WTC capitalized terms shall have</w:t>
      </w:r>
      <w:r w:rsidR="000F003F" w:rsidRPr="00AF0659">
        <w:rPr>
          <w:rFonts w:ascii="Avenir Next LT Pro" w:hAnsi="Avenir Next LT Pro" w:cs="Tahoma"/>
          <w:color w:val="auto"/>
          <w:sz w:val="18"/>
          <w:szCs w:val="18"/>
          <w:lang w:val="en-US"/>
        </w:rPr>
        <w:t xml:space="preserve"> </w:t>
      </w:r>
      <w:r>
        <w:rPr>
          <w:rFonts w:ascii="Avenir Next LT Pro" w:hAnsi="Avenir Next LT Pro" w:cs="Tahoma"/>
          <w:color w:val="auto"/>
          <w:sz w:val="18"/>
          <w:szCs w:val="18"/>
          <w:lang w:val="en-US"/>
        </w:rPr>
        <w:t xml:space="preserve">the </w:t>
      </w:r>
      <w:r w:rsidR="0063254F" w:rsidRPr="00AF0659">
        <w:rPr>
          <w:rFonts w:ascii="Avenir Next LT Pro" w:hAnsi="Avenir Next LT Pro" w:cs="Tahoma"/>
          <w:color w:val="auto"/>
          <w:sz w:val="18"/>
          <w:szCs w:val="18"/>
          <w:lang w:val="en-US"/>
        </w:rPr>
        <w:t xml:space="preserve">following </w:t>
      </w:r>
      <w:r>
        <w:rPr>
          <w:rFonts w:ascii="Avenir Next LT Pro" w:hAnsi="Avenir Next LT Pro" w:cs="Tahoma"/>
          <w:color w:val="auto"/>
          <w:sz w:val="18"/>
          <w:szCs w:val="18"/>
          <w:lang w:val="en-US"/>
        </w:rPr>
        <w:t>meaning</w:t>
      </w:r>
      <w:r w:rsidR="0063254F" w:rsidRPr="00AF0659">
        <w:rPr>
          <w:rFonts w:ascii="Avenir Next LT Pro" w:hAnsi="Avenir Next LT Pro" w:cs="Tahoma"/>
          <w:color w:val="auto"/>
          <w:sz w:val="18"/>
          <w:szCs w:val="18"/>
          <w:lang w:val="en-US"/>
        </w:rPr>
        <w:t>:</w:t>
      </w:r>
    </w:p>
    <w:p w14:paraId="6FEB72B0" w14:textId="2CA123B1" w:rsidR="0063254F" w:rsidRPr="00A27A15" w:rsidRDefault="00E66A94" w:rsidP="0063254F">
      <w:pPr>
        <w:pStyle w:val="Default"/>
        <w:numPr>
          <w:ilvl w:val="0"/>
          <w:numId w:val="20"/>
        </w:numPr>
        <w:jc w:val="both"/>
        <w:rPr>
          <w:rFonts w:ascii="Avenir Next LT Pro" w:hAnsi="Avenir Next LT Pro" w:cs="Tahoma"/>
          <w:color w:val="000000" w:themeColor="text1"/>
          <w:sz w:val="18"/>
          <w:szCs w:val="18"/>
          <w:lang w:val="en-US"/>
        </w:rPr>
      </w:pPr>
      <w:r w:rsidRPr="00AF0659">
        <w:rPr>
          <w:rFonts w:ascii="Avenir Next LT Pro" w:hAnsi="Avenir Next LT Pro" w:cs="Tahoma"/>
          <w:color w:val="000000" w:themeColor="text1"/>
          <w:sz w:val="18"/>
          <w:szCs w:val="18"/>
          <w:lang w:val="en-GB"/>
        </w:rPr>
        <w:t>“</w:t>
      </w:r>
      <w:r w:rsidRPr="00AF0659">
        <w:rPr>
          <w:rFonts w:ascii="Avenir Next LT Pro" w:hAnsi="Avenir Next LT Pro" w:cs="Tahoma"/>
          <w:b/>
          <w:bCs/>
          <w:color w:val="000000" w:themeColor="text1"/>
          <w:sz w:val="18"/>
          <w:szCs w:val="18"/>
          <w:lang w:val="en-GB"/>
        </w:rPr>
        <w:t>Charging Session</w:t>
      </w:r>
      <w:r w:rsidRPr="00AF0659">
        <w:rPr>
          <w:rFonts w:ascii="Avenir Next LT Pro" w:hAnsi="Avenir Next LT Pro" w:cs="Tahoma"/>
          <w:color w:val="000000" w:themeColor="text1"/>
          <w:sz w:val="18"/>
          <w:szCs w:val="18"/>
          <w:lang w:val="en-GB"/>
        </w:rPr>
        <w:t>”</w:t>
      </w:r>
      <w:r w:rsidRPr="00AF0659">
        <w:rPr>
          <w:rFonts w:ascii="Avenir Next LT Pro" w:hAnsi="Avenir Next LT Pro" w:cs="Tahoma"/>
          <w:b/>
          <w:bCs/>
          <w:color w:val="000000" w:themeColor="text1"/>
          <w:sz w:val="18"/>
          <w:szCs w:val="18"/>
          <w:lang w:val="en-GB"/>
        </w:rPr>
        <w:t xml:space="preserve"> </w:t>
      </w:r>
      <w:r w:rsidR="003B761F">
        <w:rPr>
          <w:rFonts w:ascii="Avenir Next LT Pro" w:hAnsi="Avenir Next LT Pro" w:cs="Tahoma"/>
          <w:color w:val="000000" w:themeColor="text1"/>
          <w:sz w:val="18"/>
          <w:szCs w:val="18"/>
          <w:lang w:val="en-GB"/>
        </w:rPr>
        <w:t>a</w:t>
      </w:r>
      <w:r w:rsidR="00630599">
        <w:rPr>
          <w:rFonts w:ascii="Avenir Next LT Pro" w:hAnsi="Avenir Next LT Pro" w:cs="Tahoma"/>
          <w:color w:val="000000" w:themeColor="text1"/>
          <w:sz w:val="18"/>
          <w:szCs w:val="18"/>
          <w:lang w:val="en-GB"/>
        </w:rPr>
        <w:t>n</w:t>
      </w:r>
      <w:r w:rsidR="003B761F" w:rsidRPr="00AF0659">
        <w:rPr>
          <w:rFonts w:ascii="Avenir Next LT Pro" w:hAnsi="Avenir Next LT Pro" w:cs="Tahoma"/>
          <w:color w:val="000000" w:themeColor="text1"/>
          <w:sz w:val="18"/>
          <w:szCs w:val="18"/>
          <w:lang w:val="en-GB"/>
        </w:rPr>
        <w:t xml:space="preserve"> </w:t>
      </w:r>
      <w:r w:rsidR="00175FBE">
        <w:rPr>
          <w:rFonts w:ascii="Avenir Next LT Pro" w:hAnsi="Avenir Next LT Pro" w:cs="Tahoma"/>
          <w:color w:val="000000" w:themeColor="text1"/>
          <w:sz w:val="18"/>
          <w:szCs w:val="18"/>
          <w:lang w:val="en-GB"/>
        </w:rPr>
        <w:t xml:space="preserve">Electric Vehicle </w:t>
      </w:r>
      <w:r w:rsidRPr="00AF0659">
        <w:rPr>
          <w:rFonts w:ascii="Avenir Next LT Pro" w:hAnsi="Avenir Next LT Pro" w:cs="Tahoma"/>
          <w:color w:val="000000" w:themeColor="text1"/>
          <w:sz w:val="18"/>
          <w:szCs w:val="18"/>
          <w:lang w:val="en-GB"/>
        </w:rPr>
        <w:t xml:space="preserve">charging </w:t>
      </w:r>
      <w:r w:rsidR="003B761F">
        <w:rPr>
          <w:rFonts w:ascii="Avenir Next LT Pro" w:hAnsi="Avenir Next LT Pro" w:cs="Tahoma"/>
          <w:color w:val="000000" w:themeColor="text1"/>
          <w:sz w:val="18"/>
          <w:szCs w:val="18"/>
          <w:lang w:val="en-GB"/>
        </w:rPr>
        <w:t>session</w:t>
      </w:r>
      <w:r w:rsidR="003B761F" w:rsidRPr="00AF0659">
        <w:rPr>
          <w:rFonts w:ascii="Avenir Next LT Pro" w:hAnsi="Avenir Next LT Pro" w:cs="Tahoma"/>
          <w:color w:val="000000" w:themeColor="text1"/>
          <w:sz w:val="18"/>
          <w:szCs w:val="18"/>
          <w:lang w:val="en-GB"/>
        </w:rPr>
        <w:t xml:space="preserve"> </w:t>
      </w:r>
      <w:r w:rsidRPr="00AF0659">
        <w:rPr>
          <w:rFonts w:ascii="Avenir Next LT Pro" w:hAnsi="Avenir Next LT Pro" w:cs="Tahoma"/>
          <w:color w:val="000000" w:themeColor="text1"/>
          <w:sz w:val="18"/>
          <w:szCs w:val="18"/>
          <w:lang w:val="en-GB"/>
        </w:rPr>
        <w:t xml:space="preserve">with a </w:t>
      </w:r>
      <w:r w:rsidR="00321643" w:rsidRPr="00AF0659">
        <w:rPr>
          <w:rFonts w:ascii="Avenir Next LT Pro" w:hAnsi="Avenir Next LT Pro" w:cs="Tahoma"/>
          <w:color w:val="000000" w:themeColor="text1"/>
          <w:sz w:val="18"/>
          <w:szCs w:val="18"/>
          <w:lang w:val="en-GB"/>
        </w:rPr>
        <w:t>Charger</w:t>
      </w:r>
      <w:r w:rsidRPr="00AF0659">
        <w:rPr>
          <w:rFonts w:ascii="Avenir Next LT Pro" w:hAnsi="Avenir Next LT Pro" w:cs="Tahoma"/>
          <w:color w:val="000000" w:themeColor="text1"/>
          <w:sz w:val="18"/>
          <w:szCs w:val="18"/>
          <w:lang w:val="en-GB"/>
        </w:rPr>
        <w:t xml:space="preserve"> </w:t>
      </w:r>
      <w:r w:rsidR="009F47B3">
        <w:rPr>
          <w:rFonts w:ascii="Avenir Next LT Pro" w:hAnsi="Avenir Next LT Pro" w:cs="Tahoma"/>
          <w:color w:val="000000" w:themeColor="text1"/>
          <w:sz w:val="18"/>
          <w:szCs w:val="18"/>
          <w:lang w:val="en-GB"/>
        </w:rPr>
        <w:t>starting</w:t>
      </w:r>
      <w:r w:rsidRPr="00AF0659">
        <w:rPr>
          <w:rFonts w:ascii="Avenir Next LT Pro" w:hAnsi="Avenir Next LT Pro" w:cs="Tahoma"/>
          <w:color w:val="000000" w:themeColor="text1"/>
          <w:sz w:val="18"/>
          <w:szCs w:val="18"/>
          <w:lang w:val="en-GB"/>
        </w:rPr>
        <w:t xml:space="preserve"> upon initiation </w:t>
      </w:r>
      <w:r w:rsidR="00081685">
        <w:rPr>
          <w:rFonts w:ascii="Avenir Next LT Pro" w:hAnsi="Avenir Next LT Pro" w:cs="Tahoma"/>
          <w:color w:val="000000" w:themeColor="text1"/>
          <w:sz w:val="18"/>
          <w:szCs w:val="18"/>
          <w:lang w:val="en-GB"/>
        </w:rPr>
        <w:t xml:space="preserve">of such charging session </w:t>
      </w:r>
      <w:r w:rsidRPr="00AF0659">
        <w:rPr>
          <w:rFonts w:ascii="Avenir Next LT Pro" w:hAnsi="Avenir Next LT Pro" w:cs="Tahoma"/>
          <w:color w:val="000000" w:themeColor="text1"/>
          <w:sz w:val="18"/>
          <w:szCs w:val="18"/>
          <w:lang w:val="en-GB"/>
        </w:rPr>
        <w:t xml:space="preserve">and </w:t>
      </w:r>
      <w:r w:rsidR="009F47B3">
        <w:rPr>
          <w:rFonts w:ascii="Avenir Next LT Pro" w:hAnsi="Avenir Next LT Pro" w:cs="Tahoma"/>
          <w:color w:val="000000" w:themeColor="text1"/>
          <w:sz w:val="18"/>
          <w:szCs w:val="18"/>
          <w:lang w:val="en-GB"/>
        </w:rPr>
        <w:t>ending</w:t>
      </w:r>
      <w:r w:rsidR="009F47B3" w:rsidRPr="00AF0659">
        <w:rPr>
          <w:rFonts w:ascii="Avenir Next LT Pro" w:hAnsi="Avenir Next LT Pro" w:cs="Tahoma"/>
          <w:color w:val="000000" w:themeColor="text1"/>
          <w:sz w:val="18"/>
          <w:szCs w:val="18"/>
          <w:lang w:val="en-GB"/>
        </w:rPr>
        <w:t xml:space="preserve"> </w:t>
      </w:r>
      <w:r w:rsidR="00175FBE">
        <w:rPr>
          <w:rFonts w:ascii="Avenir Next LT Pro" w:hAnsi="Avenir Next LT Pro" w:cs="Tahoma"/>
          <w:color w:val="000000" w:themeColor="text1"/>
          <w:sz w:val="18"/>
          <w:szCs w:val="18"/>
          <w:lang w:val="en-GB"/>
        </w:rPr>
        <w:t>when</w:t>
      </w:r>
      <w:r w:rsidR="00175FBE" w:rsidRPr="00AF0659">
        <w:rPr>
          <w:rFonts w:ascii="Avenir Next LT Pro" w:hAnsi="Avenir Next LT Pro" w:cs="Tahoma"/>
          <w:color w:val="000000" w:themeColor="text1"/>
          <w:sz w:val="18"/>
          <w:szCs w:val="18"/>
          <w:lang w:val="en-GB"/>
        </w:rPr>
        <w:t xml:space="preserve"> </w:t>
      </w:r>
      <w:r w:rsidRPr="00AF0659">
        <w:rPr>
          <w:rFonts w:ascii="Avenir Next LT Pro" w:hAnsi="Avenir Next LT Pro" w:cs="Tahoma"/>
          <w:color w:val="000000" w:themeColor="text1"/>
          <w:sz w:val="18"/>
          <w:szCs w:val="18"/>
          <w:lang w:val="en-GB"/>
        </w:rPr>
        <w:t>the termination request for such charging</w:t>
      </w:r>
      <w:r w:rsidR="00F45C63">
        <w:rPr>
          <w:rFonts w:ascii="Avenir Next LT Pro" w:hAnsi="Avenir Next LT Pro" w:cs="Tahoma"/>
          <w:color w:val="000000" w:themeColor="text1"/>
          <w:sz w:val="18"/>
          <w:szCs w:val="18"/>
          <w:lang w:val="en-GB"/>
        </w:rPr>
        <w:t xml:space="preserve"> session</w:t>
      </w:r>
      <w:r w:rsidR="00175FBE">
        <w:rPr>
          <w:rFonts w:ascii="Avenir Next LT Pro" w:hAnsi="Avenir Next LT Pro" w:cs="Tahoma"/>
          <w:color w:val="000000" w:themeColor="text1"/>
          <w:sz w:val="18"/>
          <w:szCs w:val="18"/>
          <w:lang w:val="en-GB"/>
        </w:rPr>
        <w:t xml:space="preserve"> is made</w:t>
      </w:r>
      <w:r w:rsidR="0063254F" w:rsidRPr="00AF0659">
        <w:rPr>
          <w:rFonts w:ascii="Avenir Next LT Pro" w:hAnsi="Avenir Next LT Pro" w:cs="Tahoma"/>
          <w:color w:val="000000" w:themeColor="text1"/>
          <w:sz w:val="18"/>
          <w:szCs w:val="18"/>
          <w:lang w:val="en-GB"/>
        </w:rPr>
        <w:t>;</w:t>
      </w:r>
    </w:p>
    <w:p w14:paraId="5BB5DDFE" w14:textId="107A0882" w:rsidR="00E66A94" w:rsidRPr="00AF0659" w:rsidRDefault="00605876" w:rsidP="0063254F">
      <w:pPr>
        <w:pStyle w:val="Default"/>
        <w:numPr>
          <w:ilvl w:val="0"/>
          <w:numId w:val="20"/>
        </w:numPr>
        <w:jc w:val="both"/>
        <w:rPr>
          <w:rFonts w:ascii="Avenir Next LT Pro" w:hAnsi="Avenir Next LT Pro" w:cs="Tahoma"/>
          <w:color w:val="000000" w:themeColor="text1"/>
          <w:sz w:val="18"/>
          <w:szCs w:val="18"/>
          <w:lang w:val="en-US"/>
        </w:rPr>
      </w:pPr>
      <w:r w:rsidRPr="00AF0659">
        <w:rPr>
          <w:rFonts w:ascii="Avenir Next LT Pro" w:hAnsi="Avenir Next LT Pro" w:cs="Tahoma"/>
          <w:b/>
          <w:bCs/>
          <w:color w:val="000000" w:themeColor="text1"/>
          <w:sz w:val="18"/>
          <w:szCs w:val="18"/>
          <w:lang w:val="en-GB"/>
        </w:rPr>
        <w:t xml:space="preserve">“Electric Vehicle” </w:t>
      </w:r>
      <w:r w:rsidRPr="00AF0659">
        <w:rPr>
          <w:rFonts w:ascii="Avenir Next LT Pro" w:hAnsi="Avenir Next LT Pro" w:cs="Tahoma"/>
          <w:color w:val="000000" w:themeColor="text1"/>
          <w:sz w:val="18"/>
          <w:szCs w:val="18"/>
          <w:lang w:val="en-GB"/>
        </w:rPr>
        <w:t xml:space="preserve">means a vehicle that uses one or more electric motors or traction motors for propulsion, which uses the </w:t>
      </w:r>
      <w:r w:rsidR="00321643" w:rsidRPr="00AF0659">
        <w:rPr>
          <w:rFonts w:ascii="Avenir Next LT Pro" w:hAnsi="Avenir Next LT Pro" w:cs="Tahoma"/>
          <w:color w:val="000000" w:themeColor="text1"/>
          <w:sz w:val="18"/>
          <w:szCs w:val="18"/>
          <w:lang w:val="en-GB"/>
        </w:rPr>
        <w:t>Charger</w:t>
      </w:r>
      <w:r w:rsidRPr="00AF0659">
        <w:rPr>
          <w:rFonts w:ascii="Avenir Next LT Pro" w:hAnsi="Avenir Next LT Pro" w:cs="Tahoma"/>
          <w:color w:val="000000" w:themeColor="text1"/>
          <w:sz w:val="18"/>
          <w:szCs w:val="18"/>
          <w:lang w:val="en-GB"/>
        </w:rPr>
        <w:t>s solely for charging.</w:t>
      </w:r>
    </w:p>
    <w:p w14:paraId="70AE3C06" w14:textId="722102FF" w:rsidR="00BB5063" w:rsidRPr="00C41224" w:rsidRDefault="00BB5063" w:rsidP="0063254F">
      <w:pPr>
        <w:pStyle w:val="Default"/>
        <w:numPr>
          <w:ilvl w:val="0"/>
          <w:numId w:val="20"/>
        </w:numPr>
        <w:jc w:val="both"/>
        <w:rPr>
          <w:rFonts w:ascii="Avenir Next LT Pro" w:hAnsi="Avenir Next LT Pro" w:cs="Tahoma"/>
          <w:color w:val="000000" w:themeColor="text1"/>
          <w:sz w:val="18"/>
          <w:szCs w:val="18"/>
          <w:lang w:val="en-US"/>
        </w:rPr>
      </w:pPr>
      <w:r w:rsidRPr="00AF0659">
        <w:rPr>
          <w:rFonts w:ascii="Avenir Next LT Pro" w:hAnsi="Avenir Next LT Pro" w:cs="Tahoma"/>
          <w:sz w:val="18"/>
          <w:szCs w:val="18"/>
          <w:lang w:val="en-US"/>
        </w:rPr>
        <w:t>“</w:t>
      </w:r>
      <w:r w:rsidRPr="00AF0659">
        <w:rPr>
          <w:rFonts w:ascii="Avenir Next LT Pro" w:hAnsi="Avenir Next LT Pro" w:cs="Tahoma"/>
          <w:b/>
          <w:bCs/>
          <w:sz w:val="18"/>
          <w:szCs w:val="18"/>
          <w:lang w:val="en-US"/>
        </w:rPr>
        <w:t>Qualified Person</w:t>
      </w:r>
      <w:r w:rsidRPr="00AF0659">
        <w:rPr>
          <w:rFonts w:ascii="Avenir Next LT Pro" w:hAnsi="Avenir Next LT Pro" w:cs="Tahoma"/>
          <w:sz w:val="18"/>
          <w:szCs w:val="18"/>
          <w:lang w:val="en-US"/>
        </w:rPr>
        <w:t xml:space="preserve">” means a person under Customer’s supervision and control who is professionally qualified to store, use, operate and maintain the Chargers; for the installation, </w:t>
      </w:r>
      <w:r w:rsidR="001E1D40">
        <w:rPr>
          <w:rFonts w:ascii="Avenir Next LT Pro" w:hAnsi="Avenir Next LT Pro" w:cs="Tahoma"/>
          <w:sz w:val="18"/>
          <w:szCs w:val="18"/>
          <w:lang w:val="en-US"/>
        </w:rPr>
        <w:t xml:space="preserve">a </w:t>
      </w:r>
      <w:r w:rsidRPr="00AF0659">
        <w:rPr>
          <w:rFonts w:ascii="Avenir Next LT Pro" w:hAnsi="Avenir Next LT Pro" w:cs="Tahoma"/>
          <w:sz w:val="18"/>
          <w:szCs w:val="18"/>
          <w:lang w:val="en-US"/>
        </w:rPr>
        <w:t>Qualified Person</w:t>
      </w:r>
      <w:r w:rsidR="00BC76F5">
        <w:rPr>
          <w:rFonts w:ascii="Avenir Next LT Pro" w:hAnsi="Avenir Next LT Pro" w:cs="Tahoma"/>
          <w:sz w:val="18"/>
          <w:szCs w:val="18"/>
          <w:lang w:val="en-US"/>
        </w:rPr>
        <w:t xml:space="preserve"> should be </w:t>
      </w:r>
      <w:r w:rsidRPr="00AF0659">
        <w:rPr>
          <w:rFonts w:ascii="Avenir Next LT Pro" w:hAnsi="Avenir Next LT Pro" w:cs="Tahoma"/>
          <w:sz w:val="18"/>
          <w:szCs w:val="18"/>
          <w:lang w:val="en-US"/>
        </w:rPr>
        <w:t>trained by Heliox</w:t>
      </w:r>
      <w:r w:rsidRPr="00AF0659">
        <w:rPr>
          <w:rFonts w:ascii="Avenir Next LT Pro" w:hAnsi="Avenir Next LT Pro" w:cs="Tahoma"/>
          <w:color w:val="auto"/>
          <w:sz w:val="18"/>
          <w:szCs w:val="18"/>
          <w:lang w:val="en-US"/>
        </w:rPr>
        <w:t>.</w:t>
      </w:r>
    </w:p>
    <w:p w14:paraId="55175A53" w14:textId="6A927500" w:rsidR="00A116D3" w:rsidRPr="00C41224" w:rsidRDefault="00A116D3" w:rsidP="0063254F">
      <w:pPr>
        <w:pStyle w:val="Default"/>
        <w:numPr>
          <w:ilvl w:val="0"/>
          <w:numId w:val="20"/>
        </w:numPr>
        <w:jc w:val="both"/>
        <w:rPr>
          <w:rFonts w:ascii="Avenir Next LT Pro" w:hAnsi="Avenir Next LT Pro" w:cs="Tahoma"/>
          <w:color w:val="000000" w:themeColor="text1"/>
          <w:sz w:val="18"/>
          <w:szCs w:val="18"/>
          <w:lang w:val="en-US"/>
        </w:rPr>
      </w:pPr>
      <w:r w:rsidRPr="00AF0659">
        <w:rPr>
          <w:rFonts w:ascii="Avenir Next LT Pro" w:hAnsi="Avenir Next LT Pro" w:cs="Tahoma"/>
          <w:sz w:val="18"/>
          <w:szCs w:val="18"/>
          <w:lang w:val="en-US"/>
        </w:rPr>
        <w:t>“</w:t>
      </w:r>
      <w:r w:rsidRPr="00AF0659">
        <w:rPr>
          <w:rFonts w:ascii="Avenir Next LT Pro" w:hAnsi="Avenir Next LT Pro" w:cs="Tahoma"/>
          <w:b/>
          <w:bCs/>
          <w:sz w:val="18"/>
          <w:szCs w:val="18"/>
          <w:lang w:val="en-US"/>
        </w:rPr>
        <w:t>Warranty Services</w:t>
      </w:r>
      <w:r w:rsidRPr="00AF0659">
        <w:rPr>
          <w:rFonts w:ascii="Avenir Next LT Pro" w:hAnsi="Avenir Next LT Pro" w:cs="Tahoma"/>
          <w:sz w:val="18"/>
          <w:szCs w:val="18"/>
          <w:lang w:val="en-US"/>
        </w:rPr>
        <w:t>” means repair or replacement services performed by Heliox after the acceptance of a Warranty Claim.</w:t>
      </w:r>
    </w:p>
    <w:p w14:paraId="32BAEC6F" w14:textId="745B3BAE" w:rsidR="00AD10AF" w:rsidRPr="00AF0659" w:rsidRDefault="00AD10AF" w:rsidP="00C41224">
      <w:pPr>
        <w:pStyle w:val="Default"/>
        <w:numPr>
          <w:ilvl w:val="1"/>
          <w:numId w:val="9"/>
        </w:numPr>
        <w:ind w:left="0" w:firstLine="0"/>
        <w:jc w:val="both"/>
        <w:rPr>
          <w:rFonts w:ascii="Avenir Next LT Pro" w:hAnsi="Avenir Next LT Pro" w:cs="Tahoma"/>
          <w:color w:val="000000" w:themeColor="text1"/>
          <w:sz w:val="18"/>
          <w:szCs w:val="18"/>
          <w:lang w:val="en-US"/>
        </w:rPr>
      </w:pPr>
      <w:r w:rsidRPr="00AF0659">
        <w:rPr>
          <w:rFonts w:ascii="Avenir Next LT Pro" w:hAnsi="Avenir Next LT Pro" w:cs="Tahoma"/>
          <w:color w:val="000000" w:themeColor="text1"/>
          <w:sz w:val="18"/>
          <w:szCs w:val="18"/>
          <w:lang w:val="en-US"/>
        </w:rPr>
        <w:t>In case of a</w:t>
      </w:r>
      <w:r>
        <w:rPr>
          <w:rFonts w:ascii="Avenir Next LT Pro" w:hAnsi="Avenir Next LT Pro" w:cs="Tahoma"/>
          <w:color w:val="000000" w:themeColor="text1"/>
          <w:sz w:val="18"/>
          <w:szCs w:val="18"/>
          <w:lang w:val="en-US"/>
        </w:rPr>
        <w:t xml:space="preserve">ny </w:t>
      </w:r>
      <w:r w:rsidRPr="00AF0659">
        <w:rPr>
          <w:rFonts w:ascii="Avenir Next LT Pro" w:hAnsi="Avenir Next LT Pro" w:cs="Tahoma"/>
          <w:color w:val="000000" w:themeColor="text1"/>
          <w:sz w:val="18"/>
          <w:szCs w:val="18"/>
          <w:lang w:val="en-US"/>
        </w:rPr>
        <w:t xml:space="preserve">contradiction between the provisions of </w:t>
      </w:r>
      <w:r w:rsidRPr="00C41224">
        <w:rPr>
          <w:rFonts w:ascii="Avenir Next LT Pro" w:hAnsi="Avenir Next LT Pro" w:cs="Tahoma"/>
          <w:color w:val="auto"/>
          <w:sz w:val="18"/>
          <w:szCs w:val="18"/>
          <w:lang w:val="en-US"/>
        </w:rPr>
        <w:t>these</w:t>
      </w:r>
      <w:r w:rsidRPr="00AF0659">
        <w:rPr>
          <w:rFonts w:ascii="Avenir Next LT Pro" w:hAnsi="Avenir Next LT Pro" w:cs="Tahoma"/>
          <w:color w:val="000000" w:themeColor="text1"/>
          <w:sz w:val="18"/>
          <w:szCs w:val="18"/>
          <w:lang w:val="en-US"/>
        </w:rPr>
        <w:t xml:space="preserve"> WTC and the provisions of the Sales Agreement, the provisions of the Sales Agreement shall prevail.</w:t>
      </w:r>
    </w:p>
    <w:p w14:paraId="2781FB00" w14:textId="77777777" w:rsidR="005F22C6" w:rsidRPr="00AF0659" w:rsidRDefault="005F22C6" w:rsidP="000A2A55">
      <w:pPr>
        <w:pStyle w:val="Default"/>
        <w:jc w:val="both"/>
        <w:rPr>
          <w:rFonts w:ascii="Avenir Next LT Pro" w:hAnsi="Avenir Next LT Pro" w:cs="Tahoma"/>
          <w:color w:val="auto"/>
          <w:sz w:val="18"/>
          <w:szCs w:val="18"/>
          <w:lang w:val="en-US"/>
        </w:rPr>
      </w:pPr>
    </w:p>
    <w:p w14:paraId="41CDCAD2" w14:textId="50D3F6BA" w:rsidR="006F61F0" w:rsidRPr="00AF0659" w:rsidRDefault="008F3FB9" w:rsidP="000A2A55">
      <w:pPr>
        <w:pStyle w:val="Default"/>
        <w:numPr>
          <w:ilvl w:val="0"/>
          <w:numId w:val="9"/>
        </w:numPr>
        <w:jc w:val="both"/>
        <w:rPr>
          <w:rFonts w:ascii="Avenir Next LT Pro" w:hAnsi="Avenir Next LT Pro" w:cs="Tahoma"/>
          <w:b/>
          <w:bCs/>
          <w:color w:val="auto"/>
          <w:sz w:val="18"/>
          <w:szCs w:val="18"/>
          <w:lang w:val="en-US"/>
        </w:rPr>
      </w:pPr>
      <w:r w:rsidRPr="00AF0659">
        <w:rPr>
          <w:rFonts w:ascii="Avenir Next LT Pro" w:hAnsi="Avenir Next LT Pro" w:cs="Tahoma"/>
          <w:b/>
          <w:bCs/>
          <w:color w:val="auto"/>
          <w:sz w:val="18"/>
          <w:szCs w:val="18"/>
          <w:lang w:val="en-US"/>
        </w:rPr>
        <w:t>WARRANTY</w:t>
      </w:r>
      <w:r w:rsidR="005F22C6" w:rsidRPr="00AF0659">
        <w:rPr>
          <w:rFonts w:ascii="Avenir Next LT Pro" w:hAnsi="Avenir Next LT Pro" w:cs="Tahoma"/>
          <w:b/>
          <w:bCs/>
          <w:color w:val="auto"/>
          <w:sz w:val="18"/>
          <w:szCs w:val="18"/>
          <w:lang w:val="en-US"/>
        </w:rPr>
        <w:t xml:space="preserve"> </w:t>
      </w:r>
      <w:r w:rsidR="00404202" w:rsidRPr="00AF0659">
        <w:rPr>
          <w:rFonts w:ascii="Avenir Next LT Pro" w:hAnsi="Avenir Next LT Pro" w:cs="Tahoma"/>
          <w:b/>
          <w:bCs/>
          <w:color w:val="auto"/>
          <w:sz w:val="18"/>
          <w:szCs w:val="18"/>
          <w:lang w:val="en-US"/>
        </w:rPr>
        <w:t>AND WARRANTY PERIOD</w:t>
      </w:r>
    </w:p>
    <w:p w14:paraId="3359D13E" w14:textId="40507E50" w:rsidR="00C7596D" w:rsidRPr="00AF0659" w:rsidRDefault="00D27EBE" w:rsidP="000A2A55">
      <w:pPr>
        <w:pStyle w:val="Default"/>
        <w:numPr>
          <w:ilvl w:val="1"/>
          <w:numId w:val="9"/>
        </w:numPr>
        <w:ind w:left="0" w:firstLine="0"/>
        <w:jc w:val="both"/>
        <w:rPr>
          <w:rFonts w:ascii="Avenir Next LT Pro" w:hAnsi="Avenir Next LT Pro" w:cs="Tahoma"/>
          <w:color w:val="auto"/>
          <w:sz w:val="18"/>
          <w:szCs w:val="18"/>
          <w:lang w:val="en-US"/>
        </w:rPr>
      </w:pPr>
      <w:r w:rsidRPr="00AF0659">
        <w:rPr>
          <w:rFonts w:ascii="Avenir Next LT Pro" w:hAnsi="Avenir Next LT Pro" w:cs="Tahoma"/>
          <w:color w:val="auto"/>
          <w:sz w:val="18"/>
          <w:szCs w:val="18"/>
          <w:lang w:val="en-US"/>
        </w:rPr>
        <w:t>S</w:t>
      </w:r>
      <w:r w:rsidR="00074905" w:rsidRPr="00AF0659">
        <w:rPr>
          <w:rFonts w:ascii="Avenir Next LT Pro" w:hAnsi="Avenir Next LT Pro" w:cs="Tahoma"/>
          <w:color w:val="auto"/>
          <w:sz w:val="18"/>
          <w:szCs w:val="18"/>
          <w:lang w:val="en-US"/>
        </w:rPr>
        <w:t xml:space="preserve">ubject to the exclusions and limitations </w:t>
      </w:r>
      <w:r w:rsidR="009D7030" w:rsidRPr="00AF0659">
        <w:rPr>
          <w:rFonts w:ascii="Avenir Next LT Pro" w:hAnsi="Avenir Next LT Pro" w:cs="Tahoma"/>
          <w:color w:val="auto"/>
          <w:sz w:val="18"/>
          <w:szCs w:val="18"/>
          <w:lang w:val="en-US"/>
        </w:rPr>
        <w:t>describe</w:t>
      </w:r>
      <w:r w:rsidR="000B2592" w:rsidRPr="00AF0659">
        <w:rPr>
          <w:rFonts w:ascii="Avenir Next LT Pro" w:hAnsi="Avenir Next LT Pro" w:cs="Tahoma"/>
          <w:color w:val="auto"/>
          <w:sz w:val="18"/>
          <w:szCs w:val="18"/>
          <w:lang w:val="en-US"/>
        </w:rPr>
        <w:t>d</w:t>
      </w:r>
      <w:r w:rsidR="009D7030" w:rsidRPr="00AF0659">
        <w:rPr>
          <w:rFonts w:ascii="Avenir Next LT Pro" w:hAnsi="Avenir Next LT Pro" w:cs="Tahoma"/>
          <w:color w:val="auto"/>
          <w:sz w:val="18"/>
          <w:szCs w:val="18"/>
          <w:lang w:val="en-US"/>
        </w:rPr>
        <w:t xml:space="preserve"> </w:t>
      </w:r>
      <w:r w:rsidR="00153EF8" w:rsidRPr="00AF0659">
        <w:rPr>
          <w:rFonts w:ascii="Avenir Next LT Pro" w:hAnsi="Avenir Next LT Pro" w:cs="Tahoma"/>
          <w:color w:val="auto"/>
          <w:sz w:val="18"/>
          <w:szCs w:val="18"/>
          <w:lang w:val="en-US"/>
        </w:rPr>
        <w:t xml:space="preserve">in </w:t>
      </w:r>
      <w:r w:rsidR="00153EF8" w:rsidRPr="00AF0659">
        <w:rPr>
          <w:rFonts w:ascii="Avenir Next LT Pro" w:hAnsi="Avenir Next LT Pro" w:cs="Tahoma"/>
          <w:b/>
          <w:bCs/>
          <w:color w:val="auto"/>
          <w:sz w:val="18"/>
          <w:szCs w:val="18"/>
          <w:lang w:val="en-US"/>
        </w:rPr>
        <w:t>article 4</w:t>
      </w:r>
      <w:r w:rsidR="009D7030" w:rsidRPr="00AF0659">
        <w:rPr>
          <w:rFonts w:ascii="Avenir Next LT Pro" w:hAnsi="Avenir Next LT Pro" w:cs="Tahoma"/>
          <w:color w:val="auto"/>
          <w:sz w:val="18"/>
          <w:szCs w:val="18"/>
          <w:lang w:val="en-US"/>
        </w:rPr>
        <w:t xml:space="preserve">, </w:t>
      </w:r>
      <w:r w:rsidR="00594446" w:rsidRPr="00AF0659">
        <w:rPr>
          <w:rFonts w:ascii="Avenir Next LT Pro" w:hAnsi="Avenir Next LT Pro" w:cs="Tahoma"/>
          <w:color w:val="auto"/>
          <w:sz w:val="18"/>
          <w:szCs w:val="18"/>
          <w:lang w:val="en-US"/>
        </w:rPr>
        <w:t>Heliox</w:t>
      </w:r>
      <w:r w:rsidRPr="00AF0659">
        <w:rPr>
          <w:rFonts w:ascii="Avenir Next LT Pro" w:hAnsi="Avenir Next LT Pro" w:cs="Tahoma"/>
          <w:color w:val="auto"/>
          <w:sz w:val="18"/>
          <w:szCs w:val="18"/>
          <w:lang w:val="en-US"/>
        </w:rPr>
        <w:t xml:space="preserve"> warrants that</w:t>
      </w:r>
      <w:r w:rsidR="008F3FB9" w:rsidRPr="00AF0659">
        <w:rPr>
          <w:rFonts w:ascii="Avenir Next LT Pro" w:hAnsi="Avenir Next LT Pro" w:cs="Tahoma"/>
          <w:color w:val="auto"/>
          <w:sz w:val="18"/>
          <w:szCs w:val="18"/>
          <w:lang w:val="en-US"/>
        </w:rPr>
        <w:t xml:space="preserve"> </w:t>
      </w:r>
      <w:r w:rsidR="00321643" w:rsidRPr="00AF0659">
        <w:rPr>
          <w:rFonts w:ascii="Avenir Next LT Pro" w:hAnsi="Avenir Next LT Pro" w:cs="Tahoma"/>
          <w:color w:val="auto"/>
          <w:sz w:val="18"/>
          <w:szCs w:val="18"/>
          <w:lang w:val="en-US"/>
        </w:rPr>
        <w:t>Charger</w:t>
      </w:r>
      <w:r w:rsidR="0051626C" w:rsidRPr="00AF0659">
        <w:rPr>
          <w:rFonts w:ascii="Avenir Next LT Pro" w:hAnsi="Avenir Next LT Pro" w:cs="Tahoma"/>
          <w:color w:val="auto"/>
          <w:sz w:val="18"/>
          <w:szCs w:val="18"/>
          <w:lang w:val="en-US"/>
        </w:rPr>
        <w:t>s</w:t>
      </w:r>
      <w:r w:rsidR="00DA350C" w:rsidRPr="00AF0659">
        <w:rPr>
          <w:rFonts w:ascii="Avenir Next LT Pro" w:hAnsi="Avenir Next LT Pro" w:cs="Tahoma"/>
          <w:color w:val="auto"/>
          <w:sz w:val="18"/>
          <w:szCs w:val="18"/>
          <w:lang w:val="en-US"/>
        </w:rPr>
        <w:t xml:space="preserve"> </w:t>
      </w:r>
      <w:r w:rsidR="00E52771" w:rsidRPr="00AF0659">
        <w:rPr>
          <w:rFonts w:ascii="Avenir Next LT Pro" w:hAnsi="Avenir Next LT Pro" w:cs="Tahoma"/>
          <w:color w:val="auto"/>
          <w:sz w:val="18"/>
          <w:szCs w:val="18"/>
          <w:lang w:val="en-US"/>
        </w:rPr>
        <w:t>shall be delivered free of defects in materials and workmanship</w:t>
      </w:r>
      <w:r w:rsidR="00C4412F" w:rsidRPr="00AF0659">
        <w:rPr>
          <w:rFonts w:ascii="Avenir Next LT Pro" w:hAnsi="Avenir Next LT Pro" w:cs="Tahoma"/>
          <w:color w:val="auto"/>
          <w:sz w:val="18"/>
          <w:szCs w:val="18"/>
          <w:lang w:val="en-US"/>
        </w:rPr>
        <w:t xml:space="preserve"> </w:t>
      </w:r>
      <w:r w:rsidR="00C7596D" w:rsidRPr="00AF0659">
        <w:rPr>
          <w:rFonts w:ascii="Avenir Next LT Pro" w:hAnsi="Avenir Next LT Pro" w:cs="Tahoma"/>
          <w:color w:val="auto"/>
          <w:sz w:val="18"/>
          <w:szCs w:val="18"/>
          <w:lang w:val="en-US"/>
        </w:rPr>
        <w:t>(</w:t>
      </w:r>
      <w:r w:rsidR="00C4412F" w:rsidRPr="00AF0659">
        <w:rPr>
          <w:rFonts w:ascii="Avenir Next LT Pro" w:hAnsi="Avenir Next LT Pro" w:cs="Tahoma"/>
          <w:color w:val="auto"/>
          <w:sz w:val="18"/>
          <w:szCs w:val="18"/>
          <w:lang w:val="en-US"/>
        </w:rPr>
        <w:t xml:space="preserve">the </w:t>
      </w:r>
      <w:r w:rsidR="00C7596D" w:rsidRPr="00AF0659">
        <w:rPr>
          <w:rFonts w:ascii="Avenir Next LT Pro" w:hAnsi="Avenir Next LT Pro" w:cs="Tahoma"/>
          <w:color w:val="auto"/>
          <w:sz w:val="18"/>
          <w:szCs w:val="18"/>
          <w:lang w:val="en-US"/>
        </w:rPr>
        <w:t>“</w:t>
      </w:r>
      <w:r w:rsidR="0051626C" w:rsidRPr="00AF0659">
        <w:rPr>
          <w:rFonts w:ascii="Avenir Next LT Pro" w:hAnsi="Avenir Next LT Pro" w:cs="Tahoma"/>
          <w:b/>
          <w:bCs/>
          <w:color w:val="auto"/>
          <w:sz w:val="18"/>
          <w:szCs w:val="18"/>
          <w:lang w:val="en-US"/>
        </w:rPr>
        <w:t>W</w:t>
      </w:r>
      <w:r w:rsidR="00C7596D" w:rsidRPr="00AF0659">
        <w:rPr>
          <w:rFonts w:ascii="Avenir Next LT Pro" w:hAnsi="Avenir Next LT Pro" w:cs="Tahoma"/>
          <w:b/>
          <w:bCs/>
          <w:color w:val="auto"/>
          <w:sz w:val="18"/>
          <w:szCs w:val="18"/>
          <w:lang w:val="en-US"/>
        </w:rPr>
        <w:t>arranty</w:t>
      </w:r>
      <w:r w:rsidR="00C7596D" w:rsidRPr="00AF0659">
        <w:rPr>
          <w:rFonts w:ascii="Avenir Next LT Pro" w:hAnsi="Avenir Next LT Pro" w:cs="Tahoma"/>
          <w:color w:val="auto"/>
          <w:sz w:val="18"/>
          <w:szCs w:val="18"/>
          <w:lang w:val="en-US"/>
        </w:rPr>
        <w:t>”)</w:t>
      </w:r>
      <w:r w:rsidR="00BC76F5">
        <w:rPr>
          <w:rFonts w:ascii="Avenir Next LT Pro" w:hAnsi="Avenir Next LT Pro" w:cs="Tahoma"/>
          <w:color w:val="auto"/>
          <w:sz w:val="18"/>
          <w:szCs w:val="18"/>
          <w:lang w:val="en-US"/>
        </w:rPr>
        <w:t>.</w:t>
      </w:r>
    </w:p>
    <w:p w14:paraId="34B57798" w14:textId="77777777" w:rsidR="0051626C" w:rsidRPr="00AF0659" w:rsidRDefault="00C7596D" w:rsidP="000A2A55">
      <w:pPr>
        <w:pStyle w:val="ListParagraph"/>
        <w:numPr>
          <w:ilvl w:val="1"/>
          <w:numId w:val="9"/>
        </w:numPr>
        <w:ind w:left="0" w:firstLine="0"/>
        <w:jc w:val="both"/>
        <w:rPr>
          <w:rFonts w:ascii="Avenir Next LT Pro" w:hAnsi="Avenir Next LT Pro" w:cs="Tahoma"/>
          <w:sz w:val="18"/>
          <w:szCs w:val="18"/>
          <w:lang w:val="en-US"/>
        </w:rPr>
      </w:pPr>
      <w:r w:rsidRPr="00AF0659">
        <w:rPr>
          <w:rFonts w:ascii="Avenir Next LT Pro" w:hAnsi="Avenir Next LT Pro" w:cs="Tahoma"/>
          <w:sz w:val="18"/>
          <w:szCs w:val="18"/>
          <w:lang w:val="en-US"/>
        </w:rPr>
        <w:t>The Warranty shall end</w:t>
      </w:r>
      <w:r w:rsidR="0051626C" w:rsidRPr="00AF0659">
        <w:rPr>
          <w:rFonts w:ascii="Avenir Next LT Pro" w:hAnsi="Avenir Next LT Pro" w:cs="Tahoma"/>
          <w:sz w:val="18"/>
          <w:szCs w:val="18"/>
          <w:lang w:val="en-US"/>
        </w:rPr>
        <w:t>:</w:t>
      </w:r>
    </w:p>
    <w:p w14:paraId="1B779DBD" w14:textId="7C646813" w:rsidR="00927911" w:rsidRPr="00E034B3" w:rsidRDefault="0051626C" w:rsidP="00E034B3">
      <w:pPr>
        <w:pStyle w:val="ListParagraph"/>
        <w:numPr>
          <w:ilvl w:val="0"/>
          <w:numId w:val="17"/>
        </w:numPr>
        <w:ind w:left="284" w:hanging="284"/>
        <w:jc w:val="both"/>
        <w:rPr>
          <w:rFonts w:ascii="Avenir Next LT Pro" w:hAnsi="Avenir Next LT Pro" w:cs="Tahoma"/>
          <w:sz w:val="18"/>
          <w:szCs w:val="18"/>
          <w:lang w:val="en-US"/>
        </w:rPr>
      </w:pPr>
      <w:r w:rsidRPr="00E034B3">
        <w:rPr>
          <w:rFonts w:ascii="Avenir Next LT Pro" w:hAnsi="Avenir Next LT Pro" w:cs="Tahoma"/>
          <w:sz w:val="18"/>
          <w:szCs w:val="18"/>
          <w:u w:val="single"/>
          <w:lang w:val="en-US"/>
        </w:rPr>
        <w:t>For Charger Systems:</w:t>
      </w:r>
      <w:r w:rsidRPr="00E034B3">
        <w:rPr>
          <w:rFonts w:ascii="Avenir Next LT Pro" w:hAnsi="Avenir Next LT Pro" w:cs="Tahoma"/>
          <w:sz w:val="18"/>
          <w:szCs w:val="18"/>
          <w:lang w:val="en-US"/>
        </w:rPr>
        <w:t xml:space="preserve"> </w:t>
      </w:r>
      <w:r w:rsidR="00C7596D" w:rsidRPr="00E034B3">
        <w:rPr>
          <w:rFonts w:ascii="Avenir Next LT Pro" w:hAnsi="Avenir Next LT Pro" w:cs="Tahoma"/>
          <w:sz w:val="18"/>
          <w:szCs w:val="18"/>
          <w:lang w:val="en-US"/>
        </w:rPr>
        <w:t>after expiration of</w:t>
      </w:r>
      <w:r w:rsidR="00F536CD" w:rsidRPr="00E034B3">
        <w:rPr>
          <w:rFonts w:ascii="Avenir Next LT Pro" w:hAnsi="Avenir Next LT Pro" w:cs="Tahoma"/>
          <w:sz w:val="18"/>
          <w:szCs w:val="18"/>
          <w:lang w:val="en-US"/>
        </w:rPr>
        <w:t xml:space="preserve"> </w:t>
      </w:r>
      <w:r w:rsidR="00C7596D" w:rsidRPr="00E034B3">
        <w:rPr>
          <w:rFonts w:ascii="Avenir Next LT Pro" w:hAnsi="Avenir Next LT Pro" w:cs="Tahoma"/>
          <w:sz w:val="18"/>
          <w:szCs w:val="18"/>
          <w:lang w:val="en-US"/>
        </w:rPr>
        <w:t>a</w:t>
      </w:r>
      <w:r w:rsidR="00F536CD" w:rsidRPr="00E034B3">
        <w:rPr>
          <w:rFonts w:ascii="Avenir Next LT Pro" w:hAnsi="Avenir Next LT Pro" w:cs="Tahoma"/>
          <w:sz w:val="18"/>
          <w:szCs w:val="18"/>
          <w:lang w:val="en-US"/>
        </w:rPr>
        <w:t xml:space="preserve"> </w:t>
      </w:r>
      <w:r w:rsidR="00C7596D" w:rsidRPr="00E034B3">
        <w:rPr>
          <w:rFonts w:ascii="Avenir Next LT Pro" w:hAnsi="Avenir Next LT Pro" w:cs="Tahoma"/>
          <w:sz w:val="18"/>
          <w:szCs w:val="18"/>
          <w:lang w:val="en-US"/>
        </w:rPr>
        <w:t xml:space="preserve">period of </w:t>
      </w:r>
      <w:r w:rsidR="008D13AC" w:rsidRPr="00E034B3">
        <w:rPr>
          <w:rFonts w:ascii="Avenir Next LT Pro" w:hAnsi="Avenir Next LT Pro" w:cs="Tahoma"/>
          <w:sz w:val="18"/>
          <w:szCs w:val="18"/>
          <w:lang w:val="en-US"/>
        </w:rPr>
        <w:t>26</w:t>
      </w:r>
      <w:r w:rsidR="0063254F" w:rsidRPr="00E034B3">
        <w:rPr>
          <w:rFonts w:ascii="Avenir Next LT Pro" w:hAnsi="Avenir Next LT Pro" w:cs="Tahoma"/>
          <w:sz w:val="18"/>
          <w:szCs w:val="18"/>
          <w:lang w:val="en-US"/>
        </w:rPr>
        <w:t xml:space="preserve"> (twenty six</w:t>
      </w:r>
      <w:r w:rsidR="00C7596D" w:rsidRPr="00E034B3">
        <w:rPr>
          <w:rFonts w:ascii="Avenir Next LT Pro" w:hAnsi="Avenir Next LT Pro" w:cs="Tahoma"/>
          <w:sz w:val="18"/>
          <w:szCs w:val="18"/>
          <w:lang w:val="en-US"/>
        </w:rPr>
        <w:t xml:space="preserve">) months as of the date of delivery of the </w:t>
      </w:r>
      <w:r w:rsidR="008761A6" w:rsidRPr="00E034B3">
        <w:rPr>
          <w:rFonts w:ascii="Avenir Next LT Pro" w:hAnsi="Avenir Next LT Pro" w:cs="Tahoma"/>
          <w:sz w:val="18"/>
          <w:szCs w:val="18"/>
          <w:lang w:val="en-US"/>
        </w:rPr>
        <w:t>Charger Systems</w:t>
      </w:r>
      <w:r w:rsidR="00C7596D" w:rsidRPr="00E034B3">
        <w:rPr>
          <w:rFonts w:ascii="Avenir Next LT Pro" w:hAnsi="Avenir Next LT Pro" w:cs="Tahoma"/>
          <w:sz w:val="18"/>
          <w:szCs w:val="18"/>
          <w:lang w:val="en-US"/>
        </w:rPr>
        <w:t xml:space="preserve"> </w:t>
      </w:r>
      <w:r w:rsidR="00B84D4F" w:rsidRPr="00E034B3">
        <w:rPr>
          <w:rFonts w:ascii="Avenir Next LT Pro" w:hAnsi="Avenir Next LT Pro" w:cs="Tahoma"/>
          <w:sz w:val="18"/>
          <w:szCs w:val="18"/>
          <w:lang w:val="en-US"/>
        </w:rPr>
        <w:t>in accord</w:t>
      </w:r>
      <w:r w:rsidR="004B2060" w:rsidRPr="00E034B3">
        <w:rPr>
          <w:rFonts w:ascii="Avenir Next LT Pro" w:hAnsi="Avenir Next LT Pro" w:cs="Tahoma"/>
          <w:sz w:val="18"/>
          <w:szCs w:val="18"/>
          <w:lang w:val="en-US"/>
        </w:rPr>
        <w:t>ance</w:t>
      </w:r>
      <w:r w:rsidR="00B84D4F" w:rsidRPr="00E034B3">
        <w:rPr>
          <w:rFonts w:ascii="Avenir Next LT Pro" w:hAnsi="Avenir Next LT Pro" w:cs="Tahoma"/>
          <w:sz w:val="18"/>
          <w:szCs w:val="18"/>
          <w:lang w:val="en-US"/>
        </w:rPr>
        <w:t xml:space="preserve"> with the Sales Agreement </w:t>
      </w:r>
      <w:r w:rsidR="00C7596D" w:rsidRPr="00E034B3">
        <w:rPr>
          <w:rFonts w:ascii="Avenir Next LT Pro" w:hAnsi="Avenir Next LT Pro" w:cs="Tahoma"/>
          <w:sz w:val="18"/>
          <w:szCs w:val="18"/>
          <w:lang w:val="en-US"/>
        </w:rPr>
        <w:t>or 24</w:t>
      </w:r>
      <w:r w:rsidR="0063254F" w:rsidRPr="00E034B3">
        <w:rPr>
          <w:rFonts w:ascii="Avenir Next LT Pro" w:hAnsi="Avenir Next LT Pro" w:cs="Tahoma"/>
          <w:sz w:val="18"/>
          <w:szCs w:val="18"/>
          <w:lang w:val="en-US"/>
        </w:rPr>
        <w:t xml:space="preserve"> (twenty four</w:t>
      </w:r>
      <w:r w:rsidR="00C7596D" w:rsidRPr="00E034B3">
        <w:rPr>
          <w:rFonts w:ascii="Avenir Next LT Pro" w:hAnsi="Avenir Next LT Pro" w:cs="Tahoma"/>
          <w:sz w:val="18"/>
          <w:szCs w:val="18"/>
          <w:lang w:val="en-US"/>
        </w:rPr>
        <w:t xml:space="preserve">) months following the site acceptance test </w:t>
      </w:r>
      <w:r w:rsidR="00504A41" w:rsidRPr="00E034B3">
        <w:rPr>
          <w:rFonts w:ascii="Avenir Next LT Pro" w:hAnsi="Avenir Next LT Pro" w:cs="Tahoma"/>
          <w:sz w:val="18"/>
          <w:szCs w:val="18"/>
          <w:lang w:val="en-US"/>
        </w:rPr>
        <w:t xml:space="preserve">of the </w:t>
      </w:r>
      <w:r w:rsidR="008761A6" w:rsidRPr="00E034B3">
        <w:rPr>
          <w:rFonts w:ascii="Avenir Next LT Pro" w:hAnsi="Avenir Next LT Pro" w:cs="Tahoma"/>
          <w:sz w:val="18"/>
          <w:szCs w:val="18"/>
          <w:lang w:val="en-US"/>
        </w:rPr>
        <w:t>Charger System</w:t>
      </w:r>
      <w:r w:rsidR="00504A41" w:rsidRPr="00E034B3">
        <w:rPr>
          <w:rFonts w:ascii="Avenir Next LT Pro" w:hAnsi="Avenir Next LT Pro" w:cs="Tahoma"/>
          <w:sz w:val="18"/>
          <w:szCs w:val="18"/>
          <w:lang w:val="en-US"/>
        </w:rPr>
        <w:t xml:space="preserve"> </w:t>
      </w:r>
      <w:r w:rsidR="00C7596D" w:rsidRPr="00E034B3">
        <w:rPr>
          <w:rFonts w:ascii="Avenir Next LT Pro" w:hAnsi="Avenir Next LT Pro" w:cs="Tahoma"/>
          <w:sz w:val="18"/>
          <w:szCs w:val="18"/>
          <w:lang w:val="en-US"/>
        </w:rPr>
        <w:t>as agreed upon in the Sales Agreement (“</w:t>
      </w:r>
      <w:r w:rsidR="00C7596D" w:rsidRPr="00E034B3">
        <w:rPr>
          <w:rFonts w:ascii="Avenir Next LT Pro" w:hAnsi="Avenir Next LT Pro" w:cs="Tahoma"/>
          <w:b/>
          <w:bCs/>
          <w:sz w:val="18"/>
          <w:szCs w:val="18"/>
          <w:lang w:val="en-US"/>
        </w:rPr>
        <w:t>SAT</w:t>
      </w:r>
      <w:r w:rsidR="00C7596D" w:rsidRPr="00E034B3">
        <w:rPr>
          <w:rFonts w:ascii="Avenir Next LT Pro" w:hAnsi="Avenir Next LT Pro" w:cs="Tahoma"/>
          <w:sz w:val="18"/>
          <w:szCs w:val="18"/>
          <w:lang w:val="en-US"/>
        </w:rPr>
        <w:t xml:space="preserve">”), whichever </w:t>
      </w:r>
      <w:r w:rsidR="00A50395" w:rsidRPr="00E034B3">
        <w:rPr>
          <w:rFonts w:ascii="Avenir Next LT Pro" w:hAnsi="Avenir Next LT Pro" w:cs="Tahoma"/>
          <w:sz w:val="18"/>
          <w:szCs w:val="18"/>
          <w:lang w:val="en-US"/>
        </w:rPr>
        <w:t>occurs</w:t>
      </w:r>
      <w:r w:rsidR="00C7596D" w:rsidRPr="00E034B3">
        <w:rPr>
          <w:rFonts w:ascii="Avenir Next LT Pro" w:hAnsi="Avenir Next LT Pro" w:cs="Tahoma"/>
          <w:sz w:val="18"/>
          <w:szCs w:val="18"/>
          <w:lang w:val="en-US"/>
        </w:rPr>
        <w:t xml:space="preserve"> firs</w:t>
      </w:r>
      <w:r w:rsidR="00E50B45" w:rsidRPr="00E034B3">
        <w:rPr>
          <w:rFonts w:ascii="Avenir Next LT Pro" w:hAnsi="Avenir Next LT Pro" w:cs="Tahoma"/>
          <w:sz w:val="18"/>
          <w:szCs w:val="18"/>
          <w:lang w:val="en-US"/>
        </w:rPr>
        <w:t>t, or, i</w:t>
      </w:r>
      <w:r w:rsidR="00D65969" w:rsidRPr="00E034B3">
        <w:rPr>
          <w:rFonts w:ascii="Avenir Next LT Pro" w:hAnsi="Avenir Next LT Pro" w:cs="Tahoma"/>
          <w:sz w:val="18"/>
          <w:szCs w:val="18"/>
          <w:lang w:val="en-US"/>
        </w:rPr>
        <w:t>n the event of a</w:t>
      </w:r>
      <w:r w:rsidR="00E50B45" w:rsidRPr="00E034B3">
        <w:rPr>
          <w:rFonts w:ascii="Avenir Next LT Pro" w:hAnsi="Avenir Next LT Pro" w:cs="Tahoma"/>
          <w:sz w:val="18"/>
          <w:szCs w:val="18"/>
          <w:lang w:val="en-US"/>
        </w:rPr>
        <w:t xml:space="preserve">n </w:t>
      </w:r>
      <w:r w:rsidR="004B1636" w:rsidRPr="00E034B3">
        <w:rPr>
          <w:rFonts w:ascii="Avenir Next LT Pro" w:hAnsi="Avenir Next LT Pro" w:cs="Tahoma"/>
          <w:sz w:val="18"/>
          <w:szCs w:val="18"/>
          <w:lang w:val="en-US"/>
        </w:rPr>
        <w:t>Charger System</w:t>
      </w:r>
      <w:r w:rsidR="00E50B45" w:rsidRPr="00E034B3">
        <w:rPr>
          <w:rFonts w:ascii="Avenir Next LT Pro" w:hAnsi="Avenir Next LT Pro" w:cs="Tahoma"/>
          <w:sz w:val="18"/>
          <w:szCs w:val="18"/>
          <w:lang w:val="en-US"/>
        </w:rPr>
        <w:t xml:space="preserve">: any earlier on the date that the </w:t>
      </w:r>
      <w:r w:rsidR="004B1636" w:rsidRPr="00E034B3">
        <w:rPr>
          <w:rFonts w:ascii="Avenir Next LT Pro" w:hAnsi="Avenir Next LT Pro" w:cs="Tahoma"/>
          <w:sz w:val="18"/>
          <w:szCs w:val="18"/>
          <w:lang w:val="en-US"/>
        </w:rPr>
        <w:t xml:space="preserve">charger </w:t>
      </w:r>
      <w:r w:rsidR="00E50B45" w:rsidRPr="00E034B3">
        <w:rPr>
          <w:rFonts w:ascii="Avenir Next LT Pro" w:hAnsi="Avenir Next LT Pro" w:cs="Tahoma"/>
          <w:sz w:val="18"/>
          <w:szCs w:val="18"/>
          <w:lang w:val="en-US"/>
        </w:rPr>
        <w:t xml:space="preserve">has performed 3.000 (three thousand) </w:t>
      </w:r>
      <w:r w:rsidR="00E66A94" w:rsidRPr="00E034B3">
        <w:rPr>
          <w:rFonts w:ascii="Avenir Next LT Pro" w:hAnsi="Avenir Next LT Pro" w:cs="Tahoma"/>
          <w:sz w:val="18"/>
          <w:szCs w:val="18"/>
          <w:lang w:val="en-US"/>
        </w:rPr>
        <w:t>Charging Se</w:t>
      </w:r>
      <w:r w:rsidR="00192C6F" w:rsidRPr="00E034B3">
        <w:rPr>
          <w:rFonts w:ascii="Avenir Next LT Pro" w:hAnsi="Avenir Next LT Pro" w:cs="Tahoma"/>
          <w:sz w:val="18"/>
          <w:szCs w:val="18"/>
          <w:lang w:val="en-US"/>
        </w:rPr>
        <w:t xml:space="preserve">ssions </w:t>
      </w:r>
      <w:r w:rsidR="00596241" w:rsidRPr="00E034B3">
        <w:rPr>
          <w:rFonts w:ascii="Avenir Next LT Pro" w:hAnsi="Avenir Next LT Pro" w:cs="Tahoma"/>
          <w:sz w:val="18"/>
          <w:szCs w:val="18"/>
          <w:lang w:val="en-US"/>
        </w:rPr>
        <w:t>(the “</w:t>
      </w:r>
      <w:r w:rsidR="008761A6" w:rsidRPr="00E034B3">
        <w:rPr>
          <w:rFonts w:ascii="Avenir Next LT Pro" w:hAnsi="Avenir Next LT Pro" w:cs="Tahoma"/>
          <w:b/>
          <w:bCs/>
          <w:sz w:val="18"/>
          <w:szCs w:val="18"/>
          <w:lang w:val="en-US"/>
        </w:rPr>
        <w:t>Charger System</w:t>
      </w:r>
      <w:r w:rsidR="00596241" w:rsidRPr="00E034B3">
        <w:rPr>
          <w:rFonts w:ascii="Avenir Next LT Pro" w:hAnsi="Avenir Next LT Pro" w:cs="Tahoma"/>
          <w:b/>
          <w:bCs/>
          <w:sz w:val="18"/>
          <w:szCs w:val="18"/>
          <w:lang w:val="en-US"/>
        </w:rPr>
        <w:t xml:space="preserve"> Warranty Period</w:t>
      </w:r>
      <w:r w:rsidR="00596241" w:rsidRPr="00E034B3">
        <w:rPr>
          <w:rFonts w:ascii="Avenir Next LT Pro" w:hAnsi="Avenir Next LT Pro" w:cs="Tahoma"/>
          <w:sz w:val="18"/>
          <w:szCs w:val="18"/>
          <w:lang w:val="en-US"/>
        </w:rPr>
        <w:t>”)</w:t>
      </w:r>
      <w:r w:rsidR="00F536CD" w:rsidRPr="00E034B3">
        <w:rPr>
          <w:rFonts w:ascii="Avenir Next LT Pro" w:hAnsi="Avenir Next LT Pro" w:cs="Tahoma"/>
          <w:sz w:val="18"/>
          <w:szCs w:val="18"/>
          <w:lang w:val="en-US"/>
        </w:rPr>
        <w:t>.</w:t>
      </w:r>
      <w:r w:rsidR="00E034B3" w:rsidRPr="00E034B3">
        <w:rPr>
          <w:rFonts w:ascii="Avenir Next LT Pro" w:hAnsi="Avenir Next LT Pro" w:cs="Tahoma"/>
          <w:sz w:val="18"/>
          <w:szCs w:val="18"/>
          <w:lang w:val="en-US"/>
        </w:rPr>
        <w:t xml:space="preserve"> </w:t>
      </w:r>
      <w:r w:rsidR="00927911" w:rsidRPr="00E034B3">
        <w:rPr>
          <w:rFonts w:ascii="Avenir Next LT Pro" w:hAnsi="Avenir Next LT Pro" w:cs="Tahoma"/>
          <w:sz w:val="18"/>
          <w:szCs w:val="18"/>
          <w:u w:val="single"/>
          <w:lang w:val="en-US"/>
        </w:rPr>
        <w:t>For Mobile Chargers:</w:t>
      </w:r>
      <w:r w:rsidR="00927911" w:rsidRPr="00E034B3">
        <w:rPr>
          <w:rFonts w:ascii="Avenir Next LT Pro" w:hAnsi="Avenir Next LT Pro" w:cs="Tahoma"/>
          <w:sz w:val="18"/>
          <w:szCs w:val="18"/>
          <w:lang w:val="en-US"/>
        </w:rPr>
        <w:t xml:space="preserve"> after expiration of 12</w:t>
      </w:r>
      <w:r w:rsidR="0063254F" w:rsidRPr="00E034B3">
        <w:rPr>
          <w:rFonts w:ascii="Avenir Next LT Pro" w:hAnsi="Avenir Next LT Pro" w:cs="Tahoma"/>
          <w:sz w:val="18"/>
          <w:szCs w:val="18"/>
          <w:lang w:val="en-US"/>
        </w:rPr>
        <w:t xml:space="preserve"> (twelve</w:t>
      </w:r>
      <w:r w:rsidR="00927911" w:rsidRPr="00E034B3">
        <w:rPr>
          <w:rFonts w:ascii="Avenir Next LT Pro" w:hAnsi="Avenir Next LT Pro" w:cs="Tahoma"/>
          <w:sz w:val="18"/>
          <w:szCs w:val="18"/>
          <w:lang w:val="en-US"/>
        </w:rPr>
        <w:t>) months as of the date of delivery of the Mobile Charger in accordance with the Sales Agreement</w:t>
      </w:r>
      <w:r w:rsidR="00064BC6" w:rsidRPr="00E034B3">
        <w:rPr>
          <w:rFonts w:ascii="Avenir Next LT Pro" w:hAnsi="Avenir Next LT Pro" w:cs="Tahoma"/>
          <w:sz w:val="18"/>
          <w:szCs w:val="18"/>
          <w:lang w:val="en-US"/>
        </w:rPr>
        <w:t xml:space="preserve"> or any earlier on the date that the Mobile Charger has performed 1.000 (thousand) </w:t>
      </w:r>
      <w:r w:rsidR="00E66A94" w:rsidRPr="00E034B3">
        <w:rPr>
          <w:rFonts w:ascii="Avenir Next LT Pro" w:hAnsi="Avenir Next LT Pro" w:cs="Tahoma"/>
          <w:sz w:val="18"/>
          <w:szCs w:val="18"/>
          <w:lang w:val="en-US"/>
        </w:rPr>
        <w:t>C</w:t>
      </w:r>
      <w:r w:rsidR="00064BC6" w:rsidRPr="00E034B3">
        <w:rPr>
          <w:rFonts w:ascii="Avenir Next LT Pro" w:hAnsi="Avenir Next LT Pro" w:cs="Tahoma"/>
          <w:sz w:val="18"/>
          <w:szCs w:val="18"/>
          <w:lang w:val="en-US"/>
        </w:rPr>
        <w:t xml:space="preserve">harging </w:t>
      </w:r>
      <w:r w:rsidR="00E66A94" w:rsidRPr="00E034B3">
        <w:rPr>
          <w:rFonts w:ascii="Avenir Next LT Pro" w:hAnsi="Avenir Next LT Pro" w:cs="Tahoma"/>
          <w:sz w:val="18"/>
          <w:szCs w:val="18"/>
          <w:lang w:val="en-US"/>
        </w:rPr>
        <w:t>Sess</w:t>
      </w:r>
      <w:r w:rsidR="0003066D" w:rsidRPr="00E034B3">
        <w:rPr>
          <w:rFonts w:ascii="Avenir Next LT Pro" w:hAnsi="Avenir Next LT Pro" w:cs="Tahoma"/>
          <w:sz w:val="18"/>
          <w:szCs w:val="18"/>
          <w:lang w:val="en-US"/>
        </w:rPr>
        <w:t>ions</w:t>
      </w:r>
      <w:r w:rsidR="00231BD6" w:rsidRPr="00E034B3">
        <w:rPr>
          <w:rFonts w:ascii="Avenir Next LT Pro" w:hAnsi="Avenir Next LT Pro" w:cs="Tahoma"/>
          <w:sz w:val="18"/>
          <w:szCs w:val="18"/>
          <w:lang w:val="en-US"/>
        </w:rPr>
        <w:t xml:space="preserve"> (the “</w:t>
      </w:r>
      <w:r w:rsidR="00231BD6" w:rsidRPr="00E034B3">
        <w:rPr>
          <w:rFonts w:ascii="Avenir Next LT Pro" w:hAnsi="Avenir Next LT Pro" w:cs="Tahoma"/>
          <w:b/>
          <w:bCs/>
          <w:sz w:val="18"/>
          <w:szCs w:val="18"/>
          <w:lang w:val="en-US"/>
        </w:rPr>
        <w:t>Mobile</w:t>
      </w:r>
      <w:r w:rsidR="00231BD6" w:rsidRPr="00E034B3">
        <w:rPr>
          <w:rFonts w:ascii="Avenir Next LT Pro" w:hAnsi="Avenir Next LT Pro" w:cs="Tahoma"/>
          <w:sz w:val="18"/>
          <w:szCs w:val="18"/>
          <w:lang w:val="en-US"/>
        </w:rPr>
        <w:t xml:space="preserve"> </w:t>
      </w:r>
      <w:r w:rsidR="00231BD6" w:rsidRPr="00E034B3">
        <w:rPr>
          <w:rFonts w:ascii="Avenir Next LT Pro" w:hAnsi="Avenir Next LT Pro" w:cs="Tahoma"/>
          <w:b/>
          <w:bCs/>
          <w:sz w:val="18"/>
          <w:szCs w:val="18"/>
          <w:lang w:val="en-US"/>
        </w:rPr>
        <w:t>Charger</w:t>
      </w:r>
      <w:r w:rsidR="00231BD6" w:rsidRPr="00E034B3">
        <w:rPr>
          <w:rFonts w:ascii="Avenir Next LT Pro" w:hAnsi="Avenir Next LT Pro" w:cs="Tahoma"/>
          <w:sz w:val="18"/>
          <w:szCs w:val="18"/>
          <w:lang w:val="en-US"/>
        </w:rPr>
        <w:t xml:space="preserve"> </w:t>
      </w:r>
      <w:r w:rsidR="00231BD6" w:rsidRPr="00E034B3">
        <w:rPr>
          <w:rFonts w:ascii="Avenir Next LT Pro" w:hAnsi="Avenir Next LT Pro" w:cs="Tahoma"/>
          <w:b/>
          <w:bCs/>
          <w:sz w:val="18"/>
          <w:szCs w:val="18"/>
          <w:lang w:val="en-US"/>
        </w:rPr>
        <w:t>Warranty Period</w:t>
      </w:r>
      <w:r w:rsidR="00231BD6" w:rsidRPr="00E034B3">
        <w:rPr>
          <w:rFonts w:ascii="Avenir Next LT Pro" w:hAnsi="Avenir Next LT Pro" w:cs="Tahoma"/>
          <w:sz w:val="18"/>
          <w:szCs w:val="18"/>
          <w:lang w:val="en-US"/>
        </w:rPr>
        <w:t xml:space="preserve">”). </w:t>
      </w:r>
    </w:p>
    <w:p w14:paraId="17D7F502" w14:textId="3A08C3CC" w:rsidR="00231BD6" w:rsidRPr="00AF0659" w:rsidRDefault="00231BD6" w:rsidP="000A2A55">
      <w:pPr>
        <w:jc w:val="both"/>
        <w:rPr>
          <w:rFonts w:ascii="Avenir Next LT Pro" w:hAnsi="Avenir Next LT Pro" w:cs="Tahoma"/>
          <w:sz w:val="18"/>
          <w:szCs w:val="18"/>
          <w:lang w:val="en-US"/>
        </w:rPr>
      </w:pPr>
      <w:r w:rsidRPr="00AF0659">
        <w:rPr>
          <w:rFonts w:ascii="Avenir Next LT Pro" w:hAnsi="Avenir Next LT Pro" w:cs="Tahoma"/>
          <w:sz w:val="18"/>
          <w:szCs w:val="18"/>
          <w:lang w:val="en-US"/>
        </w:rPr>
        <w:t xml:space="preserve">The Charger System Warranty Period and the Mobile Charger Warranty Period together hereinafter referred to as the </w:t>
      </w:r>
      <w:r w:rsidR="00A116D3" w:rsidRPr="00AF0659">
        <w:rPr>
          <w:rFonts w:ascii="Avenir Next LT Pro" w:hAnsi="Avenir Next LT Pro" w:cs="Tahoma"/>
          <w:sz w:val="18"/>
          <w:szCs w:val="18"/>
          <w:lang w:val="en-US"/>
        </w:rPr>
        <w:t>“</w:t>
      </w:r>
      <w:r w:rsidR="00A116D3" w:rsidRPr="00AF0659">
        <w:rPr>
          <w:rFonts w:ascii="Avenir Next LT Pro" w:hAnsi="Avenir Next LT Pro" w:cs="Tahoma"/>
          <w:b/>
          <w:bCs/>
          <w:sz w:val="18"/>
          <w:szCs w:val="18"/>
          <w:lang w:val="en-US"/>
        </w:rPr>
        <w:t>Warranty Period</w:t>
      </w:r>
      <w:r w:rsidR="00A116D3" w:rsidRPr="00AF0659">
        <w:rPr>
          <w:rFonts w:ascii="Avenir Next LT Pro" w:hAnsi="Avenir Next LT Pro" w:cs="Tahoma"/>
          <w:sz w:val="18"/>
          <w:szCs w:val="18"/>
          <w:lang w:val="en-US"/>
        </w:rPr>
        <w:t>”</w:t>
      </w:r>
      <w:r w:rsidRPr="00AF0659">
        <w:rPr>
          <w:rFonts w:ascii="Avenir Next LT Pro" w:hAnsi="Avenir Next LT Pro" w:cs="Tahoma"/>
          <w:sz w:val="18"/>
          <w:szCs w:val="18"/>
          <w:lang w:val="en-US"/>
        </w:rPr>
        <w:t xml:space="preserve">. </w:t>
      </w:r>
    </w:p>
    <w:p w14:paraId="2BD78CFC" w14:textId="77777777" w:rsidR="00D65969" w:rsidRPr="00AF0659" w:rsidRDefault="00D65969" w:rsidP="000A2A55">
      <w:pPr>
        <w:jc w:val="both"/>
        <w:rPr>
          <w:rFonts w:ascii="Avenir Next LT Pro" w:hAnsi="Avenir Next LT Pro" w:cs="Tahoma"/>
          <w:sz w:val="18"/>
          <w:szCs w:val="18"/>
          <w:lang w:val="en-US"/>
        </w:rPr>
      </w:pPr>
    </w:p>
    <w:p w14:paraId="67B17D06" w14:textId="59362F97" w:rsidR="00481D2C" w:rsidRPr="00AF0659" w:rsidRDefault="00D6732A" w:rsidP="000A2A55">
      <w:pPr>
        <w:pStyle w:val="Default"/>
        <w:numPr>
          <w:ilvl w:val="0"/>
          <w:numId w:val="9"/>
        </w:numPr>
        <w:jc w:val="both"/>
        <w:rPr>
          <w:rFonts w:ascii="Avenir Next LT Pro" w:hAnsi="Avenir Next LT Pro" w:cs="Tahoma"/>
          <w:color w:val="auto"/>
          <w:sz w:val="18"/>
          <w:szCs w:val="18"/>
          <w:lang w:val="en-US"/>
        </w:rPr>
      </w:pPr>
      <w:r w:rsidRPr="00AF0659">
        <w:rPr>
          <w:rFonts w:ascii="Avenir Next LT Pro" w:hAnsi="Avenir Next LT Pro" w:cs="Tahoma"/>
          <w:b/>
          <w:bCs/>
          <w:color w:val="auto"/>
          <w:sz w:val="18"/>
          <w:szCs w:val="18"/>
          <w:lang w:val="en-US"/>
        </w:rPr>
        <w:t xml:space="preserve">WARRANTY PROCEDURE </w:t>
      </w:r>
      <w:r w:rsidR="00BA3FC9" w:rsidRPr="00AF0659">
        <w:rPr>
          <w:rFonts w:ascii="Avenir Next LT Pro" w:hAnsi="Avenir Next LT Pro" w:cs="Tahoma"/>
          <w:b/>
          <w:bCs/>
          <w:color w:val="auto"/>
          <w:sz w:val="18"/>
          <w:szCs w:val="18"/>
          <w:lang w:val="en-US"/>
        </w:rPr>
        <w:t>AND CONDITIONS</w:t>
      </w:r>
    </w:p>
    <w:p w14:paraId="65D37264" w14:textId="69F2482A" w:rsidR="00436EFF" w:rsidRPr="00AF0659" w:rsidRDefault="00436EFF" w:rsidP="000A2A55">
      <w:pPr>
        <w:pStyle w:val="Default"/>
        <w:numPr>
          <w:ilvl w:val="1"/>
          <w:numId w:val="9"/>
        </w:numPr>
        <w:tabs>
          <w:tab w:val="left" w:pos="284"/>
        </w:tabs>
        <w:ind w:left="0" w:firstLine="0"/>
        <w:jc w:val="both"/>
        <w:rPr>
          <w:rFonts w:ascii="Avenir Next LT Pro" w:hAnsi="Avenir Next LT Pro" w:cs="Tahoma"/>
          <w:color w:val="auto"/>
          <w:sz w:val="18"/>
          <w:szCs w:val="18"/>
          <w:lang w:val="en-US"/>
        </w:rPr>
      </w:pPr>
      <w:bookmarkStart w:id="1" w:name="_Hlk43935777"/>
      <w:r w:rsidRPr="00AF0659">
        <w:rPr>
          <w:rFonts w:ascii="Avenir Next LT Pro" w:hAnsi="Avenir Next LT Pro" w:cs="Tahoma"/>
          <w:color w:val="auto"/>
          <w:sz w:val="18"/>
          <w:szCs w:val="18"/>
          <w:lang w:val="en-US"/>
        </w:rPr>
        <w:t>To obtain Warranty Services</w:t>
      </w:r>
      <w:r w:rsidR="003E68DD" w:rsidRPr="00AF0659">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pursuant to th</w:t>
      </w:r>
      <w:r w:rsidR="00D36882" w:rsidRPr="00AF0659">
        <w:rPr>
          <w:rFonts w:ascii="Avenir Next LT Pro" w:hAnsi="Avenir Next LT Pro" w:cs="Tahoma"/>
          <w:color w:val="auto"/>
          <w:sz w:val="18"/>
          <w:szCs w:val="18"/>
          <w:lang w:val="en-US"/>
        </w:rPr>
        <w:t>ese WTC</w:t>
      </w:r>
      <w:r w:rsidRPr="00AF0659">
        <w:rPr>
          <w:rFonts w:ascii="Avenir Next LT Pro" w:hAnsi="Avenir Next LT Pro" w:cs="Tahoma"/>
          <w:color w:val="auto"/>
          <w:sz w:val="18"/>
          <w:szCs w:val="18"/>
          <w:lang w:val="en-US"/>
        </w:rPr>
        <w:t>, Customer must strictly adhere</w:t>
      </w:r>
      <w:r w:rsidR="003E68DD" w:rsidRPr="00AF0659">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 xml:space="preserve">to the following procedure. If </w:t>
      </w:r>
      <w:r w:rsidRPr="00AF0659">
        <w:rPr>
          <w:rFonts w:ascii="Avenir Next LT Pro" w:hAnsi="Avenir Next LT Pro" w:cs="Tahoma"/>
          <w:color w:val="auto"/>
          <w:sz w:val="18"/>
          <w:szCs w:val="18"/>
          <w:lang w:val="en-US"/>
        </w:rPr>
        <w:t>Customer fails to comply with the terms of this procedure the Warranty shall become null and void</w:t>
      </w:r>
      <w:r w:rsidR="003834B5" w:rsidRPr="00AF0659">
        <w:rPr>
          <w:rFonts w:ascii="Avenir Next LT Pro" w:hAnsi="Avenir Next LT Pro" w:cs="Tahoma"/>
          <w:color w:val="auto"/>
          <w:sz w:val="18"/>
          <w:szCs w:val="18"/>
          <w:lang w:val="en-US"/>
        </w:rPr>
        <w:t>.</w:t>
      </w:r>
    </w:p>
    <w:bookmarkEnd w:id="1"/>
    <w:p w14:paraId="4993789F" w14:textId="6483A3FC" w:rsidR="000912A2" w:rsidRPr="00AF0659" w:rsidRDefault="00596241" w:rsidP="000A2A55">
      <w:pPr>
        <w:pStyle w:val="Default"/>
        <w:numPr>
          <w:ilvl w:val="1"/>
          <w:numId w:val="9"/>
        </w:numPr>
        <w:tabs>
          <w:tab w:val="left" w:pos="284"/>
        </w:tabs>
        <w:ind w:left="0" w:firstLine="0"/>
        <w:jc w:val="both"/>
        <w:rPr>
          <w:rFonts w:ascii="Avenir Next LT Pro" w:hAnsi="Avenir Next LT Pro" w:cs="Tahoma"/>
          <w:color w:val="auto"/>
          <w:sz w:val="18"/>
          <w:szCs w:val="18"/>
          <w:lang w:val="en-US"/>
        </w:rPr>
      </w:pPr>
      <w:r w:rsidRPr="00AF0659">
        <w:rPr>
          <w:rFonts w:ascii="Avenir Next LT Pro" w:hAnsi="Avenir Next LT Pro" w:cs="Tahoma"/>
          <w:color w:val="auto"/>
          <w:sz w:val="18"/>
          <w:szCs w:val="18"/>
          <w:lang w:val="en-US"/>
        </w:rPr>
        <w:t>If a non</w:t>
      </w:r>
      <w:r w:rsidR="00A116D3" w:rsidRPr="00AF0659">
        <w:rPr>
          <w:rFonts w:ascii="Avenir Next LT Pro" w:hAnsi="Avenir Next LT Pro" w:cs="Tahoma"/>
          <w:color w:val="auto"/>
          <w:sz w:val="18"/>
          <w:szCs w:val="18"/>
          <w:lang w:val="en-US"/>
        </w:rPr>
        <w:t>-</w:t>
      </w:r>
      <w:r w:rsidRPr="00AF0659">
        <w:rPr>
          <w:rFonts w:ascii="Avenir Next LT Pro" w:hAnsi="Avenir Next LT Pro" w:cs="Tahoma"/>
          <w:color w:val="auto"/>
          <w:sz w:val="18"/>
          <w:szCs w:val="18"/>
          <w:lang w:val="en-US"/>
        </w:rPr>
        <w:t>conformity to the Warranty is discovered</w:t>
      </w:r>
      <w:r w:rsidR="002154FC" w:rsidRPr="00AF0659">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during the Warranty Period, Customer shall promptly (ultimately within 10</w:t>
      </w:r>
      <w:r w:rsidR="00A116D3" w:rsidRPr="00AF0659">
        <w:rPr>
          <w:rFonts w:ascii="Avenir Next LT Pro" w:hAnsi="Avenir Next LT Pro" w:cs="Tahoma"/>
          <w:color w:val="auto"/>
          <w:sz w:val="18"/>
          <w:szCs w:val="18"/>
          <w:lang w:val="en-US"/>
        </w:rPr>
        <w:t xml:space="preserve"> (ten</w:t>
      </w:r>
      <w:r w:rsidR="0070233A" w:rsidRPr="00AF0659">
        <w:rPr>
          <w:rFonts w:ascii="Avenir Next LT Pro" w:hAnsi="Avenir Next LT Pro" w:cs="Tahoma"/>
          <w:color w:val="auto"/>
          <w:sz w:val="18"/>
          <w:szCs w:val="18"/>
          <w:lang w:val="en-US"/>
        </w:rPr>
        <w:t>)</w:t>
      </w:r>
      <w:r w:rsidRPr="00AF0659">
        <w:rPr>
          <w:rFonts w:ascii="Avenir Next LT Pro" w:hAnsi="Avenir Next LT Pro" w:cs="Tahoma"/>
          <w:color w:val="auto"/>
          <w:sz w:val="18"/>
          <w:szCs w:val="18"/>
          <w:lang w:val="en-US"/>
        </w:rPr>
        <w:t xml:space="preserve"> days after such discovery</w:t>
      </w:r>
      <w:r w:rsidR="009E2D0F" w:rsidRPr="00AF0659">
        <w:rPr>
          <w:rFonts w:ascii="Avenir Next LT Pro" w:hAnsi="Avenir Next LT Pro" w:cs="Tahoma"/>
          <w:color w:val="auto"/>
          <w:sz w:val="18"/>
          <w:szCs w:val="18"/>
          <w:lang w:val="en-US"/>
        </w:rPr>
        <w:t>)</w:t>
      </w:r>
      <w:r w:rsidR="0070233A" w:rsidRPr="00AF0659">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notify Heliox in writing of the alleged non-conformity (a “</w:t>
      </w:r>
      <w:r w:rsidRPr="00AF0659">
        <w:rPr>
          <w:rFonts w:ascii="Avenir Next LT Pro" w:hAnsi="Avenir Next LT Pro" w:cs="Tahoma"/>
          <w:b/>
          <w:bCs/>
          <w:color w:val="auto"/>
          <w:sz w:val="18"/>
          <w:szCs w:val="18"/>
          <w:lang w:val="en-US"/>
        </w:rPr>
        <w:t>Warranty Claim</w:t>
      </w:r>
      <w:r w:rsidRPr="00AF0659">
        <w:rPr>
          <w:rFonts w:ascii="Avenir Next LT Pro" w:hAnsi="Avenir Next LT Pro" w:cs="Tahoma"/>
          <w:color w:val="auto"/>
          <w:sz w:val="18"/>
          <w:szCs w:val="18"/>
          <w:lang w:val="en-US"/>
        </w:rPr>
        <w:t>”).</w:t>
      </w:r>
      <w:r w:rsidR="002C4CFB" w:rsidRPr="00AF0659">
        <w:rPr>
          <w:rFonts w:ascii="Avenir Next LT Pro" w:hAnsi="Avenir Next LT Pro" w:cs="Tahoma"/>
          <w:color w:val="auto"/>
          <w:sz w:val="18"/>
          <w:szCs w:val="18"/>
          <w:lang w:val="en-US"/>
        </w:rPr>
        <w:t xml:space="preserve"> </w:t>
      </w:r>
      <w:r w:rsidR="000912A2" w:rsidRPr="00AF0659">
        <w:rPr>
          <w:rFonts w:ascii="Avenir Next LT Pro" w:hAnsi="Avenir Next LT Pro" w:cs="Tahoma"/>
          <w:color w:val="auto"/>
          <w:sz w:val="18"/>
          <w:szCs w:val="18"/>
          <w:lang w:val="en-US"/>
        </w:rPr>
        <w:t>Each Warranty Claim shall include:</w:t>
      </w:r>
    </w:p>
    <w:p w14:paraId="668700AE" w14:textId="73FCA489" w:rsidR="001A0F62" w:rsidRPr="00AF0659" w:rsidRDefault="001A0F62" w:rsidP="000A2A55">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Notification of Warranty Claim</w:t>
      </w:r>
      <w:r w:rsidR="00BC76F5">
        <w:rPr>
          <w:rFonts w:ascii="Avenir Next LT Pro" w:hAnsi="Avenir Next LT Pro" w:cs="Tahoma"/>
          <w:sz w:val="18"/>
          <w:szCs w:val="18"/>
          <w:lang w:val="en-US"/>
        </w:rPr>
        <w:t>;</w:t>
      </w:r>
    </w:p>
    <w:p w14:paraId="39874AB2" w14:textId="32E06B74" w:rsidR="000912A2" w:rsidRPr="00AF0659" w:rsidRDefault="000912A2" w:rsidP="000A2A55">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Proof of purchase</w:t>
      </w:r>
      <w:r w:rsidR="002045F7" w:rsidRPr="00AF0659">
        <w:rPr>
          <w:rFonts w:ascii="Avenir Next LT Pro" w:hAnsi="Avenir Next LT Pro" w:cs="Tahoma"/>
          <w:sz w:val="18"/>
          <w:szCs w:val="18"/>
          <w:lang w:val="en-US"/>
        </w:rPr>
        <w:t>;</w:t>
      </w:r>
    </w:p>
    <w:p w14:paraId="395056B0" w14:textId="77777777" w:rsidR="00A116D3" w:rsidRPr="00AF0659" w:rsidRDefault="000912A2" w:rsidP="000A2A55">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Name and contract information;</w:t>
      </w:r>
      <w:r w:rsidR="006B06BF" w:rsidRPr="00AF0659">
        <w:rPr>
          <w:rFonts w:ascii="Avenir Next LT Pro" w:hAnsi="Avenir Next LT Pro" w:cs="Tahoma"/>
          <w:sz w:val="18"/>
          <w:szCs w:val="18"/>
          <w:lang w:val="en-US"/>
        </w:rPr>
        <w:t xml:space="preserve"> </w:t>
      </w:r>
    </w:p>
    <w:p w14:paraId="1A07055B" w14:textId="43C7B421" w:rsidR="000912A2" w:rsidRPr="00AF0659" w:rsidRDefault="000912A2" w:rsidP="000A2A55">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Description</w:t>
      </w:r>
      <w:r w:rsidR="006B06BF" w:rsidRPr="00AF0659">
        <w:rPr>
          <w:rFonts w:ascii="Avenir Next LT Pro" w:hAnsi="Avenir Next LT Pro" w:cs="Tahoma"/>
          <w:sz w:val="18"/>
          <w:szCs w:val="18"/>
          <w:lang w:val="en-US"/>
        </w:rPr>
        <w:t xml:space="preserve"> </w:t>
      </w:r>
      <w:r w:rsidRPr="00AF0659">
        <w:rPr>
          <w:rFonts w:ascii="Avenir Next LT Pro" w:hAnsi="Avenir Next LT Pro" w:cs="Tahoma"/>
          <w:sz w:val="18"/>
          <w:szCs w:val="18"/>
          <w:lang w:val="en-US"/>
        </w:rPr>
        <w:t xml:space="preserve">of the </w:t>
      </w:r>
      <w:r w:rsidR="00321643" w:rsidRPr="00AF0659">
        <w:rPr>
          <w:rFonts w:ascii="Avenir Next LT Pro" w:hAnsi="Avenir Next LT Pro" w:cs="Tahoma"/>
          <w:sz w:val="18"/>
          <w:szCs w:val="18"/>
          <w:lang w:val="en-US"/>
        </w:rPr>
        <w:t>Charger</w:t>
      </w:r>
      <w:r w:rsidR="00BB72FB" w:rsidRPr="00AF0659">
        <w:rPr>
          <w:rFonts w:ascii="Avenir Next LT Pro" w:hAnsi="Avenir Next LT Pro" w:cs="Tahoma"/>
          <w:sz w:val="18"/>
          <w:szCs w:val="18"/>
          <w:lang w:val="en-US"/>
        </w:rPr>
        <w:t>s;</w:t>
      </w:r>
    </w:p>
    <w:p w14:paraId="680842E5" w14:textId="5F563B97" w:rsidR="006B06BF" w:rsidRPr="00AF0659" w:rsidRDefault="006B06BF" w:rsidP="006B06BF">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Serial number of the Charger;</w:t>
      </w:r>
    </w:p>
    <w:p w14:paraId="3436E7A6" w14:textId="0A38F563" w:rsidR="006B06BF" w:rsidRPr="00AF0659" w:rsidRDefault="006B06BF" w:rsidP="006B06BF">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Location of the Charger;</w:t>
      </w:r>
    </w:p>
    <w:p w14:paraId="1A653566" w14:textId="12E3870A" w:rsidR="000912A2" w:rsidRPr="00AF0659" w:rsidRDefault="000912A2" w:rsidP="000A2A55">
      <w:pPr>
        <w:pStyle w:val="ListParagraph"/>
        <w:numPr>
          <w:ilvl w:val="0"/>
          <w:numId w:val="3"/>
        </w:numPr>
        <w:ind w:left="284" w:hanging="284"/>
        <w:jc w:val="both"/>
        <w:rPr>
          <w:rFonts w:ascii="Avenir Next LT Pro" w:hAnsi="Avenir Next LT Pro" w:cs="Tahoma"/>
          <w:sz w:val="18"/>
          <w:szCs w:val="18"/>
          <w:lang w:val="en-US"/>
        </w:rPr>
      </w:pPr>
      <w:r w:rsidRPr="00AF0659">
        <w:rPr>
          <w:rFonts w:ascii="Avenir Next LT Pro" w:hAnsi="Avenir Next LT Pro" w:cs="Tahoma"/>
          <w:sz w:val="18"/>
          <w:szCs w:val="18"/>
          <w:lang w:val="en-US"/>
        </w:rPr>
        <w:t xml:space="preserve">Description of the </w:t>
      </w:r>
      <w:r w:rsidR="00D65969" w:rsidRPr="00AF0659">
        <w:rPr>
          <w:rFonts w:ascii="Avenir Next LT Pro" w:hAnsi="Avenir Next LT Pro" w:cs="Tahoma"/>
          <w:sz w:val="18"/>
          <w:szCs w:val="18"/>
          <w:lang w:val="en-US"/>
        </w:rPr>
        <w:t>non-conformity;</w:t>
      </w:r>
      <w:r w:rsidR="00394402" w:rsidRPr="00AF0659">
        <w:rPr>
          <w:rFonts w:ascii="Avenir Next LT Pro" w:hAnsi="Avenir Next LT Pro" w:cs="Tahoma"/>
          <w:sz w:val="18"/>
          <w:szCs w:val="18"/>
          <w:lang w:val="en-US"/>
        </w:rPr>
        <w:t xml:space="preserve"> and</w:t>
      </w:r>
    </w:p>
    <w:p w14:paraId="50685B99" w14:textId="436B1BD8" w:rsidR="00596241" w:rsidRPr="00AF0659" w:rsidRDefault="000912A2" w:rsidP="000A2A55">
      <w:pPr>
        <w:jc w:val="both"/>
        <w:rPr>
          <w:rFonts w:ascii="Avenir Next LT Pro" w:hAnsi="Avenir Next LT Pro" w:cs="Tahoma"/>
          <w:sz w:val="18"/>
          <w:szCs w:val="18"/>
          <w:lang w:val="en-US"/>
        </w:rPr>
      </w:pPr>
      <w:r w:rsidRPr="00AF0659">
        <w:rPr>
          <w:rFonts w:ascii="Avenir Next LT Pro" w:hAnsi="Avenir Next LT Pro" w:cs="Tahoma"/>
          <w:sz w:val="18"/>
          <w:szCs w:val="18"/>
          <w:lang w:val="en-US"/>
        </w:rPr>
        <w:t>The Warranty Claim shall be sen</w:t>
      </w:r>
      <w:r w:rsidR="00B632C0" w:rsidRPr="00AF0659">
        <w:rPr>
          <w:rFonts w:ascii="Avenir Next LT Pro" w:hAnsi="Avenir Next LT Pro" w:cs="Tahoma"/>
          <w:sz w:val="18"/>
          <w:szCs w:val="18"/>
          <w:lang w:val="en-US"/>
        </w:rPr>
        <w:t>t</w:t>
      </w:r>
      <w:r w:rsidRPr="00AF0659">
        <w:rPr>
          <w:rFonts w:ascii="Avenir Next LT Pro" w:hAnsi="Avenir Next LT Pro" w:cs="Tahoma"/>
          <w:sz w:val="18"/>
          <w:szCs w:val="18"/>
          <w:lang w:val="en-US"/>
        </w:rPr>
        <w:t xml:space="preserve"> to the following address: </w:t>
      </w:r>
      <w:hyperlink r:id="rId15" w:history="1">
        <w:r w:rsidR="00C82209" w:rsidRPr="00496778">
          <w:rPr>
            <w:rStyle w:val="Hyperlink"/>
            <w:rFonts w:ascii="Avenir Next LT Pro" w:hAnsi="Avenir Next LT Pro" w:cs="Tahoma"/>
            <w:sz w:val="18"/>
            <w:szCs w:val="18"/>
            <w:lang w:val="en-US"/>
          </w:rPr>
          <w:t>service.na@heliox-energy.com</w:t>
        </w:r>
      </w:hyperlink>
      <w:r w:rsidR="00FF237E" w:rsidRPr="00AF0659">
        <w:rPr>
          <w:rFonts w:ascii="Avenir Next LT Pro" w:hAnsi="Avenir Next LT Pro" w:cs="Tahoma"/>
          <w:sz w:val="18"/>
          <w:szCs w:val="18"/>
          <w:lang w:val="en-US"/>
        </w:rPr>
        <w:t>.</w:t>
      </w:r>
    </w:p>
    <w:p w14:paraId="7D679D61" w14:textId="77777777" w:rsidR="00F3554C" w:rsidRDefault="00E2434C" w:rsidP="000A2A55">
      <w:pPr>
        <w:pStyle w:val="ListParagraph"/>
        <w:numPr>
          <w:ilvl w:val="1"/>
          <w:numId w:val="9"/>
        </w:numPr>
        <w:ind w:left="0" w:firstLine="0"/>
        <w:jc w:val="both"/>
        <w:rPr>
          <w:rFonts w:ascii="Avenir Next LT Pro" w:hAnsi="Avenir Next LT Pro" w:cs="Tahoma"/>
          <w:sz w:val="18"/>
          <w:szCs w:val="18"/>
          <w:lang w:val="en-US"/>
        </w:rPr>
      </w:pPr>
      <w:r w:rsidRPr="00AF0659">
        <w:rPr>
          <w:rFonts w:ascii="Avenir Next LT Pro" w:hAnsi="Avenir Next LT Pro" w:cs="Tahoma"/>
          <w:sz w:val="18"/>
          <w:szCs w:val="18"/>
          <w:lang w:val="en-US"/>
        </w:rPr>
        <w:t xml:space="preserve">Customer shall not return or dispose any </w:t>
      </w:r>
      <w:r w:rsidR="008761A6" w:rsidRPr="00AF0659">
        <w:rPr>
          <w:rFonts w:ascii="Avenir Next LT Pro" w:hAnsi="Avenir Next LT Pro" w:cs="Tahoma"/>
          <w:sz w:val="18"/>
          <w:szCs w:val="18"/>
          <w:lang w:val="en-US"/>
        </w:rPr>
        <w:t xml:space="preserve">Charger </w:t>
      </w:r>
      <w:r w:rsidRPr="00AF0659">
        <w:rPr>
          <w:rFonts w:ascii="Avenir Next LT Pro" w:hAnsi="Avenir Next LT Pro" w:cs="Tahoma"/>
          <w:sz w:val="18"/>
          <w:szCs w:val="18"/>
          <w:lang w:val="en-US"/>
        </w:rPr>
        <w:t>(parts) with respect to which it intends to make a Warranty Claim, without Heliox's express prior written authorization.</w:t>
      </w:r>
    </w:p>
    <w:p w14:paraId="1582D757" w14:textId="316EA974" w:rsidR="000866C4" w:rsidRPr="00F3554C" w:rsidRDefault="008A01DF" w:rsidP="000A2A55">
      <w:pPr>
        <w:pStyle w:val="ListParagraph"/>
        <w:numPr>
          <w:ilvl w:val="1"/>
          <w:numId w:val="9"/>
        </w:numPr>
        <w:ind w:left="0" w:firstLine="0"/>
        <w:jc w:val="both"/>
        <w:rPr>
          <w:rFonts w:ascii="Avenir Next LT Pro" w:hAnsi="Avenir Next LT Pro" w:cs="Tahoma"/>
          <w:sz w:val="18"/>
          <w:szCs w:val="18"/>
          <w:lang w:val="en-US"/>
        </w:rPr>
      </w:pPr>
      <w:r w:rsidRPr="00F3554C">
        <w:rPr>
          <w:rFonts w:ascii="Avenir Next LT Pro" w:hAnsi="Avenir Next LT Pro" w:cs="Tahoma"/>
          <w:sz w:val="18"/>
          <w:szCs w:val="18"/>
          <w:lang w:val="en-US"/>
        </w:rPr>
        <w:t>Heliox shall, within a reasonable time, examine the</w:t>
      </w:r>
      <w:r w:rsidR="0070233A" w:rsidRPr="00F3554C">
        <w:rPr>
          <w:rFonts w:ascii="Avenir Next LT Pro" w:hAnsi="Avenir Next LT Pro" w:cs="Tahoma"/>
          <w:sz w:val="18"/>
          <w:szCs w:val="18"/>
          <w:lang w:val="en-US"/>
        </w:rPr>
        <w:t xml:space="preserve"> </w:t>
      </w:r>
      <w:r w:rsidRPr="00F3554C">
        <w:rPr>
          <w:rFonts w:ascii="Avenir Next LT Pro" w:hAnsi="Avenir Next LT Pro" w:cs="Tahoma"/>
          <w:sz w:val="18"/>
          <w:szCs w:val="18"/>
          <w:lang w:val="en-US"/>
        </w:rPr>
        <w:t xml:space="preserve">Warranty Claim (either through remote access or through a visit to Customer’s site where the </w:t>
      </w:r>
      <w:r w:rsidR="00321643" w:rsidRPr="00F3554C">
        <w:rPr>
          <w:rFonts w:ascii="Avenir Next LT Pro" w:hAnsi="Avenir Next LT Pro" w:cs="Tahoma"/>
          <w:sz w:val="18"/>
          <w:szCs w:val="18"/>
          <w:lang w:val="en-US"/>
        </w:rPr>
        <w:t>Charger</w:t>
      </w:r>
      <w:r w:rsidR="00A116D3" w:rsidRPr="00F3554C">
        <w:rPr>
          <w:rFonts w:ascii="Avenir Next LT Pro" w:hAnsi="Avenir Next LT Pro" w:cs="Tahoma"/>
          <w:sz w:val="18"/>
          <w:szCs w:val="18"/>
          <w:lang w:val="en-US"/>
        </w:rPr>
        <w:t xml:space="preserve"> is</w:t>
      </w:r>
      <w:r w:rsidRPr="00F3554C">
        <w:rPr>
          <w:rFonts w:ascii="Avenir Next LT Pro" w:hAnsi="Avenir Next LT Pro" w:cs="Tahoma"/>
          <w:sz w:val="18"/>
          <w:szCs w:val="18"/>
          <w:lang w:val="en-US"/>
        </w:rPr>
        <w:t xml:space="preserve"> located (the “</w:t>
      </w:r>
      <w:r w:rsidRPr="00F3554C">
        <w:rPr>
          <w:rFonts w:ascii="Avenir Next LT Pro" w:hAnsi="Avenir Next LT Pro" w:cs="Tahoma"/>
          <w:b/>
          <w:bCs/>
          <w:sz w:val="18"/>
          <w:szCs w:val="18"/>
          <w:lang w:val="en-US"/>
        </w:rPr>
        <w:t>Site</w:t>
      </w:r>
      <w:r w:rsidRPr="00F3554C">
        <w:rPr>
          <w:rFonts w:ascii="Avenir Next LT Pro" w:hAnsi="Avenir Next LT Pro" w:cs="Tahoma"/>
          <w:sz w:val="18"/>
          <w:szCs w:val="18"/>
          <w:lang w:val="en-US"/>
        </w:rPr>
        <w:t>”)</w:t>
      </w:r>
      <w:r w:rsidR="0070233A" w:rsidRPr="00F3554C">
        <w:rPr>
          <w:rFonts w:ascii="Avenir Next LT Pro" w:hAnsi="Avenir Next LT Pro" w:cs="Tahoma"/>
          <w:sz w:val="18"/>
          <w:szCs w:val="18"/>
          <w:lang w:val="en-US"/>
        </w:rPr>
        <w:t xml:space="preserve"> </w:t>
      </w:r>
      <w:r w:rsidRPr="00F3554C">
        <w:rPr>
          <w:rFonts w:ascii="Avenir Next LT Pro" w:hAnsi="Avenir Next LT Pro" w:cs="Tahoma"/>
          <w:sz w:val="18"/>
          <w:szCs w:val="18"/>
          <w:lang w:val="en-US"/>
        </w:rPr>
        <w:t xml:space="preserve">and inform Customer if Heliox accepts such Warranty Claim. </w:t>
      </w:r>
    </w:p>
    <w:p w14:paraId="26C0689D" w14:textId="5174CA7D" w:rsidR="00B77411" w:rsidRPr="00AF0659" w:rsidRDefault="006823C6" w:rsidP="000A2A55">
      <w:pPr>
        <w:pStyle w:val="ListParagraph"/>
        <w:numPr>
          <w:ilvl w:val="1"/>
          <w:numId w:val="9"/>
        </w:numPr>
        <w:ind w:left="0" w:firstLine="0"/>
        <w:jc w:val="both"/>
        <w:rPr>
          <w:rFonts w:ascii="Avenir Next LT Pro" w:hAnsi="Avenir Next LT Pro" w:cs="Tahoma"/>
          <w:sz w:val="18"/>
          <w:szCs w:val="18"/>
          <w:lang w:val="en-US"/>
        </w:rPr>
      </w:pPr>
      <w:r w:rsidRPr="00AF0659">
        <w:rPr>
          <w:rFonts w:ascii="Avenir Next LT Pro" w:hAnsi="Avenir Next LT Pro" w:cs="Tahoma"/>
          <w:sz w:val="18"/>
          <w:szCs w:val="18"/>
          <w:lang w:val="en-US"/>
        </w:rPr>
        <w:t>T</w:t>
      </w:r>
      <w:r w:rsidR="00E129BD" w:rsidRPr="00AF0659">
        <w:rPr>
          <w:rFonts w:ascii="Avenir Next LT Pro" w:hAnsi="Avenir Next LT Pro" w:cs="Tahoma"/>
          <w:sz w:val="18"/>
          <w:szCs w:val="18"/>
          <w:lang w:val="en-US"/>
        </w:rPr>
        <w:t xml:space="preserve">he </w:t>
      </w:r>
      <w:r w:rsidR="00183A99" w:rsidRPr="00AF0659">
        <w:rPr>
          <w:rFonts w:ascii="Avenir Next LT Pro" w:hAnsi="Avenir Next LT Pro" w:cs="Tahoma"/>
          <w:sz w:val="18"/>
          <w:szCs w:val="18"/>
          <w:lang w:val="en-US"/>
        </w:rPr>
        <w:t>performance of Warranty Services by Heliox</w:t>
      </w:r>
      <w:r w:rsidR="00CA002E" w:rsidRPr="00AF0659">
        <w:rPr>
          <w:rFonts w:ascii="Avenir Next LT Pro" w:hAnsi="Avenir Next LT Pro" w:cs="Tahoma"/>
          <w:sz w:val="18"/>
          <w:szCs w:val="18"/>
          <w:lang w:val="en-US"/>
        </w:rPr>
        <w:t xml:space="preserve"> </w:t>
      </w:r>
      <w:r w:rsidR="00735C8B" w:rsidRPr="00AF0659">
        <w:rPr>
          <w:rFonts w:ascii="Avenir Next LT Pro" w:hAnsi="Avenir Next LT Pro" w:cs="Tahoma"/>
          <w:sz w:val="18"/>
          <w:szCs w:val="18"/>
          <w:lang w:val="en-US"/>
        </w:rPr>
        <w:t>under this W</w:t>
      </w:r>
      <w:r w:rsidR="00A116D3" w:rsidRPr="00AF0659">
        <w:rPr>
          <w:rFonts w:ascii="Avenir Next LT Pro" w:hAnsi="Avenir Next LT Pro" w:cs="Tahoma"/>
          <w:sz w:val="18"/>
          <w:szCs w:val="18"/>
          <w:lang w:val="en-US"/>
        </w:rPr>
        <w:t>TC</w:t>
      </w:r>
      <w:r w:rsidR="00735C8B" w:rsidRPr="00AF0659">
        <w:rPr>
          <w:rFonts w:ascii="Avenir Next LT Pro" w:hAnsi="Avenir Next LT Pro" w:cs="Tahoma"/>
          <w:sz w:val="18"/>
          <w:szCs w:val="18"/>
          <w:lang w:val="en-US"/>
        </w:rPr>
        <w:t xml:space="preserve"> </w:t>
      </w:r>
      <w:r w:rsidR="00B77411" w:rsidRPr="00AF0659">
        <w:rPr>
          <w:rFonts w:ascii="Avenir Next LT Pro" w:hAnsi="Avenir Next LT Pro" w:cs="Tahoma"/>
          <w:sz w:val="18"/>
          <w:szCs w:val="18"/>
          <w:lang w:val="en-US"/>
        </w:rPr>
        <w:t>shall not extend or renew the original Warranty Period</w:t>
      </w:r>
      <w:r w:rsidR="005A53E5" w:rsidRPr="00AF0659">
        <w:rPr>
          <w:rFonts w:ascii="Avenir Next LT Pro" w:hAnsi="Avenir Next LT Pro" w:cs="Tahoma"/>
          <w:sz w:val="18"/>
          <w:szCs w:val="18"/>
          <w:lang w:val="en-US"/>
        </w:rPr>
        <w:t>.</w:t>
      </w:r>
    </w:p>
    <w:p w14:paraId="2B435560" w14:textId="6D7ED378" w:rsidR="00D65969" w:rsidRPr="00AF0659" w:rsidRDefault="00B77411" w:rsidP="000A2A55">
      <w:pPr>
        <w:pStyle w:val="ListParagraph"/>
        <w:numPr>
          <w:ilvl w:val="1"/>
          <w:numId w:val="9"/>
        </w:numPr>
        <w:ind w:left="0" w:firstLine="0"/>
        <w:jc w:val="both"/>
        <w:rPr>
          <w:rFonts w:ascii="Avenir Next LT Pro" w:hAnsi="Avenir Next LT Pro" w:cs="Tahoma"/>
          <w:sz w:val="18"/>
          <w:szCs w:val="18"/>
          <w:lang w:val="en-US"/>
        </w:rPr>
      </w:pPr>
      <w:r w:rsidRPr="00AF0659">
        <w:rPr>
          <w:rFonts w:ascii="Avenir Next LT Pro" w:hAnsi="Avenir Next LT Pro" w:cs="Tahoma"/>
          <w:sz w:val="18"/>
          <w:szCs w:val="18"/>
          <w:lang w:val="en-US"/>
        </w:rPr>
        <w:t xml:space="preserve"> </w:t>
      </w:r>
      <w:r w:rsidR="00121262" w:rsidRPr="00AF0659">
        <w:rPr>
          <w:rFonts w:ascii="Avenir Next LT Pro" w:hAnsi="Avenir Next LT Pro" w:cs="Tahoma"/>
          <w:sz w:val="18"/>
          <w:szCs w:val="18"/>
          <w:lang w:val="en-US"/>
        </w:rPr>
        <w:t xml:space="preserve">Heliox shall </w:t>
      </w:r>
      <w:r w:rsidR="00D65969" w:rsidRPr="00AF0659">
        <w:rPr>
          <w:rFonts w:ascii="Avenir Next LT Pro" w:hAnsi="Avenir Next LT Pro" w:cs="Tahoma"/>
          <w:sz w:val="18"/>
          <w:szCs w:val="18"/>
          <w:lang w:val="en-US"/>
        </w:rPr>
        <w:t>only</w:t>
      </w:r>
      <w:r w:rsidR="00FF1992" w:rsidRPr="00AF0659">
        <w:rPr>
          <w:rFonts w:ascii="Avenir Next LT Pro" w:hAnsi="Avenir Next LT Pro" w:cs="Tahoma"/>
          <w:sz w:val="18"/>
          <w:szCs w:val="18"/>
          <w:lang w:val="en-US"/>
        </w:rPr>
        <w:t xml:space="preserve"> </w:t>
      </w:r>
      <w:r w:rsidR="00121262" w:rsidRPr="00AF0659">
        <w:rPr>
          <w:rFonts w:ascii="Avenir Next LT Pro" w:hAnsi="Avenir Next LT Pro" w:cs="Tahoma"/>
          <w:sz w:val="18"/>
          <w:szCs w:val="18"/>
          <w:lang w:val="en-US"/>
        </w:rPr>
        <w:t xml:space="preserve">bear the costs of any </w:t>
      </w:r>
      <w:r w:rsidR="00C66D89" w:rsidRPr="00AF0659">
        <w:rPr>
          <w:rFonts w:ascii="Avenir Next LT Pro" w:hAnsi="Avenir Next LT Pro" w:cs="Tahoma"/>
          <w:sz w:val="18"/>
          <w:szCs w:val="18"/>
          <w:lang w:val="en-US"/>
        </w:rPr>
        <w:t>r</w:t>
      </w:r>
      <w:r w:rsidR="00106BAA" w:rsidRPr="00AF0659">
        <w:rPr>
          <w:rFonts w:ascii="Avenir Next LT Pro" w:hAnsi="Avenir Next LT Pro" w:cs="Tahoma"/>
          <w:sz w:val="18"/>
          <w:szCs w:val="18"/>
          <w:lang w:val="en-US"/>
        </w:rPr>
        <w:t xml:space="preserve">eplacement </w:t>
      </w:r>
      <w:r w:rsidR="00C66D89" w:rsidRPr="00AF0659">
        <w:rPr>
          <w:rFonts w:ascii="Avenir Next LT Pro" w:hAnsi="Avenir Next LT Pro" w:cs="Tahoma"/>
          <w:sz w:val="18"/>
          <w:szCs w:val="18"/>
          <w:lang w:val="en-US"/>
        </w:rPr>
        <w:t>p</w:t>
      </w:r>
      <w:r w:rsidR="00121262" w:rsidRPr="00AF0659">
        <w:rPr>
          <w:rFonts w:ascii="Avenir Next LT Pro" w:hAnsi="Avenir Next LT Pro" w:cs="Tahoma"/>
          <w:sz w:val="18"/>
          <w:szCs w:val="18"/>
          <w:lang w:val="en-US"/>
        </w:rPr>
        <w:t>arts</w:t>
      </w:r>
      <w:r w:rsidR="00835CA4" w:rsidRPr="00AF0659">
        <w:rPr>
          <w:rFonts w:ascii="Avenir Next LT Pro" w:hAnsi="Avenir Next LT Pro" w:cs="Tahoma"/>
          <w:sz w:val="18"/>
          <w:szCs w:val="18"/>
          <w:lang w:val="en-US"/>
        </w:rPr>
        <w:t>,</w:t>
      </w:r>
      <w:r w:rsidR="00F76FF4" w:rsidRPr="00AF0659">
        <w:rPr>
          <w:rFonts w:ascii="Avenir Next LT Pro" w:hAnsi="Avenir Next LT Pro" w:cs="Tahoma"/>
          <w:sz w:val="18"/>
          <w:szCs w:val="18"/>
          <w:lang w:val="en-US"/>
        </w:rPr>
        <w:t xml:space="preserve"> </w:t>
      </w:r>
      <w:r w:rsidR="00835CA4" w:rsidRPr="00AF0659">
        <w:rPr>
          <w:rFonts w:ascii="Avenir Next LT Pro" w:hAnsi="Avenir Next LT Pro" w:cs="Tahoma"/>
          <w:sz w:val="18"/>
          <w:szCs w:val="18"/>
          <w:lang w:val="en-US"/>
        </w:rPr>
        <w:t xml:space="preserve">the transportation costs hereof to Customer </w:t>
      </w:r>
      <w:r w:rsidR="00121262" w:rsidRPr="00AF0659">
        <w:rPr>
          <w:rFonts w:ascii="Avenir Next LT Pro" w:hAnsi="Avenir Next LT Pro" w:cs="Tahoma"/>
          <w:sz w:val="18"/>
          <w:szCs w:val="18"/>
          <w:lang w:val="en-US"/>
        </w:rPr>
        <w:t xml:space="preserve">and all direct labor costs </w:t>
      </w:r>
      <w:r w:rsidR="00F76FF4" w:rsidRPr="00AF0659">
        <w:rPr>
          <w:rFonts w:ascii="Avenir Next LT Pro" w:hAnsi="Avenir Next LT Pro" w:cs="Tahoma"/>
          <w:sz w:val="18"/>
          <w:szCs w:val="18"/>
          <w:lang w:val="en-US"/>
        </w:rPr>
        <w:t>in accordance with</w:t>
      </w:r>
      <w:r w:rsidR="00121262" w:rsidRPr="00AF0659">
        <w:rPr>
          <w:rFonts w:ascii="Avenir Next LT Pro" w:hAnsi="Avenir Next LT Pro" w:cs="Tahoma"/>
          <w:sz w:val="18"/>
          <w:szCs w:val="18"/>
          <w:lang w:val="en-US"/>
        </w:rPr>
        <w:t xml:space="preserve"> the Warranty </w:t>
      </w:r>
      <w:r w:rsidR="00FE0F1D" w:rsidRPr="00AF0659">
        <w:rPr>
          <w:rFonts w:ascii="Avenir Next LT Pro" w:hAnsi="Avenir Next LT Pro" w:cs="Tahoma"/>
          <w:sz w:val="18"/>
          <w:szCs w:val="18"/>
          <w:lang w:val="en-US"/>
        </w:rPr>
        <w:t>Services</w:t>
      </w:r>
      <w:r w:rsidR="00121262" w:rsidRPr="00AF0659">
        <w:rPr>
          <w:rFonts w:ascii="Avenir Next LT Pro" w:hAnsi="Avenir Next LT Pro" w:cs="Tahoma"/>
          <w:sz w:val="18"/>
          <w:szCs w:val="18"/>
          <w:lang w:val="en-US"/>
        </w:rPr>
        <w:t xml:space="preserve"> under an accepted </w:t>
      </w:r>
      <w:r w:rsidR="000C1568" w:rsidRPr="00AF0659">
        <w:rPr>
          <w:rFonts w:ascii="Avenir Next LT Pro" w:hAnsi="Avenir Next LT Pro" w:cs="Tahoma"/>
          <w:sz w:val="18"/>
          <w:szCs w:val="18"/>
          <w:lang w:val="en-US"/>
        </w:rPr>
        <w:t xml:space="preserve">and justified </w:t>
      </w:r>
      <w:r w:rsidR="00121262" w:rsidRPr="00AF0659">
        <w:rPr>
          <w:rFonts w:ascii="Avenir Next LT Pro" w:hAnsi="Avenir Next LT Pro" w:cs="Tahoma"/>
          <w:sz w:val="18"/>
          <w:szCs w:val="18"/>
          <w:lang w:val="en-US"/>
        </w:rPr>
        <w:t>Warranty Claim</w:t>
      </w:r>
      <w:r w:rsidR="000C1568" w:rsidRPr="00AF0659">
        <w:rPr>
          <w:rFonts w:ascii="Avenir Next LT Pro" w:hAnsi="Avenir Next LT Pro" w:cs="Tahoma"/>
          <w:sz w:val="18"/>
          <w:szCs w:val="18"/>
          <w:lang w:val="en-US"/>
        </w:rPr>
        <w:t xml:space="preserve">. </w:t>
      </w:r>
      <w:r w:rsidR="00E50B45" w:rsidRPr="00AF0659">
        <w:rPr>
          <w:rFonts w:ascii="Avenir Next LT Pro" w:hAnsi="Avenir Next LT Pro" w:cs="Tahoma"/>
          <w:sz w:val="18"/>
          <w:szCs w:val="18"/>
          <w:lang w:val="en-US"/>
        </w:rPr>
        <w:t>All other costs</w:t>
      </w:r>
      <w:r w:rsidR="00D633F1" w:rsidRPr="00AF0659">
        <w:rPr>
          <w:rFonts w:ascii="Avenir Next LT Pro" w:hAnsi="Avenir Next LT Pro" w:cs="Tahoma"/>
          <w:sz w:val="18"/>
          <w:szCs w:val="18"/>
          <w:lang w:val="en-US"/>
        </w:rPr>
        <w:t xml:space="preserve">, expenses and </w:t>
      </w:r>
      <w:r w:rsidR="00FA7C0F" w:rsidRPr="00AF0659">
        <w:rPr>
          <w:rFonts w:ascii="Avenir Next LT Pro" w:hAnsi="Avenir Next LT Pro" w:cs="Tahoma"/>
          <w:sz w:val="18"/>
          <w:szCs w:val="18"/>
          <w:lang w:val="en-US"/>
        </w:rPr>
        <w:t xml:space="preserve">charges </w:t>
      </w:r>
      <w:r w:rsidR="00E50B45" w:rsidRPr="00AF0659">
        <w:rPr>
          <w:rFonts w:ascii="Avenir Next LT Pro" w:hAnsi="Avenir Next LT Pro" w:cs="Tahoma"/>
          <w:sz w:val="18"/>
          <w:szCs w:val="18"/>
          <w:lang w:val="en-US"/>
        </w:rPr>
        <w:t>in</w:t>
      </w:r>
      <w:r w:rsidR="00121262" w:rsidRPr="00AF0659">
        <w:rPr>
          <w:rFonts w:ascii="Avenir Next LT Pro" w:hAnsi="Avenir Next LT Pro" w:cs="Tahoma"/>
          <w:sz w:val="18"/>
          <w:szCs w:val="18"/>
          <w:lang w:val="en-US"/>
        </w:rPr>
        <w:t xml:space="preserve"> </w:t>
      </w:r>
      <w:r w:rsidR="00E50B45" w:rsidRPr="00AF0659">
        <w:rPr>
          <w:rFonts w:ascii="Avenir Next LT Pro" w:hAnsi="Avenir Next LT Pro" w:cs="Tahoma"/>
          <w:sz w:val="18"/>
          <w:szCs w:val="18"/>
          <w:lang w:val="en-US"/>
        </w:rPr>
        <w:t>connection with the Warranty Services, such as but not limited to</w:t>
      </w:r>
      <w:r w:rsidR="00987DF1" w:rsidRPr="00AF0659">
        <w:rPr>
          <w:rFonts w:ascii="Avenir Next LT Pro" w:hAnsi="Avenir Next LT Pro" w:cs="Tahoma"/>
          <w:sz w:val="18"/>
          <w:szCs w:val="18"/>
          <w:lang w:val="en-US"/>
        </w:rPr>
        <w:t xml:space="preserve"> </w:t>
      </w:r>
      <w:r w:rsidR="00D633F1" w:rsidRPr="00AF0659">
        <w:rPr>
          <w:rFonts w:ascii="Avenir Next LT Pro" w:hAnsi="Avenir Next LT Pro" w:cs="Tahoma"/>
          <w:sz w:val="18"/>
          <w:szCs w:val="18"/>
          <w:lang w:val="en-US"/>
        </w:rPr>
        <w:t xml:space="preserve">costs, expenses and charges related to </w:t>
      </w:r>
      <w:r w:rsidR="002666B5" w:rsidRPr="00AF0659">
        <w:rPr>
          <w:rFonts w:ascii="Avenir Next LT Pro" w:hAnsi="Avenir Next LT Pro" w:cs="Tahoma"/>
          <w:sz w:val="18"/>
          <w:szCs w:val="18"/>
          <w:lang w:val="en-US"/>
        </w:rPr>
        <w:t>(</w:t>
      </w:r>
      <w:r w:rsidR="00987DF1" w:rsidRPr="00AF0659">
        <w:rPr>
          <w:rFonts w:ascii="Avenir Next LT Pro" w:hAnsi="Avenir Next LT Pro" w:cs="Tahoma"/>
          <w:sz w:val="18"/>
          <w:szCs w:val="18"/>
          <w:lang w:val="en-US"/>
        </w:rPr>
        <w:t>de-</w:t>
      </w:r>
      <w:r w:rsidR="002666B5" w:rsidRPr="00AF0659">
        <w:rPr>
          <w:rFonts w:ascii="Avenir Next LT Pro" w:hAnsi="Avenir Next LT Pro" w:cs="Tahoma"/>
          <w:sz w:val="18"/>
          <w:szCs w:val="18"/>
          <w:lang w:val="en-US"/>
        </w:rPr>
        <w:t>)</w:t>
      </w:r>
      <w:r w:rsidR="00987DF1" w:rsidRPr="00AF0659">
        <w:rPr>
          <w:rFonts w:ascii="Avenir Next LT Pro" w:hAnsi="Avenir Next LT Pro" w:cs="Tahoma"/>
          <w:sz w:val="18"/>
          <w:szCs w:val="18"/>
          <w:lang w:val="en-US"/>
        </w:rPr>
        <w:t xml:space="preserve">installation, decontamination, re-installation and transportation of </w:t>
      </w:r>
      <w:r w:rsidR="00176A33" w:rsidRPr="00AF0659">
        <w:rPr>
          <w:rFonts w:ascii="Avenir Next LT Pro" w:hAnsi="Avenir Next LT Pro" w:cs="Tahoma"/>
          <w:sz w:val="18"/>
          <w:szCs w:val="18"/>
          <w:lang w:val="en-US"/>
        </w:rPr>
        <w:t>non</w:t>
      </w:r>
      <w:r w:rsidR="00C66D89" w:rsidRPr="00AF0659">
        <w:rPr>
          <w:rFonts w:ascii="Avenir Next LT Pro" w:hAnsi="Avenir Next LT Pro" w:cs="Tahoma"/>
          <w:sz w:val="18"/>
          <w:szCs w:val="18"/>
          <w:lang w:val="en-US"/>
        </w:rPr>
        <w:t>-</w:t>
      </w:r>
      <w:r w:rsidR="00176A33" w:rsidRPr="00AF0659">
        <w:rPr>
          <w:rFonts w:ascii="Avenir Next LT Pro" w:hAnsi="Avenir Next LT Pro" w:cs="Tahoma"/>
          <w:sz w:val="18"/>
          <w:szCs w:val="18"/>
          <w:lang w:val="en-US"/>
        </w:rPr>
        <w:t>conforming</w:t>
      </w:r>
      <w:r w:rsidR="00987DF1" w:rsidRPr="00AF0659">
        <w:rPr>
          <w:rFonts w:ascii="Avenir Next LT Pro" w:hAnsi="Avenir Next LT Pro" w:cs="Tahoma"/>
          <w:sz w:val="18"/>
          <w:szCs w:val="18"/>
          <w:lang w:val="en-US"/>
        </w:rPr>
        <w:t xml:space="preserve"> </w:t>
      </w:r>
      <w:r w:rsidR="00321643" w:rsidRPr="00AF0659">
        <w:rPr>
          <w:rFonts w:ascii="Avenir Next LT Pro" w:hAnsi="Avenir Next LT Pro" w:cs="Tahoma"/>
          <w:sz w:val="18"/>
          <w:szCs w:val="18"/>
          <w:lang w:val="en-US"/>
        </w:rPr>
        <w:t>Charger</w:t>
      </w:r>
      <w:r w:rsidR="00D41896" w:rsidRPr="00AF0659">
        <w:rPr>
          <w:rFonts w:ascii="Avenir Next LT Pro" w:hAnsi="Avenir Next LT Pro" w:cs="Tahoma"/>
          <w:sz w:val="18"/>
          <w:szCs w:val="18"/>
          <w:lang w:val="en-US"/>
        </w:rPr>
        <w:t>s</w:t>
      </w:r>
      <w:r w:rsidR="00176A33" w:rsidRPr="00AF0659">
        <w:rPr>
          <w:rFonts w:ascii="Avenir Next LT Pro" w:hAnsi="Avenir Next LT Pro" w:cs="Tahoma"/>
          <w:sz w:val="18"/>
          <w:szCs w:val="18"/>
          <w:lang w:val="en-US"/>
        </w:rPr>
        <w:t xml:space="preserve"> or parts thereof</w:t>
      </w:r>
      <w:r w:rsidR="00987DF1" w:rsidRPr="00AF0659">
        <w:rPr>
          <w:rFonts w:ascii="Avenir Next LT Pro" w:hAnsi="Avenir Next LT Pro" w:cs="Tahoma"/>
          <w:sz w:val="18"/>
          <w:szCs w:val="18"/>
          <w:lang w:val="en-US"/>
        </w:rPr>
        <w:t xml:space="preserve"> to </w:t>
      </w:r>
      <w:r w:rsidR="00176A33" w:rsidRPr="00AF0659">
        <w:rPr>
          <w:rFonts w:ascii="Avenir Next LT Pro" w:hAnsi="Avenir Next LT Pro" w:cs="Tahoma"/>
          <w:sz w:val="18"/>
          <w:szCs w:val="18"/>
          <w:lang w:val="en-US"/>
        </w:rPr>
        <w:t xml:space="preserve">Heliox </w:t>
      </w:r>
      <w:r w:rsidR="00987DF1" w:rsidRPr="00AF0659">
        <w:rPr>
          <w:rFonts w:ascii="Avenir Next LT Pro" w:hAnsi="Avenir Next LT Pro" w:cs="Tahoma"/>
          <w:sz w:val="18"/>
          <w:szCs w:val="18"/>
          <w:lang w:val="en-US"/>
        </w:rPr>
        <w:t xml:space="preserve">and back to </w:t>
      </w:r>
      <w:r w:rsidR="00176A33" w:rsidRPr="00AF0659">
        <w:rPr>
          <w:rFonts w:ascii="Avenir Next LT Pro" w:hAnsi="Avenir Next LT Pro" w:cs="Tahoma"/>
          <w:sz w:val="18"/>
          <w:szCs w:val="18"/>
          <w:lang w:val="en-US"/>
        </w:rPr>
        <w:t>Customer</w:t>
      </w:r>
      <w:r w:rsidR="00E50B45" w:rsidRPr="00AF0659">
        <w:rPr>
          <w:rFonts w:ascii="Avenir Next LT Pro" w:hAnsi="Avenir Next LT Pro" w:cs="Tahoma"/>
          <w:sz w:val="18"/>
          <w:szCs w:val="18"/>
          <w:lang w:val="en-US"/>
        </w:rPr>
        <w:t>,</w:t>
      </w:r>
      <w:r w:rsidR="002666B5" w:rsidRPr="00AF0659">
        <w:rPr>
          <w:rFonts w:ascii="Avenir Next LT Pro" w:hAnsi="Avenir Next LT Pro" w:cs="Tahoma"/>
          <w:sz w:val="18"/>
          <w:szCs w:val="18"/>
          <w:lang w:val="en-GB"/>
        </w:rPr>
        <w:t xml:space="preserve"> </w:t>
      </w:r>
      <w:r w:rsidR="002666B5" w:rsidRPr="00AF0659">
        <w:rPr>
          <w:rFonts w:ascii="Avenir Next LT Pro" w:hAnsi="Avenir Next LT Pro" w:cs="Tahoma"/>
          <w:sz w:val="18"/>
          <w:szCs w:val="18"/>
          <w:lang w:val="en-US"/>
        </w:rPr>
        <w:t>removal and replacement of other systems, structures or other parts of the Site, temporary power</w:t>
      </w:r>
      <w:r w:rsidR="00460139" w:rsidRPr="00AF0659">
        <w:rPr>
          <w:rFonts w:ascii="Avenir Next LT Pro" w:hAnsi="Avenir Next LT Pro" w:cs="Tahoma"/>
          <w:sz w:val="18"/>
          <w:szCs w:val="18"/>
          <w:lang w:val="en-US"/>
        </w:rPr>
        <w:t>,</w:t>
      </w:r>
      <w:r w:rsidR="003B3FD8" w:rsidRPr="00AF0659">
        <w:rPr>
          <w:rFonts w:ascii="Avenir Next LT Pro" w:hAnsi="Avenir Next LT Pro" w:cs="Tahoma"/>
          <w:sz w:val="18"/>
          <w:szCs w:val="18"/>
          <w:lang w:val="en-US"/>
        </w:rPr>
        <w:t xml:space="preserve"> </w:t>
      </w:r>
      <w:r w:rsidR="002666B5" w:rsidRPr="00AF0659">
        <w:rPr>
          <w:rFonts w:ascii="Avenir Next LT Pro" w:hAnsi="Avenir Next LT Pro" w:cs="Tahoma"/>
          <w:sz w:val="18"/>
          <w:szCs w:val="18"/>
          <w:lang w:val="en-US"/>
        </w:rPr>
        <w:t>travelling and lodging expenses from Heliox’s employees and/or sub-contractors</w:t>
      </w:r>
      <w:r w:rsidR="00460139" w:rsidRPr="00AF0659">
        <w:rPr>
          <w:rFonts w:ascii="Avenir Next LT Pro" w:hAnsi="Avenir Next LT Pro" w:cs="Tahoma"/>
          <w:sz w:val="18"/>
          <w:szCs w:val="18"/>
          <w:lang w:val="en-US"/>
        </w:rPr>
        <w:t xml:space="preserve"> and legal and remedial costs</w:t>
      </w:r>
      <w:r w:rsidR="00A84C00" w:rsidRPr="00AF0659">
        <w:rPr>
          <w:rFonts w:ascii="Avenir Next LT Pro" w:hAnsi="Avenir Next LT Pro" w:cs="Tahoma"/>
          <w:sz w:val="18"/>
          <w:szCs w:val="18"/>
          <w:lang w:val="en-US"/>
        </w:rPr>
        <w:t xml:space="preserve"> </w:t>
      </w:r>
      <w:r w:rsidR="00E50B45" w:rsidRPr="00AF0659">
        <w:rPr>
          <w:rFonts w:ascii="Avenir Next LT Pro" w:hAnsi="Avenir Next LT Pro" w:cs="Tahoma"/>
          <w:sz w:val="18"/>
          <w:szCs w:val="18"/>
          <w:lang w:val="en-US"/>
        </w:rPr>
        <w:t xml:space="preserve">shall be for Customer’s risk and expense, unless Heliox and Customer have agreed upon otherwise in </w:t>
      </w:r>
      <w:r w:rsidR="00BB5063" w:rsidRPr="00AF0659">
        <w:rPr>
          <w:rFonts w:ascii="Avenir Next LT Pro" w:hAnsi="Avenir Next LT Pro" w:cs="Tahoma"/>
          <w:sz w:val="18"/>
          <w:szCs w:val="18"/>
          <w:lang w:val="en-US"/>
        </w:rPr>
        <w:t>the</w:t>
      </w:r>
      <w:r w:rsidR="00E50B45" w:rsidRPr="00AF0659">
        <w:rPr>
          <w:rFonts w:ascii="Avenir Next LT Pro" w:hAnsi="Avenir Next LT Pro" w:cs="Tahoma"/>
          <w:sz w:val="18"/>
          <w:szCs w:val="18"/>
          <w:lang w:val="en-US"/>
        </w:rPr>
        <w:t xml:space="preserve"> </w:t>
      </w:r>
      <w:r w:rsidR="00BB5063" w:rsidRPr="00AF0659">
        <w:rPr>
          <w:rFonts w:ascii="Avenir Next LT Pro" w:hAnsi="Avenir Next LT Pro" w:cs="Tahoma"/>
          <w:sz w:val="18"/>
          <w:szCs w:val="18"/>
          <w:lang w:val="en-US"/>
        </w:rPr>
        <w:t>Sales Agreement</w:t>
      </w:r>
      <w:r w:rsidR="00987DF1" w:rsidRPr="00AF0659">
        <w:rPr>
          <w:rFonts w:ascii="Avenir Next LT Pro" w:hAnsi="Avenir Next LT Pro" w:cs="Tahoma"/>
          <w:sz w:val="18"/>
          <w:szCs w:val="18"/>
          <w:lang w:val="en-US"/>
        </w:rPr>
        <w:t>.</w:t>
      </w:r>
      <w:r w:rsidR="00765DD8" w:rsidRPr="00AF0659">
        <w:rPr>
          <w:rFonts w:ascii="Avenir Next LT Pro" w:hAnsi="Avenir Next LT Pro" w:cs="Tahoma"/>
          <w:sz w:val="18"/>
          <w:szCs w:val="18"/>
          <w:lang w:val="en-US"/>
        </w:rPr>
        <w:t xml:space="preserve"> </w:t>
      </w:r>
    </w:p>
    <w:p w14:paraId="0C27905F" w14:textId="1157B3EB" w:rsidR="00987DF1" w:rsidRPr="00AF0659" w:rsidRDefault="00765DD8" w:rsidP="000A2A55">
      <w:pPr>
        <w:pStyle w:val="ListParagraph"/>
        <w:numPr>
          <w:ilvl w:val="1"/>
          <w:numId w:val="9"/>
        </w:numPr>
        <w:ind w:left="0" w:firstLine="0"/>
        <w:jc w:val="both"/>
        <w:rPr>
          <w:rFonts w:ascii="Avenir Next LT Pro" w:hAnsi="Avenir Next LT Pro" w:cs="Tahoma"/>
          <w:sz w:val="18"/>
          <w:szCs w:val="18"/>
          <w:lang w:val="en-US"/>
        </w:rPr>
      </w:pPr>
      <w:bookmarkStart w:id="2" w:name="_Hlk43937233"/>
      <w:r w:rsidRPr="00AF0659">
        <w:rPr>
          <w:rFonts w:ascii="Avenir Next LT Pro" w:hAnsi="Avenir Next LT Pro" w:cs="Tahoma"/>
          <w:sz w:val="18"/>
          <w:szCs w:val="18"/>
          <w:lang w:val="en-US"/>
        </w:rPr>
        <w:t xml:space="preserve">Heliox’s total warranty </w:t>
      </w:r>
      <w:r w:rsidR="00BA3FC9" w:rsidRPr="00AF0659">
        <w:rPr>
          <w:rFonts w:ascii="Avenir Next LT Pro" w:hAnsi="Avenir Next LT Pro" w:cs="Tahoma"/>
          <w:sz w:val="18"/>
          <w:szCs w:val="18"/>
          <w:lang w:val="en-US"/>
        </w:rPr>
        <w:t xml:space="preserve">costs, charges and </w:t>
      </w:r>
      <w:r w:rsidRPr="00AF0659">
        <w:rPr>
          <w:rFonts w:ascii="Avenir Next LT Pro" w:hAnsi="Avenir Next LT Pro" w:cs="Tahoma"/>
          <w:sz w:val="18"/>
          <w:szCs w:val="18"/>
          <w:lang w:val="en-US"/>
        </w:rPr>
        <w:t xml:space="preserve">expenses with respect to </w:t>
      </w:r>
      <w:r w:rsidR="00F76FF4" w:rsidRPr="00AF0659">
        <w:rPr>
          <w:rFonts w:ascii="Avenir Next LT Pro" w:hAnsi="Avenir Next LT Pro" w:cs="Tahoma"/>
          <w:sz w:val="18"/>
          <w:szCs w:val="18"/>
          <w:lang w:val="en-US"/>
        </w:rPr>
        <w:t xml:space="preserve">the </w:t>
      </w:r>
      <w:r w:rsidRPr="00AF0659">
        <w:rPr>
          <w:rFonts w:ascii="Avenir Next LT Pro" w:hAnsi="Avenir Next LT Pro" w:cs="Tahoma"/>
          <w:sz w:val="18"/>
          <w:szCs w:val="18"/>
          <w:lang w:val="en-US"/>
        </w:rPr>
        <w:t xml:space="preserve">Warranty Services </w:t>
      </w:r>
      <w:r w:rsidR="00F76FF4" w:rsidRPr="00AF0659">
        <w:rPr>
          <w:rFonts w:ascii="Avenir Next LT Pro" w:hAnsi="Avenir Next LT Pro" w:cs="Tahoma"/>
          <w:sz w:val="18"/>
          <w:szCs w:val="18"/>
          <w:lang w:val="en-US"/>
        </w:rPr>
        <w:t>to be performed</w:t>
      </w:r>
      <w:r w:rsidR="00BA3FC9" w:rsidRPr="00AF0659">
        <w:rPr>
          <w:rFonts w:ascii="Avenir Next LT Pro" w:hAnsi="Avenir Next LT Pro" w:cs="Tahoma"/>
          <w:sz w:val="18"/>
          <w:szCs w:val="18"/>
          <w:lang w:val="en-US"/>
        </w:rPr>
        <w:t xml:space="preserve"> </w:t>
      </w:r>
      <w:r w:rsidR="00125C64" w:rsidRPr="00AF0659">
        <w:rPr>
          <w:rFonts w:ascii="Avenir Next LT Pro" w:hAnsi="Avenir Next LT Pro" w:cs="Tahoma"/>
          <w:sz w:val="18"/>
          <w:szCs w:val="18"/>
          <w:lang w:val="en-US"/>
        </w:rPr>
        <w:t>under th</w:t>
      </w:r>
      <w:r w:rsidR="00D36882" w:rsidRPr="00AF0659">
        <w:rPr>
          <w:rFonts w:ascii="Avenir Next LT Pro" w:hAnsi="Avenir Next LT Pro" w:cs="Tahoma"/>
          <w:sz w:val="18"/>
          <w:szCs w:val="18"/>
          <w:lang w:val="en-US"/>
        </w:rPr>
        <w:t>ese WTC</w:t>
      </w:r>
      <w:r w:rsidR="008761A6" w:rsidRPr="00AF0659">
        <w:rPr>
          <w:rFonts w:ascii="Avenir Next LT Pro" w:hAnsi="Avenir Next LT Pro" w:cs="Tahoma"/>
          <w:sz w:val="18"/>
          <w:szCs w:val="18"/>
          <w:lang w:val="en-US"/>
        </w:rPr>
        <w:t xml:space="preserve"> </w:t>
      </w:r>
      <w:r w:rsidRPr="00AF0659">
        <w:rPr>
          <w:rFonts w:ascii="Avenir Next LT Pro" w:hAnsi="Avenir Next LT Pro" w:cs="Tahoma"/>
          <w:sz w:val="18"/>
          <w:szCs w:val="18"/>
          <w:lang w:val="en-US"/>
        </w:rPr>
        <w:t xml:space="preserve">shall be limited to a maximum of the original purchase price of </w:t>
      </w:r>
      <w:r w:rsidR="00D41896" w:rsidRPr="00AF0659">
        <w:rPr>
          <w:rFonts w:ascii="Avenir Next LT Pro" w:hAnsi="Avenir Next LT Pro" w:cs="Tahoma"/>
          <w:sz w:val="18"/>
          <w:szCs w:val="18"/>
          <w:lang w:val="en-US"/>
        </w:rPr>
        <w:t xml:space="preserve">the </w:t>
      </w:r>
      <w:r w:rsidR="00321643" w:rsidRPr="00AF0659">
        <w:rPr>
          <w:rFonts w:ascii="Avenir Next LT Pro" w:hAnsi="Avenir Next LT Pro" w:cs="Tahoma"/>
          <w:sz w:val="18"/>
          <w:szCs w:val="18"/>
          <w:lang w:val="en-US"/>
        </w:rPr>
        <w:t>Charger</w:t>
      </w:r>
      <w:r w:rsidR="00D41896" w:rsidRPr="00AF0659">
        <w:rPr>
          <w:rFonts w:ascii="Avenir Next LT Pro" w:hAnsi="Avenir Next LT Pro" w:cs="Tahoma"/>
          <w:sz w:val="18"/>
          <w:szCs w:val="18"/>
          <w:lang w:val="en-US"/>
        </w:rPr>
        <w:t>s</w:t>
      </w:r>
      <w:r w:rsidRPr="00AF0659">
        <w:rPr>
          <w:rFonts w:ascii="Avenir Next LT Pro" w:hAnsi="Avenir Next LT Pro" w:cs="Tahoma"/>
          <w:sz w:val="18"/>
          <w:szCs w:val="18"/>
          <w:lang w:val="en-US"/>
        </w:rPr>
        <w:t xml:space="preserve"> as mentioned in the Sales Agreement. Any surplus shall be borne by Customer.</w:t>
      </w:r>
    </w:p>
    <w:bookmarkEnd w:id="2"/>
    <w:p w14:paraId="38A5EAE1" w14:textId="7847A01B" w:rsidR="00211613" w:rsidRPr="00AF0659" w:rsidRDefault="00B77411" w:rsidP="000A2A55">
      <w:pPr>
        <w:pStyle w:val="ListParagraph"/>
        <w:numPr>
          <w:ilvl w:val="1"/>
          <w:numId w:val="9"/>
        </w:numPr>
        <w:ind w:left="0" w:firstLine="0"/>
        <w:jc w:val="both"/>
        <w:rPr>
          <w:rFonts w:ascii="Avenir Next LT Pro" w:hAnsi="Avenir Next LT Pro" w:cs="Tahoma"/>
          <w:sz w:val="18"/>
          <w:szCs w:val="18"/>
          <w:lang w:val="en-US"/>
        </w:rPr>
      </w:pPr>
      <w:r w:rsidRPr="00AF0659">
        <w:rPr>
          <w:rFonts w:ascii="Avenir Next LT Pro" w:hAnsi="Avenir Next LT Pro" w:cs="Tahoma"/>
          <w:sz w:val="18"/>
          <w:szCs w:val="18"/>
          <w:lang w:val="en-US"/>
        </w:rPr>
        <w:t xml:space="preserve">The costs in connection with an </w:t>
      </w:r>
      <w:r w:rsidR="009A1C6D" w:rsidRPr="00AF0659">
        <w:rPr>
          <w:rFonts w:ascii="Avenir Next LT Pro" w:hAnsi="Avenir Next LT Pro" w:cs="Tahoma"/>
          <w:sz w:val="18"/>
          <w:szCs w:val="18"/>
          <w:lang w:val="en-US"/>
        </w:rPr>
        <w:t xml:space="preserve">unaccepted and </w:t>
      </w:r>
      <w:r w:rsidRPr="00AF0659">
        <w:rPr>
          <w:rFonts w:ascii="Avenir Next LT Pro" w:hAnsi="Avenir Next LT Pro" w:cs="Tahoma"/>
          <w:sz w:val="18"/>
          <w:szCs w:val="18"/>
          <w:lang w:val="en-US"/>
        </w:rPr>
        <w:t xml:space="preserve">unjustified Warranty Claim </w:t>
      </w:r>
      <w:r w:rsidR="001E1D40">
        <w:rPr>
          <w:rFonts w:ascii="Avenir Next LT Pro" w:hAnsi="Avenir Next LT Pro" w:cs="Tahoma"/>
          <w:sz w:val="18"/>
          <w:szCs w:val="18"/>
          <w:lang w:val="en-US"/>
        </w:rPr>
        <w:t>of</w:t>
      </w:r>
      <w:r w:rsidR="001E1D40" w:rsidRPr="00AF0659">
        <w:rPr>
          <w:rFonts w:ascii="Avenir Next LT Pro" w:hAnsi="Avenir Next LT Pro" w:cs="Tahoma"/>
          <w:sz w:val="18"/>
          <w:szCs w:val="18"/>
          <w:lang w:val="en-US"/>
        </w:rPr>
        <w:t xml:space="preserve"> </w:t>
      </w:r>
      <w:r w:rsidRPr="00AF0659">
        <w:rPr>
          <w:rFonts w:ascii="Avenir Next LT Pro" w:hAnsi="Avenir Next LT Pro" w:cs="Tahoma"/>
          <w:sz w:val="18"/>
          <w:szCs w:val="18"/>
          <w:lang w:val="en-US"/>
        </w:rPr>
        <w:t>Customer shall be borne entirely by Customer.</w:t>
      </w:r>
      <w:r w:rsidR="005D46D8" w:rsidRPr="00AF0659">
        <w:rPr>
          <w:rFonts w:ascii="Avenir Next LT Pro" w:hAnsi="Avenir Next LT Pro" w:cs="Tahoma"/>
          <w:sz w:val="18"/>
          <w:szCs w:val="18"/>
          <w:lang w:val="en-US"/>
        </w:rPr>
        <w:t xml:space="preserve"> </w:t>
      </w:r>
    </w:p>
    <w:p w14:paraId="2A186BE8" w14:textId="035F4683" w:rsidR="00E848EF" w:rsidRPr="00AF0659" w:rsidRDefault="000574D1" w:rsidP="000A2A55">
      <w:pPr>
        <w:pStyle w:val="ListParagraph"/>
        <w:numPr>
          <w:ilvl w:val="1"/>
          <w:numId w:val="9"/>
        </w:numPr>
        <w:ind w:left="0" w:firstLine="0"/>
        <w:jc w:val="both"/>
        <w:rPr>
          <w:rFonts w:ascii="Avenir Next LT Pro" w:hAnsi="Avenir Next LT Pro" w:cs="Tahoma"/>
          <w:sz w:val="18"/>
          <w:szCs w:val="18"/>
          <w:lang w:val="en-US"/>
        </w:rPr>
      </w:pPr>
      <w:bookmarkStart w:id="3" w:name="_Hlk43936699"/>
      <w:r w:rsidRPr="00AF0659">
        <w:rPr>
          <w:rFonts w:ascii="Avenir Next LT Pro" w:hAnsi="Avenir Next LT Pro" w:cs="Tahoma"/>
          <w:sz w:val="18"/>
          <w:szCs w:val="18"/>
          <w:lang w:val="en-US"/>
        </w:rPr>
        <w:t xml:space="preserve">If </w:t>
      </w:r>
      <w:r w:rsidR="00F536CD" w:rsidRPr="00AF0659">
        <w:rPr>
          <w:rFonts w:ascii="Avenir Next LT Pro" w:hAnsi="Avenir Next LT Pro" w:cs="Tahoma"/>
          <w:sz w:val="18"/>
          <w:szCs w:val="18"/>
          <w:lang w:val="en-US"/>
        </w:rPr>
        <w:t xml:space="preserve">Customer transfers the ownership of the </w:t>
      </w:r>
      <w:r w:rsidR="00321643" w:rsidRPr="00AF0659">
        <w:rPr>
          <w:rFonts w:ascii="Avenir Next LT Pro" w:hAnsi="Avenir Next LT Pro" w:cs="Tahoma"/>
          <w:sz w:val="18"/>
          <w:szCs w:val="18"/>
          <w:lang w:val="en-US"/>
        </w:rPr>
        <w:t>Charger</w:t>
      </w:r>
      <w:r w:rsidR="00D41896" w:rsidRPr="00AF0659">
        <w:rPr>
          <w:rFonts w:ascii="Avenir Next LT Pro" w:hAnsi="Avenir Next LT Pro" w:cs="Tahoma"/>
          <w:sz w:val="18"/>
          <w:szCs w:val="18"/>
          <w:lang w:val="en-US"/>
        </w:rPr>
        <w:t>s</w:t>
      </w:r>
      <w:r w:rsidR="00F536CD" w:rsidRPr="00AF0659">
        <w:rPr>
          <w:rFonts w:ascii="Avenir Next LT Pro" w:hAnsi="Avenir Next LT Pro" w:cs="Tahoma"/>
          <w:sz w:val="18"/>
          <w:szCs w:val="18"/>
          <w:lang w:val="en-US"/>
        </w:rPr>
        <w:t xml:space="preserve"> to an end-user</w:t>
      </w:r>
      <w:r w:rsidR="00934BDD" w:rsidRPr="00AF0659">
        <w:rPr>
          <w:rFonts w:ascii="Avenir Next LT Pro" w:hAnsi="Avenir Next LT Pro" w:cs="Tahoma"/>
          <w:sz w:val="18"/>
          <w:szCs w:val="18"/>
          <w:lang w:val="en-US"/>
        </w:rPr>
        <w:t xml:space="preserve"> and Heliox approves in writing with the transfer of the </w:t>
      </w:r>
      <w:r w:rsidR="00460118" w:rsidRPr="00AF0659">
        <w:rPr>
          <w:rFonts w:ascii="Avenir Next LT Pro" w:hAnsi="Avenir Next LT Pro" w:cs="Tahoma"/>
          <w:sz w:val="18"/>
          <w:szCs w:val="18"/>
          <w:lang w:val="en-US"/>
        </w:rPr>
        <w:t xml:space="preserve">related </w:t>
      </w:r>
      <w:r w:rsidR="00934BDD" w:rsidRPr="00AF0659">
        <w:rPr>
          <w:rFonts w:ascii="Avenir Next LT Pro" w:hAnsi="Avenir Next LT Pro" w:cs="Tahoma"/>
          <w:sz w:val="18"/>
          <w:szCs w:val="18"/>
          <w:lang w:val="en-US"/>
        </w:rPr>
        <w:t>rights and obligations of Customer under th</w:t>
      </w:r>
      <w:r w:rsidR="00D36882" w:rsidRPr="00AF0659">
        <w:rPr>
          <w:rFonts w:ascii="Avenir Next LT Pro" w:hAnsi="Avenir Next LT Pro" w:cs="Tahoma"/>
          <w:sz w:val="18"/>
          <w:szCs w:val="18"/>
          <w:lang w:val="en-US"/>
        </w:rPr>
        <w:t xml:space="preserve">ese WTC </w:t>
      </w:r>
      <w:r w:rsidR="00934BDD" w:rsidRPr="00AF0659">
        <w:rPr>
          <w:rFonts w:ascii="Avenir Next LT Pro" w:hAnsi="Avenir Next LT Pro" w:cs="Tahoma"/>
          <w:sz w:val="18"/>
          <w:szCs w:val="18"/>
          <w:lang w:val="en-US"/>
        </w:rPr>
        <w:t>to such end-user</w:t>
      </w:r>
      <w:r w:rsidRPr="00AF0659">
        <w:rPr>
          <w:rFonts w:ascii="Avenir Next LT Pro" w:hAnsi="Avenir Next LT Pro" w:cs="Tahoma"/>
          <w:sz w:val="18"/>
          <w:szCs w:val="18"/>
          <w:lang w:val="en-US"/>
        </w:rPr>
        <w:t xml:space="preserve">, Customer shall pass on to its end-user </w:t>
      </w:r>
      <w:r w:rsidR="009E6521" w:rsidRPr="00AF0659">
        <w:rPr>
          <w:rFonts w:ascii="Avenir Next LT Pro" w:hAnsi="Avenir Next LT Pro" w:cs="Tahoma"/>
          <w:sz w:val="18"/>
          <w:szCs w:val="18"/>
          <w:lang w:val="en-US"/>
        </w:rPr>
        <w:t xml:space="preserve">in full the terms and conditions of </w:t>
      </w:r>
      <w:r w:rsidRPr="00AF0659">
        <w:rPr>
          <w:rFonts w:ascii="Avenir Next LT Pro" w:hAnsi="Avenir Next LT Pro" w:cs="Tahoma"/>
          <w:sz w:val="18"/>
          <w:szCs w:val="18"/>
          <w:lang w:val="en-US"/>
        </w:rPr>
        <w:t>th</w:t>
      </w:r>
      <w:r w:rsidR="00D36882" w:rsidRPr="00AF0659">
        <w:rPr>
          <w:rFonts w:ascii="Avenir Next LT Pro" w:hAnsi="Avenir Next LT Pro" w:cs="Tahoma"/>
          <w:sz w:val="18"/>
          <w:szCs w:val="18"/>
          <w:lang w:val="en-US"/>
        </w:rPr>
        <w:t>ese WTC</w:t>
      </w:r>
      <w:r w:rsidRPr="00AF0659">
        <w:rPr>
          <w:rFonts w:ascii="Avenir Next LT Pro" w:hAnsi="Avenir Next LT Pro" w:cs="Tahoma"/>
          <w:sz w:val="18"/>
          <w:szCs w:val="18"/>
          <w:lang w:val="en-US"/>
        </w:rPr>
        <w:t>, including the exclusions and limitations set forth herein. In the event that Customer extends or otherwise represents to an end</w:t>
      </w:r>
      <w:r w:rsidR="00BB5063" w:rsidRPr="00AF0659">
        <w:rPr>
          <w:rFonts w:ascii="Avenir Next LT Pro" w:hAnsi="Avenir Next LT Pro" w:cs="Tahoma"/>
          <w:sz w:val="18"/>
          <w:szCs w:val="18"/>
          <w:lang w:val="en-US"/>
        </w:rPr>
        <w:t>-</w:t>
      </w:r>
      <w:r w:rsidRPr="00AF0659">
        <w:rPr>
          <w:rFonts w:ascii="Avenir Next LT Pro" w:hAnsi="Avenir Next LT Pro" w:cs="Tahoma"/>
          <w:sz w:val="18"/>
          <w:szCs w:val="18"/>
          <w:lang w:val="en-US"/>
        </w:rPr>
        <w:t>user that the warranties are more extensive or encompassing than those set forth herein, Customer shall indemnify Heliox for any warranty claims made by an end</w:t>
      </w:r>
      <w:r w:rsidR="00BB5063" w:rsidRPr="00AF0659">
        <w:rPr>
          <w:rFonts w:ascii="Avenir Next LT Pro" w:hAnsi="Avenir Next LT Pro" w:cs="Tahoma"/>
          <w:sz w:val="18"/>
          <w:szCs w:val="18"/>
          <w:lang w:val="en-US"/>
        </w:rPr>
        <w:t>-</w:t>
      </w:r>
      <w:r w:rsidRPr="00AF0659">
        <w:rPr>
          <w:rFonts w:ascii="Avenir Next LT Pro" w:hAnsi="Avenir Next LT Pro" w:cs="Tahoma"/>
          <w:sz w:val="18"/>
          <w:szCs w:val="18"/>
          <w:lang w:val="en-US"/>
        </w:rPr>
        <w:t>user based on Customer's representations.</w:t>
      </w:r>
      <w:bookmarkEnd w:id="3"/>
    </w:p>
    <w:p w14:paraId="6D7E7CEC" w14:textId="77777777" w:rsidR="00F536CD" w:rsidRPr="00AF0659" w:rsidRDefault="00F536CD" w:rsidP="000A2A55">
      <w:pPr>
        <w:jc w:val="both"/>
        <w:rPr>
          <w:rFonts w:ascii="Avenir Next LT Pro" w:hAnsi="Avenir Next LT Pro" w:cs="Tahoma"/>
          <w:sz w:val="18"/>
          <w:szCs w:val="18"/>
          <w:lang w:val="en-US"/>
        </w:rPr>
      </w:pPr>
    </w:p>
    <w:p w14:paraId="505B18E1" w14:textId="08AEF074" w:rsidR="004A773C" w:rsidRPr="002E64DC" w:rsidRDefault="004A773C" w:rsidP="004A773C">
      <w:pPr>
        <w:pStyle w:val="Default"/>
        <w:numPr>
          <w:ilvl w:val="0"/>
          <w:numId w:val="9"/>
        </w:numPr>
        <w:jc w:val="both"/>
        <w:rPr>
          <w:rFonts w:ascii="Avenir Next LT Pro" w:hAnsi="Avenir Next LT Pro" w:cs="Tahoma"/>
          <w:b/>
          <w:bCs/>
          <w:color w:val="auto"/>
          <w:sz w:val="18"/>
          <w:szCs w:val="18"/>
          <w:lang w:val="en-GB"/>
        </w:rPr>
      </w:pPr>
      <w:r w:rsidRPr="002E64DC">
        <w:rPr>
          <w:rFonts w:ascii="Avenir Next LT Pro" w:hAnsi="Avenir Next LT Pro" w:cs="Tahoma"/>
          <w:b/>
          <w:bCs/>
          <w:color w:val="auto"/>
          <w:sz w:val="18"/>
          <w:szCs w:val="18"/>
          <w:lang w:val="en-GB"/>
        </w:rPr>
        <w:t>FAIR USE POLICY</w:t>
      </w:r>
    </w:p>
    <w:p w14:paraId="37185EB0" w14:textId="5BB50A7D" w:rsidR="004A773C" w:rsidRPr="002E64DC" w:rsidRDefault="004A773C" w:rsidP="00C82209">
      <w:p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lastRenderedPageBreak/>
        <w:t>4.1 The Warranty provided by Heliox is based on the following fair use policy conditions (</w:t>
      </w:r>
      <w:r w:rsidRPr="002E64DC">
        <w:rPr>
          <w:rFonts w:ascii="Avenir Next LT Pro" w:eastAsia="Calibri" w:hAnsi="Avenir Next LT Pro" w:cs="Tahoma"/>
          <w:b/>
          <w:bCs/>
          <w:noProof/>
          <w:sz w:val="18"/>
          <w:szCs w:val="18"/>
          <w:lang w:val="en-US"/>
        </w:rPr>
        <w:t>Fair Use Policy</w:t>
      </w:r>
      <w:r w:rsidRPr="002E64DC">
        <w:rPr>
          <w:rFonts w:ascii="Avenir Next LT Pro" w:eastAsia="Calibri" w:hAnsi="Avenir Next LT Pro" w:cs="Tahoma"/>
          <w:noProof/>
          <w:sz w:val="18"/>
          <w:szCs w:val="18"/>
          <w:lang w:val="en-US"/>
        </w:rPr>
        <w:t>):</w:t>
      </w:r>
    </w:p>
    <w:p w14:paraId="3CF55117" w14:textId="01DE2BC9" w:rsidR="004A773C" w:rsidRPr="002E64DC" w:rsidRDefault="004A773C" w:rsidP="00C82209">
      <w:p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Standard climate/environmental conditions Chargers designed for (as further detailed in Charger leaflet):</w:t>
      </w:r>
    </w:p>
    <w:p w14:paraId="2E4EE3D5" w14:textId="77777777" w:rsidR="001306B0" w:rsidRDefault="004A773C" w:rsidP="00C82209">
      <w:pPr>
        <w:pStyle w:val="ListParagraph"/>
        <w:numPr>
          <w:ilvl w:val="0"/>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 xml:space="preserve">Temperature range: </w:t>
      </w:r>
    </w:p>
    <w:p w14:paraId="0E1C09F4" w14:textId="2DEB1344" w:rsidR="0026459C" w:rsidRPr="002E64DC" w:rsidRDefault="004A773C"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20 to 40°C</w:t>
      </w:r>
    </w:p>
    <w:p w14:paraId="094C3F08" w14:textId="77777777" w:rsidR="001306B0" w:rsidRDefault="004A773C"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 xml:space="preserve">Environmental           </w:t>
      </w:r>
    </w:p>
    <w:p w14:paraId="40414C31" w14:textId="161045A3" w:rsidR="00C61B59" w:rsidRPr="001306B0" w:rsidRDefault="004A773C" w:rsidP="00C82209">
      <w:pPr>
        <w:pStyle w:val="ListParagraph"/>
        <w:spacing w:line="240" w:lineRule="exact"/>
        <w:ind w:left="2160"/>
        <w:jc w:val="both"/>
        <w:rPr>
          <w:rFonts w:ascii="Avenir Next LT Pro" w:eastAsia="Calibri" w:hAnsi="Avenir Next LT Pro" w:cs="Tahoma"/>
          <w:noProof/>
          <w:sz w:val="18"/>
          <w:szCs w:val="18"/>
          <w:lang w:val="en-US"/>
        </w:rPr>
      </w:pPr>
      <w:r w:rsidRPr="001306B0">
        <w:rPr>
          <w:rFonts w:ascii="Avenir Next LT Pro" w:eastAsia="Calibri" w:hAnsi="Avenir Next LT Pro" w:cs="Tahoma"/>
          <w:noProof/>
          <w:sz w:val="18"/>
          <w:szCs w:val="18"/>
          <w:lang w:val="en-US"/>
        </w:rPr>
        <w:t>: ISO 12944 C4</w:t>
      </w:r>
    </w:p>
    <w:p w14:paraId="46033DE9" w14:textId="42C86114" w:rsidR="00BF1F52" w:rsidRPr="00A43D27" w:rsidRDefault="00C37921"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A43D27">
        <w:rPr>
          <w:rFonts w:ascii="Avenir Next LT Pro" w:eastAsia="Calibri" w:hAnsi="Avenir Next LT Pro" w:cs="Tahoma"/>
          <w:noProof/>
          <w:sz w:val="18"/>
          <w:szCs w:val="18"/>
          <w:lang w:val="en-US"/>
        </w:rPr>
        <w:t>ANSI/ASI 12.12.1</w:t>
      </w:r>
    </w:p>
    <w:p w14:paraId="610F3ACB" w14:textId="77777777" w:rsidR="001306B0" w:rsidRDefault="000E12EC"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A43D27">
        <w:rPr>
          <w:rFonts w:ascii="Avenir Next LT Pro" w:eastAsia="Calibri" w:hAnsi="Avenir Next LT Pro" w:cs="Tahoma"/>
          <w:noProof/>
          <w:sz w:val="18"/>
          <w:szCs w:val="18"/>
          <w:lang w:val="en-US"/>
        </w:rPr>
        <w:t>Non-hazardous</w:t>
      </w:r>
      <w:r w:rsidR="00A43D27" w:rsidRPr="00A43D27">
        <w:rPr>
          <w:rFonts w:ascii="Avenir Next LT Pro" w:eastAsia="Calibri" w:hAnsi="Avenir Next LT Pro" w:cs="Tahoma"/>
          <w:noProof/>
          <w:sz w:val="18"/>
          <w:szCs w:val="18"/>
          <w:lang w:val="en-US"/>
        </w:rPr>
        <w:t xml:space="preserve"> or </w:t>
      </w:r>
    </w:p>
    <w:p w14:paraId="71477077" w14:textId="24F18886" w:rsidR="008F7B66" w:rsidRPr="00A43D27" w:rsidRDefault="00A43D27" w:rsidP="00C82209">
      <w:pPr>
        <w:pStyle w:val="ListParagraph"/>
        <w:spacing w:line="240" w:lineRule="exact"/>
        <w:ind w:left="2160"/>
        <w:jc w:val="both"/>
        <w:rPr>
          <w:rFonts w:ascii="Avenir Next LT Pro" w:eastAsia="Calibri" w:hAnsi="Avenir Next LT Pro" w:cs="Tahoma"/>
          <w:noProof/>
          <w:sz w:val="18"/>
          <w:szCs w:val="18"/>
          <w:lang w:val="en-US"/>
        </w:rPr>
      </w:pPr>
      <w:r w:rsidRPr="00A43D27">
        <w:rPr>
          <w:rFonts w:ascii="Avenir Next LT Pro" w:eastAsia="Calibri" w:hAnsi="Avenir Next LT Pro" w:cs="Tahoma"/>
          <w:noProof/>
          <w:sz w:val="18"/>
          <w:szCs w:val="18"/>
          <w:lang w:val="en-US"/>
        </w:rPr>
        <w:t>non-explosive proof</w:t>
      </w:r>
      <w:r w:rsidR="000E12EC" w:rsidRPr="00A43D27">
        <w:rPr>
          <w:rFonts w:ascii="Avenir Next LT Pro" w:eastAsia="Calibri" w:hAnsi="Avenir Next LT Pro" w:cs="Tahoma"/>
          <w:noProof/>
          <w:sz w:val="18"/>
          <w:szCs w:val="18"/>
          <w:lang w:val="en-US"/>
        </w:rPr>
        <w:t xml:space="preserve"> (</w:t>
      </w:r>
      <w:r w:rsidR="00C37921" w:rsidRPr="00A43D27">
        <w:rPr>
          <w:rFonts w:ascii="Avenir Next LT Pro" w:eastAsia="Calibri" w:hAnsi="Avenir Next LT Pro" w:cs="Tahoma"/>
          <w:noProof/>
          <w:sz w:val="18"/>
          <w:szCs w:val="18"/>
          <w:lang w:val="en-US"/>
        </w:rPr>
        <w:t>ATEX</w:t>
      </w:r>
      <w:r w:rsidRPr="00A43D27">
        <w:rPr>
          <w:rFonts w:ascii="Avenir Next LT Pro" w:eastAsia="Calibri" w:hAnsi="Avenir Next LT Pro" w:cs="Tahoma"/>
          <w:noProof/>
          <w:sz w:val="18"/>
          <w:szCs w:val="18"/>
          <w:lang w:val="en-US"/>
        </w:rPr>
        <w:t>/NEC)</w:t>
      </w:r>
    </w:p>
    <w:p w14:paraId="78632ABE" w14:textId="2FFB7135" w:rsidR="004A773C" w:rsidRPr="002E64DC" w:rsidRDefault="004A773C" w:rsidP="00C82209">
      <w:pPr>
        <w:pStyle w:val="ListParagraph"/>
        <w:numPr>
          <w:ilvl w:val="0"/>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Protection             : EN 60529 IP54</w:t>
      </w:r>
    </w:p>
    <w:p w14:paraId="0F6BACD8" w14:textId="77777777" w:rsidR="004A773C" w:rsidRPr="002E64DC" w:rsidRDefault="004A773C"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 EN 62262 IK10</w:t>
      </w:r>
    </w:p>
    <w:p w14:paraId="30D28AA6" w14:textId="77777777" w:rsidR="004A773C" w:rsidRPr="002E64DC" w:rsidRDefault="004A773C" w:rsidP="00C82209">
      <w:pPr>
        <w:pStyle w:val="ListParagraph"/>
        <w:numPr>
          <w:ilvl w:val="3"/>
          <w:numId w:val="22"/>
        </w:num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(IK8 for screens).</w:t>
      </w:r>
    </w:p>
    <w:p w14:paraId="181DD447" w14:textId="40DA8B48" w:rsidR="004A773C" w:rsidRDefault="004A773C" w:rsidP="00C82209">
      <w:pPr>
        <w:spacing w:line="240" w:lineRule="exact"/>
        <w:jc w:val="both"/>
        <w:rPr>
          <w:rFonts w:ascii="Avenir Next LT Pro" w:eastAsia="Calibri" w:hAnsi="Avenir Next LT Pro" w:cs="Tahoma"/>
          <w:noProof/>
          <w:sz w:val="18"/>
          <w:szCs w:val="18"/>
          <w:lang w:val="en-US"/>
        </w:rPr>
      </w:pPr>
      <w:r w:rsidRPr="002E64DC">
        <w:rPr>
          <w:rFonts w:ascii="Avenir Next LT Pro" w:eastAsia="Calibri" w:hAnsi="Avenir Next LT Pro" w:cs="Tahoma"/>
          <w:noProof/>
          <w:sz w:val="18"/>
          <w:szCs w:val="18"/>
          <w:lang w:val="en-US"/>
        </w:rPr>
        <w:t>4.2 Any costs related to the usage of the Chargers deviating from the Fair Use Policy are not covered in the Warranty</w:t>
      </w:r>
      <w:bookmarkStart w:id="4" w:name="_Hlk136520409"/>
      <w:r w:rsidRPr="002E64DC">
        <w:rPr>
          <w:rFonts w:ascii="Avenir Next LT Pro" w:eastAsia="Calibri" w:hAnsi="Avenir Next LT Pro" w:cs="Tahoma"/>
          <w:noProof/>
          <w:sz w:val="18"/>
          <w:szCs w:val="18"/>
          <w:lang w:val="en-US"/>
        </w:rPr>
        <w:t>. Temperature range does not include impact of solar loading; for Chargers that operate in the upper bandwidth of this temperature range, provision of appropriate sun covers/shielding  is responsibility of the Customer.</w:t>
      </w:r>
      <w:bookmarkEnd w:id="4"/>
    </w:p>
    <w:p w14:paraId="4F131AF8" w14:textId="77777777" w:rsidR="00DA3478" w:rsidRPr="002E64DC" w:rsidRDefault="00DA3478" w:rsidP="00C82209">
      <w:pPr>
        <w:spacing w:line="240" w:lineRule="exact"/>
        <w:jc w:val="both"/>
        <w:rPr>
          <w:rFonts w:ascii="Avenir Next LT Pro" w:hAnsi="Avenir Next LT Pro" w:cs="Tahoma"/>
          <w:sz w:val="18"/>
          <w:szCs w:val="18"/>
          <w:lang w:val="en-US"/>
        </w:rPr>
      </w:pPr>
    </w:p>
    <w:p w14:paraId="0E7ABA49" w14:textId="2ACB3272" w:rsidR="004A773C" w:rsidRPr="002E64DC" w:rsidRDefault="00311E1F" w:rsidP="004A773C">
      <w:pPr>
        <w:pStyle w:val="Default"/>
        <w:numPr>
          <w:ilvl w:val="0"/>
          <w:numId w:val="9"/>
        </w:numPr>
        <w:jc w:val="both"/>
        <w:rPr>
          <w:rFonts w:ascii="Avenir Next LT Pro" w:hAnsi="Avenir Next LT Pro" w:cs="Tahoma"/>
          <w:b/>
          <w:bCs/>
          <w:color w:val="auto"/>
          <w:sz w:val="18"/>
          <w:szCs w:val="18"/>
          <w:lang w:val="en-GB"/>
        </w:rPr>
      </w:pPr>
      <w:r w:rsidRPr="00AF0659">
        <w:rPr>
          <w:rFonts w:ascii="Avenir Next LT Pro" w:hAnsi="Avenir Next LT Pro" w:cs="Tahoma"/>
          <w:b/>
          <w:bCs/>
          <w:color w:val="auto"/>
          <w:sz w:val="18"/>
          <w:szCs w:val="18"/>
          <w:lang w:val="en-GB"/>
        </w:rPr>
        <w:t>WARRANTY</w:t>
      </w:r>
      <w:r w:rsidR="00D41896" w:rsidRPr="00AF0659">
        <w:rPr>
          <w:rFonts w:ascii="Avenir Next LT Pro" w:hAnsi="Avenir Next LT Pro" w:cs="Tahoma"/>
          <w:b/>
          <w:bCs/>
          <w:color w:val="auto"/>
          <w:sz w:val="18"/>
          <w:szCs w:val="18"/>
          <w:lang w:val="en-GB"/>
        </w:rPr>
        <w:t xml:space="preserve"> </w:t>
      </w:r>
      <w:r w:rsidRPr="00AF0659">
        <w:rPr>
          <w:rFonts w:ascii="Avenir Next LT Pro" w:hAnsi="Avenir Next LT Pro" w:cs="Tahoma"/>
          <w:b/>
          <w:bCs/>
          <w:color w:val="auto"/>
          <w:sz w:val="18"/>
          <w:szCs w:val="18"/>
          <w:lang w:val="en-GB"/>
        </w:rPr>
        <w:t>EXCLUSIONS</w:t>
      </w:r>
      <w:r w:rsidR="00AB513F" w:rsidRPr="00AF0659">
        <w:rPr>
          <w:rFonts w:ascii="Avenir Next LT Pro" w:hAnsi="Avenir Next LT Pro" w:cs="Tahoma"/>
          <w:b/>
          <w:bCs/>
          <w:color w:val="auto"/>
          <w:sz w:val="18"/>
          <w:szCs w:val="18"/>
          <w:lang w:val="en-GB"/>
        </w:rPr>
        <w:t xml:space="preserve"> AND LIMITATIONS</w:t>
      </w:r>
    </w:p>
    <w:p w14:paraId="65B0F049" w14:textId="137319E2" w:rsidR="002E64DC" w:rsidRPr="002E64DC" w:rsidRDefault="00A270BB" w:rsidP="002E64DC">
      <w:pPr>
        <w:tabs>
          <w:tab w:val="left" w:pos="4820"/>
        </w:tabs>
        <w:autoSpaceDE w:val="0"/>
        <w:autoSpaceDN w:val="0"/>
        <w:adjustRightInd w:val="0"/>
        <w:spacing w:line="240" w:lineRule="exact"/>
        <w:jc w:val="both"/>
        <w:rPr>
          <w:rFonts w:ascii="Avenir Next LT Pro" w:hAnsi="Avenir Next LT Pro" w:cstheme="minorHAnsi"/>
          <w:b/>
          <w:sz w:val="18"/>
          <w:szCs w:val="18"/>
          <w:lang w:val="en-US"/>
        </w:rPr>
      </w:pPr>
      <w:bookmarkStart w:id="5" w:name="_Hlk132369812"/>
      <w:r>
        <w:rPr>
          <w:rFonts w:ascii="Avenir Next LT Pro" w:eastAsia="Calibri" w:hAnsi="Avenir Next LT Pro" w:cstheme="minorHAnsi"/>
          <w:noProof/>
          <w:sz w:val="18"/>
          <w:szCs w:val="18"/>
          <w:lang w:val="en-GB"/>
        </w:rPr>
        <w:t xml:space="preserve">5.1 </w:t>
      </w:r>
      <w:r w:rsidR="002E64DC" w:rsidRPr="002E64DC">
        <w:rPr>
          <w:rFonts w:ascii="Avenir Next LT Pro" w:eastAsia="Calibri" w:hAnsi="Avenir Next LT Pro" w:cstheme="minorHAnsi"/>
          <w:noProof/>
          <w:sz w:val="18"/>
          <w:szCs w:val="18"/>
          <w:lang w:val="en-GB"/>
        </w:rPr>
        <w:t xml:space="preserve">The </w:t>
      </w:r>
      <w:r w:rsidR="00950FE7">
        <w:rPr>
          <w:rFonts w:ascii="Avenir Next LT Pro" w:eastAsia="Calibri" w:hAnsi="Avenir Next LT Pro" w:cstheme="minorHAnsi"/>
          <w:noProof/>
          <w:sz w:val="18"/>
          <w:szCs w:val="18"/>
          <w:lang w:val="en-GB"/>
        </w:rPr>
        <w:t>Warranty does explicitly not include nor cover the following</w:t>
      </w:r>
      <w:r w:rsidR="00950FE7" w:rsidRPr="002E64DC">
        <w:rPr>
          <w:rFonts w:ascii="Avenir Next LT Pro" w:eastAsia="Calibri" w:hAnsi="Avenir Next LT Pro" w:cstheme="minorHAnsi"/>
          <w:noProof/>
          <w:sz w:val="18"/>
          <w:szCs w:val="18"/>
          <w:lang w:val="en-GB"/>
        </w:rPr>
        <w:t xml:space="preserve"> </w:t>
      </w:r>
      <w:r w:rsidR="009C3711">
        <w:rPr>
          <w:rFonts w:ascii="Avenir Next LT Pro" w:eastAsia="Calibri" w:hAnsi="Avenir Next LT Pro" w:cstheme="minorHAnsi"/>
          <w:noProof/>
          <w:sz w:val="18"/>
          <w:szCs w:val="18"/>
          <w:lang w:val="en-GB"/>
        </w:rPr>
        <w:t xml:space="preserve">responsibilities, </w:t>
      </w:r>
      <w:r w:rsidR="002E64DC" w:rsidRPr="002E64DC">
        <w:rPr>
          <w:rFonts w:ascii="Avenir Next LT Pro" w:eastAsia="Calibri" w:hAnsi="Avenir Next LT Pro" w:cstheme="minorHAnsi"/>
          <w:noProof/>
          <w:sz w:val="18"/>
          <w:szCs w:val="18"/>
          <w:lang w:val="en-GB"/>
        </w:rPr>
        <w:t xml:space="preserve">activities, services, failures or obligations </w:t>
      </w:r>
      <w:bookmarkEnd w:id="5"/>
      <w:r w:rsidR="002E64DC">
        <w:rPr>
          <w:rFonts w:ascii="Avenir Next LT Pro" w:eastAsia="Calibri" w:hAnsi="Avenir Next LT Pro" w:cstheme="minorHAnsi"/>
          <w:noProof/>
          <w:sz w:val="18"/>
          <w:szCs w:val="18"/>
          <w:lang w:val="en-GB"/>
        </w:rPr>
        <w:t>(</w:t>
      </w:r>
      <w:r w:rsidR="002E64DC" w:rsidRPr="00AF0659">
        <w:rPr>
          <w:rFonts w:ascii="Avenir Next LT Pro" w:eastAsia="Calibri" w:hAnsi="Avenir Next LT Pro" w:cstheme="minorHAnsi"/>
          <w:b/>
          <w:bCs/>
          <w:noProof/>
          <w:sz w:val="18"/>
          <w:szCs w:val="18"/>
          <w:lang w:val="en-GB"/>
        </w:rPr>
        <w:t>Excluded Failure</w:t>
      </w:r>
      <w:r w:rsidR="002E64DC">
        <w:rPr>
          <w:rFonts w:ascii="Avenir Next LT Pro" w:eastAsia="Calibri" w:hAnsi="Avenir Next LT Pro" w:cstheme="minorHAnsi"/>
          <w:noProof/>
          <w:sz w:val="18"/>
          <w:szCs w:val="18"/>
          <w:lang w:val="en-GB"/>
        </w:rPr>
        <w:t>)</w:t>
      </w:r>
      <w:r w:rsidR="002C5459">
        <w:rPr>
          <w:rFonts w:ascii="Avenir Next LT Pro" w:eastAsia="Calibri" w:hAnsi="Avenir Next LT Pro" w:cstheme="minorHAnsi"/>
          <w:noProof/>
          <w:sz w:val="18"/>
          <w:szCs w:val="18"/>
          <w:lang w:val="en-GB"/>
        </w:rPr>
        <w:t>.</w:t>
      </w:r>
      <w:r>
        <w:rPr>
          <w:rFonts w:ascii="Avenir Next LT Pro" w:eastAsia="Calibri" w:hAnsi="Avenir Next LT Pro" w:cstheme="minorHAnsi"/>
          <w:noProof/>
          <w:sz w:val="18"/>
          <w:szCs w:val="18"/>
          <w:lang w:val="en-GB"/>
        </w:rPr>
        <w:t xml:space="preserve"> </w:t>
      </w:r>
      <w:r w:rsidR="000454C6">
        <w:rPr>
          <w:rFonts w:ascii="Avenir Next LT Pro" w:eastAsia="Calibri" w:hAnsi="Avenir Next LT Pro" w:cstheme="minorHAnsi"/>
          <w:noProof/>
          <w:sz w:val="18"/>
          <w:szCs w:val="18"/>
          <w:lang w:val="en-GB"/>
        </w:rPr>
        <w:t xml:space="preserve">In case of </w:t>
      </w:r>
      <w:r w:rsidR="001470C8">
        <w:rPr>
          <w:rFonts w:ascii="Avenir Next LT Pro" w:eastAsia="Calibri" w:hAnsi="Avenir Next LT Pro" w:cstheme="minorHAnsi"/>
          <w:noProof/>
          <w:sz w:val="18"/>
          <w:szCs w:val="18"/>
          <w:lang w:val="en-GB"/>
        </w:rPr>
        <w:t>a non-conformity of the Warranty is caused</w:t>
      </w:r>
      <w:r w:rsidR="000454C6">
        <w:rPr>
          <w:rFonts w:ascii="Avenir Next LT Pro" w:eastAsia="Calibri" w:hAnsi="Avenir Next LT Pro" w:cstheme="minorHAnsi"/>
          <w:noProof/>
          <w:sz w:val="18"/>
          <w:szCs w:val="18"/>
          <w:lang w:val="en-GB"/>
        </w:rPr>
        <w:t xml:space="preserve"> by an Exclu</w:t>
      </w:r>
      <w:r w:rsidR="0062437C">
        <w:rPr>
          <w:rFonts w:ascii="Avenir Next LT Pro" w:eastAsia="Calibri" w:hAnsi="Avenir Next LT Pro" w:cstheme="minorHAnsi"/>
          <w:noProof/>
          <w:sz w:val="18"/>
          <w:szCs w:val="18"/>
          <w:lang w:val="en-GB"/>
        </w:rPr>
        <w:t>ded Failure</w:t>
      </w:r>
      <w:r w:rsidR="000454C6">
        <w:rPr>
          <w:rFonts w:ascii="Avenir Next LT Pro" w:eastAsia="Calibri" w:hAnsi="Avenir Next LT Pro" w:cstheme="minorHAnsi"/>
          <w:noProof/>
          <w:sz w:val="18"/>
          <w:szCs w:val="18"/>
          <w:lang w:val="en-GB"/>
        </w:rPr>
        <w:t xml:space="preserve">, the </w:t>
      </w:r>
      <w:r>
        <w:rPr>
          <w:rFonts w:ascii="Avenir Next LT Pro" w:eastAsia="Calibri" w:hAnsi="Avenir Next LT Pro" w:cstheme="minorHAnsi"/>
          <w:noProof/>
          <w:sz w:val="18"/>
          <w:szCs w:val="18"/>
          <w:lang w:val="en-GB"/>
        </w:rPr>
        <w:t xml:space="preserve">Warranty </w:t>
      </w:r>
      <w:r w:rsidR="000454C6">
        <w:rPr>
          <w:rFonts w:ascii="Avenir Next LT Pro" w:eastAsia="Calibri" w:hAnsi="Avenir Next LT Pro" w:cstheme="minorHAnsi"/>
          <w:noProof/>
          <w:sz w:val="18"/>
          <w:szCs w:val="18"/>
          <w:lang w:val="en-GB"/>
        </w:rPr>
        <w:t xml:space="preserve">shall be </w:t>
      </w:r>
      <w:r>
        <w:rPr>
          <w:rFonts w:ascii="Avenir Next LT Pro" w:eastAsia="Calibri" w:hAnsi="Avenir Next LT Pro" w:cstheme="minorHAnsi"/>
          <w:noProof/>
          <w:sz w:val="18"/>
          <w:szCs w:val="18"/>
          <w:lang w:val="en-GB"/>
        </w:rPr>
        <w:t>null and void</w:t>
      </w:r>
      <w:r w:rsidR="002E64DC" w:rsidRPr="002E64DC">
        <w:rPr>
          <w:rFonts w:ascii="Avenir Next LT Pro" w:hAnsi="Avenir Next LT Pro" w:cstheme="minorHAnsi"/>
          <w:sz w:val="18"/>
          <w:szCs w:val="18"/>
          <w:lang w:val="en-US"/>
        </w:rPr>
        <w:t>:</w:t>
      </w:r>
    </w:p>
    <w:p w14:paraId="5E09C272" w14:textId="2755A42E" w:rsidR="00A270BB" w:rsidRPr="00A270BB" w:rsidRDefault="002E64DC" w:rsidP="00A270BB">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bookmarkStart w:id="6" w:name="_Hlk132369780"/>
      <w:r w:rsidRPr="00AF0659">
        <w:rPr>
          <w:rStyle w:val="eop"/>
          <w:rFonts w:ascii="Avenir Next LT Pro" w:hAnsi="Avenir Next LT Pro" w:cstheme="minorBidi"/>
          <w:sz w:val="18"/>
          <w:szCs w:val="18"/>
          <w:lang w:val="en-GB"/>
        </w:rPr>
        <w:t>Responsibility for any 3</w:t>
      </w:r>
      <w:r w:rsidRPr="00AF0659">
        <w:rPr>
          <w:rStyle w:val="eop"/>
          <w:rFonts w:ascii="Avenir Next LT Pro" w:hAnsi="Avenir Next LT Pro" w:cstheme="minorBidi"/>
          <w:sz w:val="18"/>
          <w:szCs w:val="18"/>
          <w:vertAlign w:val="superscript"/>
          <w:lang w:val="en-GB"/>
        </w:rPr>
        <w:t>rd</w:t>
      </w:r>
      <w:r w:rsidRPr="00AF0659">
        <w:rPr>
          <w:rStyle w:val="eop"/>
          <w:rFonts w:ascii="Avenir Next LT Pro" w:hAnsi="Avenir Next LT Pro" w:cstheme="minorBidi"/>
          <w:sz w:val="18"/>
          <w:szCs w:val="18"/>
          <w:lang w:val="en-GB"/>
        </w:rPr>
        <w:t xml:space="preserve"> party back office installed for use with the Chargers, and any defective information and/or defective charger operations resulting from the use of such 3</w:t>
      </w:r>
      <w:r w:rsidRPr="00AF0659">
        <w:rPr>
          <w:rStyle w:val="eop"/>
          <w:rFonts w:ascii="Avenir Next LT Pro" w:hAnsi="Avenir Next LT Pro" w:cstheme="minorBidi"/>
          <w:sz w:val="18"/>
          <w:szCs w:val="18"/>
          <w:vertAlign w:val="superscript"/>
          <w:lang w:val="en-GB"/>
        </w:rPr>
        <w:t>rd</w:t>
      </w:r>
      <w:r w:rsidRPr="00AF0659">
        <w:rPr>
          <w:rStyle w:val="eop"/>
          <w:rFonts w:ascii="Avenir Next LT Pro" w:hAnsi="Avenir Next LT Pro" w:cstheme="minorBidi"/>
          <w:sz w:val="18"/>
          <w:szCs w:val="18"/>
          <w:lang w:val="en-GB"/>
        </w:rPr>
        <w:t xml:space="preserve"> party back office;</w:t>
      </w:r>
    </w:p>
    <w:p w14:paraId="03A228EA" w14:textId="77777777" w:rsidR="00A270BB" w:rsidRPr="00A270BB" w:rsidRDefault="002E64DC" w:rsidP="00A270BB">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The provision of new functional Software features;</w:t>
      </w:r>
    </w:p>
    <w:p w14:paraId="08331BC1" w14:textId="7576208B" w:rsidR="00A270BB" w:rsidRPr="00A270BB" w:rsidRDefault="002E64DC" w:rsidP="00A270BB">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The provision of the </w:t>
      </w:r>
      <w:r w:rsidRPr="00A270BB">
        <w:rPr>
          <w:rStyle w:val="eop"/>
          <w:rFonts w:ascii="Avenir Next LT Pro" w:hAnsi="Avenir Next LT Pro" w:cstheme="minorBidi"/>
          <w:sz w:val="18"/>
          <w:szCs w:val="18"/>
          <w:lang w:val="en-GB"/>
        </w:rPr>
        <w:t>Warranty Services</w:t>
      </w:r>
      <w:r w:rsidRPr="00AF0659">
        <w:rPr>
          <w:rStyle w:val="eop"/>
          <w:rFonts w:ascii="Avenir Next LT Pro" w:hAnsi="Avenir Next LT Pro" w:cstheme="minorBidi"/>
          <w:sz w:val="18"/>
          <w:szCs w:val="18"/>
          <w:lang w:val="en-GB"/>
        </w:rPr>
        <w:t xml:space="preserve"> on </w:t>
      </w:r>
      <w:r w:rsidR="001470C8">
        <w:rPr>
          <w:rStyle w:val="eop"/>
          <w:rFonts w:ascii="Avenir Next LT Pro" w:hAnsi="Avenir Next LT Pro" w:cstheme="minorBidi"/>
          <w:sz w:val="18"/>
          <w:szCs w:val="18"/>
          <w:lang w:val="en-GB"/>
        </w:rPr>
        <w:t>a</w:t>
      </w:r>
      <w:r w:rsidR="001470C8" w:rsidRPr="00AF0659">
        <w:rPr>
          <w:rStyle w:val="eop"/>
          <w:rFonts w:ascii="Avenir Next LT Pro" w:hAnsi="Avenir Next LT Pro" w:cstheme="minorBidi"/>
          <w:sz w:val="18"/>
          <w:szCs w:val="18"/>
          <w:lang w:val="en-GB"/>
        </w:rPr>
        <w:t xml:space="preserve"> </w:t>
      </w:r>
      <w:r w:rsidRPr="00AF0659">
        <w:rPr>
          <w:rStyle w:val="eop"/>
          <w:rFonts w:ascii="Avenir Next LT Pro" w:hAnsi="Avenir Next LT Pro" w:cstheme="minorBidi"/>
          <w:sz w:val="18"/>
          <w:szCs w:val="18"/>
          <w:lang w:val="en-GB"/>
        </w:rPr>
        <w:t>location not approved by Heliox (for instance, if the Mobile Chargers are moved to different locations);</w:t>
      </w:r>
    </w:p>
    <w:p w14:paraId="687BA988" w14:textId="49D1944D"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Defects or failures arising from:</w:t>
      </w:r>
    </w:p>
    <w:p w14:paraId="6B23C841" w14:textId="28A1F761" w:rsidR="002E64DC" w:rsidRPr="00AF0659" w:rsidRDefault="002E64DC" w:rsidP="002E64DC">
      <w:pPr>
        <w:pStyle w:val="ListParagraph"/>
        <w:numPr>
          <w:ilvl w:val="2"/>
          <w:numId w:val="23"/>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HAnsi"/>
          <w:sz w:val="18"/>
          <w:szCs w:val="18"/>
          <w:lang w:val="en-GB"/>
        </w:rPr>
        <w:t xml:space="preserve">Customer’s failure to use the Chargers properly, including but not limited to </w:t>
      </w:r>
      <w:r w:rsidR="00EC66F0">
        <w:rPr>
          <w:rStyle w:val="eop"/>
          <w:rFonts w:ascii="Avenir Next LT Pro" w:hAnsi="Avenir Next LT Pro" w:cstheme="minorHAnsi"/>
          <w:sz w:val="18"/>
          <w:szCs w:val="18"/>
          <w:lang w:val="en-GB"/>
        </w:rPr>
        <w:t>non-</w:t>
      </w:r>
      <w:r w:rsidRPr="00AF0659">
        <w:rPr>
          <w:rStyle w:val="eop"/>
          <w:rFonts w:ascii="Avenir Next LT Pro" w:hAnsi="Avenir Next LT Pro" w:cstheme="minorHAnsi"/>
          <w:sz w:val="18"/>
          <w:szCs w:val="18"/>
          <w:lang w:val="en-GB"/>
        </w:rPr>
        <w:t xml:space="preserve">standard usage and usage </w:t>
      </w:r>
      <w:r w:rsidR="00EC66F0">
        <w:rPr>
          <w:rStyle w:val="eop"/>
          <w:rFonts w:ascii="Avenir Next LT Pro" w:hAnsi="Avenir Next LT Pro" w:cstheme="minorHAnsi"/>
          <w:sz w:val="18"/>
          <w:szCs w:val="18"/>
          <w:lang w:val="en-GB"/>
        </w:rPr>
        <w:t>conflicting with the</w:t>
      </w:r>
      <w:r w:rsidRPr="00AF0659">
        <w:rPr>
          <w:rStyle w:val="eop"/>
          <w:rFonts w:ascii="Avenir Next LT Pro" w:hAnsi="Avenir Next LT Pro" w:cstheme="minorHAnsi"/>
          <w:sz w:val="18"/>
          <w:szCs w:val="18"/>
          <w:lang w:val="en-GB"/>
        </w:rPr>
        <w:t xml:space="preserve"> instructions or manuals provided by Heliox, and the </w:t>
      </w:r>
      <w:r>
        <w:rPr>
          <w:rStyle w:val="eop"/>
          <w:rFonts w:ascii="Avenir Next LT Pro" w:hAnsi="Avenir Next LT Pro" w:cstheme="minorHAnsi"/>
          <w:sz w:val="18"/>
          <w:szCs w:val="18"/>
          <w:lang w:val="en-GB"/>
        </w:rPr>
        <w:t>F</w:t>
      </w:r>
      <w:r w:rsidRPr="00AF0659">
        <w:rPr>
          <w:rStyle w:val="eop"/>
          <w:rFonts w:ascii="Avenir Next LT Pro" w:hAnsi="Avenir Next LT Pro" w:cstheme="minorHAnsi"/>
          <w:sz w:val="18"/>
          <w:szCs w:val="18"/>
          <w:lang w:val="en-GB"/>
        </w:rPr>
        <w:t xml:space="preserve">air </w:t>
      </w:r>
      <w:r>
        <w:rPr>
          <w:rStyle w:val="eop"/>
          <w:rFonts w:ascii="Avenir Next LT Pro" w:hAnsi="Avenir Next LT Pro" w:cstheme="minorHAnsi"/>
          <w:sz w:val="18"/>
          <w:szCs w:val="18"/>
          <w:lang w:val="en-GB"/>
        </w:rPr>
        <w:t>U</w:t>
      </w:r>
      <w:r w:rsidRPr="00AF0659">
        <w:rPr>
          <w:rStyle w:val="eop"/>
          <w:rFonts w:ascii="Avenir Next LT Pro" w:hAnsi="Avenir Next LT Pro" w:cstheme="minorHAnsi"/>
          <w:sz w:val="18"/>
          <w:szCs w:val="18"/>
          <w:lang w:val="en-GB"/>
        </w:rPr>
        <w:t xml:space="preserve">se </w:t>
      </w:r>
      <w:r>
        <w:rPr>
          <w:rStyle w:val="eop"/>
          <w:rFonts w:ascii="Avenir Next LT Pro" w:hAnsi="Avenir Next LT Pro" w:cstheme="minorHAnsi"/>
          <w:sz w:val="18"/>
          <w:szCs w:val="18"/>
          <w:lang w:val="en-GB"/>
        </w:rPr>
        <w:t>P</w:t>
      </w:r>
      <w:r w:rsidRPr="00AF0659">
        <w:rPr>
          <w:rStyle w:val="eop"/>
          <w:rFonts w:ascii="Avenir Next LT Pro" w:hAnsi="Avenir Next LT Pro" w:cstheme="minorHAnsi"/>
          <w:sz w:val="18"/>
          <w:szCs w:val="18"/>
          <w:lang w:val="en-GB"/>
        </w:rPr>
        <w:t>olicy;</w:t>
      </w:r>
    </w:p>
    <w:p w14:paraId="56C65D7F" w14:textId="18935FBD" w:rsidR="002E64DC" w:rsidRPr="00AF0659" w:rsidRDefault="002E64DC" w:rsidP="002E64DC">
      <w:pPr>
        <w:pStyle w:val="ListParagraph"/>
        <w:numPr>
          <w:ilvl w:val="2"/>
          <w:numId w:val="23"/>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HAnsi"/>
          <w:sz w:val="18"/>
          <w:szCs w:val="18"/>
          <w:lang w:val="en-GB"/>
        </w:rPr>
        <w:t xml:space="preserve">use or operation of the Chargers by </w:t>
      </w:r>
      <w:r w:rsidR="006C1777">
        <w:rPr>
          <w:rStyle w:val="eop"/>
          <w:rFonts w:ascii="Avenir Next LT Pro" w:hAnsi="Avenir Next LT Pro" w:cstheme="minorHAnsi"/>
          <w:sz w:val="18"/>
          <w:szCs w:val="18"/>
          <w:lang w:val="en-GB"/>
        </w:rPr>
        <w:t xml:space="preserve">any person not being a </w:t>
      </w:r>
      <w:r>
        <w:rPr>
          <w:rStyle w:val="eop"/>
          <w:rFonts w:ascii="Avenir Next LT Pro" w:hAnsi="Avenir Next LT Pro" w:cstheme="minorHAnsi"/>
          <w:sz w:val="18"/>
          <w:szCs w:val="18"/>
          <w:lang w:val="en-GB"/>
        </w:rPr>
        <w:t xml:space="preserve">Qualified </w:t>
      </w:r>
      <w:r w:rsidR="006C1777">
        <w:rPr>
          <w:rStyle w:val="eop"/>
          <w:rFonts w:ascii="Avenir Next LT Pro" w:hAnsi="Avenir Next LT Pro" w:cstheme="minorHAnsi"/>
          <w:sz w:val="18"/>
          <w:szCs w:val="18"/>
          <w:lang w:val="en-GB"/>
        </w:rPr>
        <w:t>P</w:t>
      </w:r>
      <w:r w:rsidRPr="00AF0659">
        <w:rPr>
          <w:rStyle w:val="eop"/>
          <w:rFonts w:ascii="Avenir Next LT Pro" w:hAnsi="Avenir Next LT Pro" w:cstheme="minorHAnsi"/>
          <w:sz w:val="18"/>
          <w:szCs w:val="18"/>
          <w:lang w:val="en-GB"/>
        </w:rPr>
        <w:t xml:space="preserve">erson; </w:t>
      </w:r>
    </w:p>
    <w:p w14:paraId="12FDC2F5" w14:textId="0C4D2F06"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Defects or failures arising from abnormal or improper operational conditions, excessive hot or cold temperatures, dust,</w:t>
      </w:r>
      <w:r w:rsidRPr="00AF0659">
        <w:rPr>
          <w:rFonts w:ascii="Avenir Next LT Pro" w:hAnsi="Avenir Next LT Pro" w:cstheme="minorBidi"/>
          <w:sz w:val="18"/>
          <w:szCs w:val="18"/>
          <w:lang w:val="en-GB"/>
        </w:rPr>
        <w:t xml:space="preserve"> </w:t>
      </w:r>
      <w:r w:rsidRPr="00AF0659">
        <w:rPr>
          <w:rStyle w:val="eop"/>
          <w:rFonts w:ascii="Avenir Next LT Pro" w:hAnsi="Avenir Next LT Pro" w:cstheme="minorBidi"/>
          <w:sz w:val="18"/>
          <w:szCs w:val="18"/>
          <w:lang w:val="en-GB"/>
        </w:rPr>
        <w:t>accident, abuse, vandalism, damage, misuse, or use by Customer of parts not supplied or approved by Heliox;</w:t>
      </w:r>
    </w:p>
    <w:p w14:paraId="2C2CE11C" w14:textId="554527A6"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Replacement of equipment at or nearing scheduled overhaul (check product manual for more detail)</w:t>
      </w:r>
      <w:r>
        <w:rPr>
          <w:rStyle w:val="eop"/>
          <w:rFonts w:ascii="Avenir Next LT Pro" w:hAnsi="Avenir Next LT Pro" w:cstheme="minorBidi"/>
          <w:sz w:val="18"/>
          <w:szCs w:val="18"/>
          <w:lang w:val="en-GB"/>
        </w:rPr>
        <w:t>;</w:t>
      </w:r>
    </w:p>
    <w:p w14:paraId="50C4BA2D" w14:textId="00A5236B"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Modifications repair, maintenance or alterations made to the Chargers by Customer or a third party (including the end-user) without Heliox’ prior written consent;</w:t>
      </w:r>
    </w:p>
    <w:p w14:paraId="2627235F" w14:textId="5A4C5F1D"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Defects or failures arising from improper installation of the Chargers by Customer or by a third party on behalf of the Customer or by the Customer itself;</w:t>
      </w:r>
    </w:p>
    <w:p w14:paraId="4684B0E1" w14:textId="1A7DA9C4"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Any de-energisation of the grid connection (such as grid connection outage for a period of hours) or any other interruption to the supply of electricity from the local grid to the Chargers, including any constraint imposed by the operator of the public electricity distribution system, which results in a reduction in </w:t>
      </w:r>
      <w:r w:rsidRPr="00AF0659">
        <w:rPr>
          <w:rStyle w:val="eop"/>
          <w:rFonts w:ascii="Avenir Next LT Pro" w:hAnsi="Avenir Next LT Pro" w:cstheme="minorBidi"/>
          <w:sz w:val="18"/>
          <w:szCs w:val="18"/>
          <w:lang w:val="en-GB"/>
        </w:rPr>
        <w:t>the amount of electricity which can be imported from the local grid via the grid connection;</w:t>
      </w:r>
    </w:p>
    <w:p w14:paraId="6B827882" w14:textId="77777777"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Any defect or failure caused by the electric vehicle (including its battery); </w:t>
      </w:r>
    </w:p>
    <w:p w14:paraId="07560C17" w14:textId="4321A452"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Any issue related to interoperability of any </w:t>
      </w:r>
      <w:r w:rsidR="00D010B3">
        <w:rPr>
          <w:rStyle w:val="eop"/>
          <w:rFonts w:ascii="Avenir Next LT Pro" w:hAnsi="Avenir Next LT Pro" w:cstheme="minorBidi"/>
          <w:sz w:val="18"/>
          <w:szCs w:val="18"/>
          <w:lang w:val="en-GB"/>
        </w:rPr>
        <w:t>E</w:t>
      </w:r>
      <w:r w:rsidRPr="00AF0659">
        <w:rPr>
          <w:rStyle w:val="eop"/>
          <w:rFonts w:ascii="Avenir Next LT Pro" w:hAnsi="Avenir Next LT Pro" w:cstheme="minorBidi"/>
          <w:sz w:val="18"/>
          <w:szCs w:val="18"/>
          <w:lang w:val="en-GB"/>
        </w:rPr>
        <w:t xml:space="preserve">lectric </w:t>
      </w:r>
      <w:r w:rsidR="00D010B3">
        <w:rPr>
          <w:rStyle w:val="eop"/>
          <w:rFonts w:ascii="Avenir Next LT Pro" w:hAnsi="Avenir Next LT Pro" w:cstheme="minorBidi"/>
          <w:sz w:val="18"/>
          <w:szCs w:val="18"/>
          <w:lang w:val="en-GB"/>
        </w:rPr>
        <w:t>V</w:t>
      </w:r>
      <w:r w:rsidRPr="00AF0659">
        <w:rPr>
          <w:rStyle w:val="eop"/>
          <w:rFonts w:ascii="Avenir Next LT Pro" w:hAnsi="Avenir Next LT Pro" w:cstheme="minorBidi"/>
          <w:sz w:val="18"/>
          <w:szCs w:val="18"/>
          <w:lang w:val="en-GB"/>
        </w:rPr>
        <w:t>ehicle with the Charger;</w:t>
      </w:r>
    </w:p>
    <w:p w14:paraId="0B1A8163" w14:textId="13F9A40E"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Any defect or failure caused by the use of the Charger in connection with </w:t>
      </w:r>
      <w:r w:rsidR="00D010B3">
        <w:rPr>
          <w:rStyle w:val="eop"/>
          <w:rFonts w:ascii="Avenir Next LT Pro" w:hAnsi="Avenir Next LT Pro" w:cstheme="minorBidi"/>
          <w:sz w:val="18"/>
          <w:szCs w:val="18"/>
          <w:lang w:val="en-GB"/>
        </w:rPr>
        <w:t>E</w:t>
      </w:r>
      <w:r w:rsidRPr="00AF0659">
        <w:rPr>
          <w:rStyle w:val="eop"/>
          <w:rFonts w:ascii="Avenir Next LT Pro" w:hAnsi="Avenir Next LT Pro" w:cstheme="minorBidi"/>
          <w:sz w:val="18"/>
          <w:szCs w:val="18"/>
          <w:lang w:val="en-GB"/>
        </w:rPr>
        <w:t xml:space="preserve">lectric </w:t>
      </w:r>
      <w:r w:rsidR="00D010B3">
        <w:rPr>
          <w:rStyle w:val="eop"/>
          <w:rFonts w:ascii="Avenir Next LT Pro" w:hAnsi="Avenir Next LT Pro" w:cstheme="minorBidi"/>
          <w:sz w:val="18"/>
          <w:szCs w:val="18"/>
          <w:lang w:val="en-GB"/>
        </w:rPr>
        <w:t>V</w:t>
      </w:r>
      <w:r w:rsidRPr="00AF0659">
        <w:rPr>
          <w:rStyle w:val="eop"/>
          <w:rFonts w:ascii="Avenir Next LT Pro" w:hAnsi="Avenir Next LT Pro" w:cstheme="minorBidi"/>
          <w:sz w:val="18"/>
          <w:szCs w:val="18"/>
          <w:lang w:val="en-GB"/>
        </w:rPr>
        <w:t xml:space="preserve">ehicles which are not compatible/interoperable with the Charger; </w:t>
      </w:r>
    </w:p>
    <w:p w14:paraId="12E25AD4" w14:textId="439A5CCD" w:rsidR="002E64DC" w:rsidRPr="00AF0659" w:rsidRDefault="002E64DC" w:rsidP="00AF0659">
      <w:pPr>
        <w:pStyle w:val="ListParagraph"/>
        <w:numPr>
          <w:ilvl w:val="2"/>
          <w:numId w:val="25"/>
        </w:numPr>
        <w:spacing w:after="200" w:line="240" w:lineRule="exact"/>
        <w:contextualSpacing/>
        <w:jc w:val="both"/>
        <w:rPr>
          <w:rStyle w:val="eop"/>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Any operational issue arising from a(n update to the) bus/platform or back office software not supplied by Heliox causing the Charger to not function adequately;</w:t>
      </w:r>
    </w:p>
    <w:p w14:paraId="10C342C5" w14:textId="187B95E4" w:rsidR="002E64DC" w:rsidRPr="002E64DC" w:rsidRDefault="002E64DC" w:rsidP="00C82209">
      <w:pPr>
        <w:pStyle w:val="ListParagraph"/>
        <w:numPr>
          <w:ilvl w:val="2"/>
          <w:numId w:val="25"/>
        </w:numPr>
        <w:spacing w:line="240" w:lineRule="exact"/>
        <w:contextualSpacing/>
        <w:jc w:val="both"/>
        <w:rPr>
          <w:rFonts w:ascii="Avenir Next LT Pro" w:hAnsi="Avenir Next LT Pro" w:cstheme="minorHAnsi"/>
          <w:sz w:val="18"/>
          <w:szCs w:val="18"/>
          <w:lang w:val="en-GB"/>
        </w:rPr>
      </w:pPr>
      <w:r w:rsidRPr="00AF0659">
        <w:rPr>
          <w:rStyle w:val="eop"/>
          <w:rFonts w:ascii="Avenir Next LT Pro" w:hAnsi="Avenir Next LT Pro" w:cstheme="minorBidi"/>
          <w:sz w:val="18"/>
          <w:szCs w:val="18"/>
          <w:lang w:val="en-GB"/>
        </w:rPr>
        <w:t xml:space="preserve">Any external factors </w:t>
      </w:r>
      <w:r w:rsidR="00EA3606">
        <w:rPr>
          <w:rStyle w:val="eop"/>
          <w:rFonts w:ascii="Avenir Next LT Pro" w:hAnsi="Avenir Next LT Pro" w:cstheme="minorBidi"/>
          <w:sz w:val="18"/>
          <w:szCs w:val="18"/>
          <w:lang w:val="en-GB"/>
        </w:rPr>
        <w:t>effecting</w:t>
      </w:r>
      <w:r w:rsidR="00EA3606" w:rsidRPr="00AF0659">
        <w:rPr>
          <w:rStyle w:val="eop"/>
          <w:rFonts w:ascii="Avenir Next LT Pro" w:hAnsi="Avenir Next LT Pro" w:cstheme="minorBidi"/>
          <w:sz w:val="18"/>
          <w:szCs w:val="18"/>
          <w:lang w:val="en-GB"/>
        </w:rPr>
        <w:t xml:space="preserve"> </w:t>
      </w:r>
      <w:r w:rsidRPr="00AF0659">
        <w:rPr>
          <w:rStyle w:val="eop"/>
          <w:rFonts w:ascii="Avenir Next LT Pro" w:hAnsi="Avenir Next LT Pro" w:cstheme="minorBidi"/>
          <w:sz w:val="18"/>
          <w:szCs w:val="18"/>
          <w:lang w:val="en-GB"/>
        </w:rPr>
        <w:t>the Charger while in the Customer’s possession, including unusual physical or electrical stress such as power surges, uncontrolled voltages and currents, system harmonics, lightning, flood, fire, exposure to excessive hot or cold temperatures, or accidents.</w:t>
      </w:r>
    </w:p>
    <w:bookmarkEnd w:id="6"/>
    <w:p w14:paraId="0D6D750A" w14:textId="70615FB1" w:rsidR="00A270BB" w:rsidRPr="0027298A" w:rsidRDefault="00A270BB" w:rsidP="00C82209">
      <w:pPr>
        <w:pStyle w:val="Default"/>
        <w:numPr>
          <w:ilvl w:val="1"/>
          <w:numId w:val="26"/>
        </w:numPr>
        <w:jc w:val="both"/>
        <w:rPr>
          <w:rFonts w:ascii="Avenir Next LT Pro" w:hAnsi="Avenir Next LT Pro" w:cs="Tahoma"/>
          <w:color w:val="auto"/>
          <w:sz w:val="18"/>
          <w:szCs w:val="18"/>
          <w:lang w:val="en-US"/>
        </w:rPr>
      </w:pPr>
      <w:r w:rsidRPr="0027298A">
        <w:rPr>
          <w:rFonts w:ascii="Avenir Next LT Pro" w:hAnsi="Avenir Next LT Pro" w:cs="Tahoma"/>
          <w:color w:val="auto"/>
          <w:sz w:val="18"/>
          <w:szCs w:val="18"/>
          <w:lang w:val="en-US"/>
        </w:rPr>
        <w:t>Warranty Claims will furthermore not be accepted if Customer has not kept</w:t>
      </w:r>
      <w:r w:rsidR="00E62540">
        <w:rPr>
          <w:rFonts w:ascii="Avenir Next LT Pro" w:hAnsi="Avenir Next LT Pro" w:cs="Tahoma"/>
          <w:color w:val="auto"/>
          <w:sz w:val="18"/>
          <w:szCs w:val="18"/>
          <w:lang w:val="en-US"/>
        </w:rPr>
        <w:t xml:space="preserve"> and shared with Heliox</w:t>
      </w:r>
      <w:r w:rsidRPr="0027298A">
        <w:rPr>
          <w:rFonts w:ascii="Avenir Next LT Pro" w:hAnsi="Avenir Next LT Pro" w:cs="Tahoma"/>
          <w:color w:val="auto"/>
          <w:sz w:val="18"/>
          <w:szCs w:val="18"/>
          <w:lang w:val="en-US"/>
        </w:rPr>
        <w:t xml:space="preserve"> accurate and complete records of operation and maintenance of the Chargers during the Warranty Period and/or refuses to permit Heliox to examine the Chargers and operating data to determine the nature of the Warranty Claim. </w:t>
      </w:r>
    </w:p>
    <w:p w14:paraId="3D56A771" w14:textId="01CED1F2" w:rsidR="00A270BB" w:rsidRPr="00AF0659" w:rsidRDefault="00A270BB" w:rsidP="00AF0659">
      <w:pPr>
        <w:pStyle w:val="Default"/>
        <w:numPr>
          <w:ilvl w:val="1"/>
          <w:numId w:val="26"/>
        </w:numPr>
        <w:jc w:val="both"/>
        <w:rPr>
          <w:rFonts w:ascii="Avenir Next LT Pro" w:hAnsi="Avenir Next LT Pro" w:cs="Tahoma"/>
          <w:color w:val="auto"/>
          <w:sz w:val="18"/>
          <w:szCs w:val="18"/>
          <w:lang w:val="en-US"/>
        </w:rPr>
      </w:pPr>
      <w:r w:rsidRPr="0027298A">
        <w:rPr>
          <w:rFonts w:ascii="Avenir Next LT Pro" w:hAnsi="Avenir Next LT Pro" w:cs="Tahoma"/>
          <w:color w:val="auto"/>
          <w:sz w:val="18"/>
          <w:szCs w:val="18"/>
          <w:lang w:val="en-US"/>
        </w:rPr>
        <w:t>General appearance or damage to paint, including chips, scratches, dents and cracks are not covered by this Warranty</w:t>
      </w:r>
      <w:r w:rsidRPr="00AF0659">
        <w:rPr>
          <w:rFonts w:ascii="Avenir Next LT Pro" w:hAnsi="Avenir Next LT Pro" w:cs="Tahoma"/>
          <w:color w:val="auto"/>
          <w:sz w:val="18"/>
          <w:szCs w:val="18"/>
          <w:lang w:val="en-US"/>
        </w:rPr>
        <w:t>.</w:t>
      </w:r>
    </w:p>
    <w:p w14:paraId="2DE54B8C" w14:textId="0FEC14DE" w:rsidR="002E64DC" w:rsidRPr="00AF0659" w:rsidRDefault="002E64DC" w:rsidP="00AF0659">
      <w:pPr>
        <w:pStyle w:val="Default"/>
        <w:numPr>
          <w:ilvl w:val="1"/>
          <w:numId w:val="26"/>
        </w:numPr>
        <w:jc w:val="both"/>
        <w:rPr>
          <w:rFonts w:ascii="Avenir Next LT Pro" w:hAnsi="Avenir Next LT Pro" w:cs="Tahoma"/>
          <w:color w:val="auto"/>
          <w:sz w:val="18"/>
          <w:szCs w:val="18"/>
          <w:lang w:val="en-US"/>
        </w:rPr>
      </w:pPr>
      <w:r w:rsidRPr="00AF0659">
        <w:rPr>
          <w:rFonts w:ascii="Avenir Next LT Pro" w:hAnsi="Avenir Next LT Pro" w:cs="Tahoma"/>
          <w:color w:val="auto"/>
          <w:sz w:val="18"/>
          <w:szCs w:val="18"/>
          <w:lang w:val="en-US"/>
        </w:rPr>
        <w:t xml:space="preserve">If Heliox </w:t>
      </w:r>
      <w:r w:rsidR="00EA3606">
        <w:rPr>
          <w:rFonts w:ascii="Avenir Next LT Pro" w:hAnsi="Avenir Next LT Pro" w:cs="Tahoma"/>
          <w:color w:val="auto"/>
          <w:sz w:val="18"/>
          <w:szCs w:val="18"/>
          <w:lang w:val="en-US"/>
        </w:rPr>
        <w:t>performs</w:t>
      </w:r>
      <w:r w:rsidR="00364971">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 xml:space="preserve">or has performed Warranty Services in circumstances where it is established that the Warranty Claim was caused by an Excluded Failure , then these shall be excluded from the Warranty and Heliox may charge, and the Customer shall pay, the related additional charges. </w:t>
      </w:r>
    </w:p>
    <w:p w14:paraId="2738DC21" w14:textId="2B96FC62" w:rsidR="009E55EB" w:rsidRDefault="002E64DC" w:rsidP="000C1920">
      <w:pPr>
        <w:pStyle w:val="Default"/>
        <w:numPr>
          <w:ilvl w:val="1"/>
          <w:numId w:val="26"/>
        </w:numPr>
        <w:jc w:val="both"/>
        <w:rPr>
          <w:rFonts w:ascii="Avenir Next LT Pro" w:hAnsi="Avenir Next LT Pro" w:cs="Tahoma"/>
          <w:color w:val="auto"/>
          <w:sz w:val="18"/>
          <w:szCs w:val="18"/>
          <w:lang w:val="en-US"/>
        </w:rPr>
      </w:pPr>
      <w:r w:rsidRPr="00AF0659">
        <w:rPr>
          <w:rFonts w:ascii="Avenir Next LT Pro" w:hAnsi="Avenir Next LT Pro" w:cs="Tahoma"/>
          <w:color w:val="auto"/>
          <w:sz w:val="18"/>
          <w:szCs w:val="18"/>
          <w:lang w:val="en-US"/>
        </w:rPr>
        <w:t>If  Heliox</w:t>
      </w:r>
      <w:r w:rsidR="00EA3606">
        <w:rPr>
          <w:rFonts w:ascii="Avenir Next LT Pro" w:hAnsi="Avenir Next LT Pro" w:cs="Tahoma"/>
          <w:color w:val="auto"/>
          <w:sz w:val="18"/>
          <w:szCs w:val="18"/>
          <w:lang w:val="en-US"/>
        </w:rPr>
        <w:t>’s investigation</w:t>
      </w:r>
      <w:r w:rsidRPr="00AF0659">
        <w:rPr>
          <w:rFonts w:ascii="Avenir Next LT Pro" w:hAnsi="Avenir Next LT Pro" w:cs="Tahoma"/>
          <w:color w:val="auto"/>
          <w:sz w:val="18"/>
          <w:szCs w:val="18"/>
          <w:lang w:val="en-US"/>
        </w:rPr>
        <w:t xml:space="preserve"> reasonably </w:t>
      </w:r>
      <w:r w:rsidR="00EA3606">
        <w:rPr>
          <w:rFonts w:ascii="Avenir Next LT Pro" w:hAnsi="Avenir Next LT Pro" w:cs="Tahoma"/>
          <w:color w:val="auto"/>
          <w:sz w:val="18"/>
          <w:szCs w:val="18"/>
          <w:lang w:val="en-US"/>
        </w:rPr>
        <w:t>shows</w:t>
      </w:r>
      <w:r w:rsidR="00EA3606" w:rsidRPr="00AF0659">
        <w:rPr>
          <w:rFonts w:ascii="Avenir Next LT Pro" w:hAnsi="Avenir Next LT Pro" w:cs="Tahoma"/>
          <w:color w:val="auto"/>
          <w:sz w:val="18"/>
          <w:szCs w:val="18"/>
          <w:lang w:val="en-US"/>
        </w:rPr>
        <w:t xml:space="preserve"> </w:t>
      </w:r>
      <w:r w:rsidRPr="00AF0659">
        <w:rPr>
          <w:rFonts w:ascii="Avenir Next LT Pro" w:hAnsi="Avenir Next LT Pro" w:cs="Tahoma"/>
          <w:color w:val="auto"/>
          <w:sz w:val="18"/>
          <w:szCs w:val="18"/>
          <w:lang w:val="en-US"/>
        </w:rPr>
        <w:t>that any defect in or malfunctioning of the Charger is the result of an Excluded Failure, the Customer shall pay the related additional charges in respect of the time incurred by Heliox in making the investigation and determining the cause of the defect in or malfunctioning of the Charger.</w:t>
      </w:r>
    </w:p>
    <w:p w14:paraId="5FD1398A" w14:textId="77777777" w:rsidR="000C1920" w:rsidRPr="000C1920" w:rsidRDefault="000C1920" w:rsidP="000C1920">
      <w:pPr>
        <w:pStyle w:val="Default"/>
        <w:ind w:left="360"/>
        <w:jc w:val="both"/>
        <w:rPr>
          <w:rFonts w:ascii="Avenir Next LT Pro" w:hAnsi="Avenir Next LT Pro" w:cs="Tahoma"/>
          <w:color w:val="auto"/>
          <w:sz w:val="18"/>
          <w:szCs w:val="18"/>
          <w:lang w:val="en-US"/>
        </w:rPr>
      </w:pPr>
    </w:p>
    <w:p w14:paraId="4D59C02D" w14:textId="77777777" w:rsidR="00353900" w:rsidRPr="00AF0659" w:rsidRDefault="00353900" w:rsidP="000A2A55">
      <w:pPr>
        <w:pStyle w:val="Default"/>
        <w:numPr>
          <w:ilvl w:val="0"/>
          <w:numId w:val="9"/>
        </w:numPr>
        <w:jc w:val="both"/>
        <w:rPr>
          <w:rFonts w:ascii="Avenir Next LT Pro" w:hAnsi="Avenir Next LT Pro" w:cs="Tahoma"/>
          <w:b/>
          <w:bCs/>
          <w:color w:val="auto"/>
          <w:sz w:val="18"/>
          <w:szCs w:val="18"/>
          <w:lang w:val="en-GB"/>
        </w:rPr>
      </w:pPr>
      <w:r w:rsidRPr="00AF0659">
        <w:rPr>
          <w:rFonts w:ascii="Avenir Next LT Pro" w:hAnsi="Avenir Next LT Pro" w:cs="Tahoma"/>
          <w:b/>
          <w:bCs/>
          <w:color w:val="auto"/>
          <w:sz w:val="18"/>
          <w:szCs w:val="18"/>
          <w:lang w:val="en-US"/>
        </w:rPr>
        <w:t>FORCE MAJEURE</w:t>
      </w:r>
    </w:p>
    <w:p w14:paraId="072E5784" w14:textId="3CD3CF51" w:rsidR="00353900" w:rsidRPr="00AF0659" w:rsidRDefault="00BB5063" w:rsidP="000A2A55">
      <w:pPr>
        <w:widowControl w:val="0"/>
        <w:tabs>
          <w:tab w:val="left" w:pos="0"/>
        </w:tabs>
        <w:autoSpaceDE w:val="0"/>
        <w:autoSpaceDN w:val="0"/>
        <w:spacing w:line="200" w:lineRule="exact"/>
        <w:jc w:val="both"/>
        <w:rPr>
          <w:rFonts w:ascii="Avenir Next LT Pro" w:hAnsi="Avenir Next LT Pro" w:cs="Tahoma"/>
          <w:sz w:val="18"/>
          <w:szCs w:val="18"/>
          <w:lang w:val="en-GB"/>
        </w:rPr>
      </w:pPr>
      <w:r w:rsidRPr="00AF0659">
        <w:rPr>
          <w:rFonts w:ascii="Avenir Next LT Pro" w:hAnsi="Avenir Next LT Pro" w:cs="Tahoma"/>
          <w:sz w:val="18"/>
          <w:szCs w:val="18"/>
          <w:lang w:val="en-GB"/>
        </w:rPr>
        <w:t xml:space="preserve">Heliox shall not be obliged to accept a Warranty </w:t>
      </w:r>
      <w:r w:rsidR="00353900" w:rsidRPr="00AF0659">
        <w:rPr>
          <w:rFonts w:ascii="Avenir Next LT Pro" w:hAnsi="Avenir Next LT Pro" w:cs="Tahoma"/>
          <w:sz w:val="18"/>
          <w:szCs w:val="18"/>
          <w:lang w:val="en-GB"/>
        </w:rPr>
        <w:t xml:space="preserve">Claims </w:t>
      </w:r>
      <w:r w:rsidRPr="00AF0659">
        <w:rPr>
          <w:rFonts w:ascii="Avenir Next LT Pro" w:hAnsi="Avenir Next LT Pro" w:cs="Tahoma"/>
          <w:sz w:val="18"/>
          <w:szCs w:val="18"/>
          <w:lang w:val="en-GB"/>
        </w:rPr>
        <w:t>or perform Warranty Services, in case of</w:t>
      </w:r>
      <w:r w:rsidR="00353900" w:rsidRPr="00AF0659">
        <w:rPr>
          <w:rFonts w:ascii="Avenir Next LT Pro" w:hAnsi="Avenir Next LT Pro" w:cs="Tahoma"/>
          <w:sz w:val="18"/>
          <w:szCs w:val="18"/>
          <w:lang w:val="en-GB"/>
        </w:rPr>
        <w:t xml:space="preserve"> Act of God, directive of Government or of persons purporting to act therefore, legislation, </w:t>
      </w:r>
      <w:r w:rsidR="00E50E47" w:rsidRPr="00AF0659">
        <w:rPr>
          <w:rFonts w:ascii="Avenir Next LT Pro" w:hAnsi="Avenir Next LT Pro" w:cs="Tahoma"/>
          <w:sz w:val="18"/>
          <w:szCs w:val="18"/>
          <w:lang w:val="en-GB"/>
        </w:rPr>
        <w:t>pandemic, epidemic</w:t>
      </w:r>
      <w:r w:rsidR="006A15D9" w:rsidRPr="00AF0659">
        <w:rPr>
          <w:rFonts w:ascii="Avenir Next LT Pro" w:hAnsi="Avenir Next LT Pro" w:cs="Tahoma"/>
          <w:sz w:val="18"/>
          <w:szCs w:val="18"/>
          <w:lang w:val="en-GB"/>
        </w:rPr>
        <w:t>,</w:t>
      </w:r>
      <w:r w:rsidR="00E50E47" w:rsidRPr="00AF0659">
        <w:rPr>
          <w:rFonts w:ascii="Avenir Next LT Pro" w:hAnsi="Avenir Next LT Pro" w:cs="Tahoma"/>
          <w:sz w:val="18"/>
          <w:szCs w:val="18"/>
          <w:lang w:val="en-GB"/>
        </w:rPr>
        <w:t xml:space="preserve"> lock down, </w:t>
      </w:r>
      <w:r w:rsidR="00353900" w:rsidRPr="00AF0659">
        <w:rPr>
          <w:rFonts w:ascii="Avenir Next LT Pro" w:hAnsi="Avenir Next LT Pro" w:cs="Tahoma"/>
          <w:sz w:val="18"/>
          <w:szCs w:val="18"/>
          <w:lang w:val="en-GB"/>
        </w:rPr>
        <w:t>war, civil disturbance, fire, drought, failure of power supply, explosion, riot, disturbances or standstill of essential production equipment, flood, earthquake, lock-out, transportation issues, shortage of essential raw materials, strike or other action taken by employees in contemplation of or furtherance of a trade dispute or owing to any liability to procure materials or force majeure of any other nature, including non- or late delivery due to non- or late fulfilment of obligations of subcontractors of Heliox or transportation companies engaged by Heliox and/or solvency and/or liquidity issues and/or bankruptcy of third parties engaged by Heliox, in so far as any of these circumstances prevent Heliox’s performance of its obligations</w:t>
      </w:r>
      <w:r w:rsidR="002151D5" w:rsidRPr="00AF0659">
        <w:rPr>
          <w:rFonts w:ascii="Avenir Next LT Pro" w:hAnsi="Avenir Next LT Pro" w:cs="Tahoma"/>
          <w:sz w:val="18"/>
          <w:szCs w:val="18"/>
          <w:lang w:val="en-GB"/>
        </w:rPr>
        <w:t xml:space="preserve"> set out in these WTC</w:t>
      </w:r>
      <w:r w:rsidR="00353900" w:rsidRPr="00AF0659">
        <w:rPr>
          <w:rFonts w:ascii="Avenir Next LT Pro" w:hAnsi="Avenir Next LT Pro" w:cs="Tahoma"/>
          <w:sz w:val="18"/>
          <w:szCs w:val="18"/>
          <w:lang w:val="en-GB"/>
        </w:rPr>
        <w:t>.</w:t>
      </w:r>
    </w:p>
    <w:p w14:paraId="03DEFAB2" w14:textId="77777777" w:rsidR="00547446" w:rsidRPr="00AF0659" w:rsidRDefault="00547446" w:rsidP="000A2A55">
      <w:pPr>
        <w:pStyle w:val="Default"/>
        <w:jc w:val="both"/>
        <w:rPr>
          <w:rFonts w:ascii="Avenir Next LT Pro" w:hAnsi="Avenir Next LT Pro" w:cs="Tahoma"/>
          <w:b/>
          <w:bCs/>
          <w:color w:val="auto"/>
          <w:sz w:val="18"/>
          <w:szCs w:val="18"/>
          <w:lang w:val="en-GB"/>
        </w:rPr>
      </w:pPr>
    </w:p>
    <w:p w14:paraId="26546A29" w14:textId="77777777" w:rsidR="00A72727" w:rsidRPr="00AF0659" w:rsidRDefault="00334367" w:rsidP="00885AE5">
      <w:pPr>
        <w:pStyle w:val="Default"/>
        <w:numPr>
          <w:ilvl w:val="0"/>
          <w:numId w:val="9"/>
        </w:numPr>
        <w:jc w:val="both"/>
        <w:rPr>
          <w:rFonts w:ascii="Avenir Next LT Pro" w:hAnsi="Avenir Next LT Pro" w:cs="Tahoma"/>
          <w:b/>
          <w:bCs/>
          <w:color w:val="auto"/>
          <w:sz w:val="18"/>
          <w:szCs w:val="18"/>
          <w:lang w:val="en-US"/>
        </w:rPr>
      </w:pPr>
      <w:r w:rsidRPr="00AF0659">
        <w:rPr>
          <w:rFonts w:ascii="Avenir Next LT Pro" w:hAnsi="Avenir Next LT Pro" w:cs="Tahoma"/>
          <w:b/>
          <w:bCs/>
          <w:color w:val="auto"/>
          <w:sz w:val="18"/>
          <w:szCs w:val="18"/>
          <w:lang w:val="en-US"/>
        </w:rPr>
        <w:t>DISCLAIMER</w:t>
      </w:r>
    </w:p>
    <w:p w14:paraId="4C2F4670" w14:textId="2CB960EE" w:rsidR="00C631B3" w:rsidRPr="00AF0659" w:rsidRDefault="00F3456C" w:rsidP="00A72727">
      <w:pPr>
        <w:pStyle w:val="Default"/>
        <w:jc w:val="both"/>
        <w:rPr>
          <w:rFonts w:ascii="Avenir Next LT Pro" w:hAnsi="Avenir Next LT Pro" w:cs="Tahoma"/>
          <w:b/>
          <w:bCs/>
          <w:color w:val="auto"/>
          <w:sz w:val="18"/>
          <w:szCs w:val="18"/>
          <w:lang w:val="en-US"/>
        </w:rPr>
      </w:pPr>
      <w:r w:rsidRPr="00AF0659">
        <w:rPr>
          <w:rFonts w:ascii="Avenir Next LT Pro" w:hAnsi="Avenir Next LT Pro" w:cs="Tahoma"/>
          <w:color w:val="auto"/>
          <w:sz w:val="18"/>
          <w:szCs w:val="18"/>
          <w:lang w:val="en-US"/>
        </w:rPr>
        <w:t xml:space="preserve">The </w:t>
      </w:r>
      <w:r w:rsidR="002151D5" w:rsidRPr="00AF0659">
        <w:rPr>
          <w:rFonts w:ascii="Avenir Next LT Pro" w:hAnsi="Avenir Next LT Pro" w:cs="Tahoma"/>
          <w:color w:val="auto"/>
          <w:sz w:val="18"/>
          <w:szCs w:val="18"/>
          <w:lang w:val="en-US"/>
        </w:rPr>
        <w:t>W</w:t>
      </w:r>
      <w:r w:rsidRPr="00AF0659">
        <w:rPr>
          <w:rFonts w:ascii="Avenir Next LT Pro" w:hAnsi="Avenir Next LT Pro" w:cs="Tahoma"/>
          <w:color w:val="auto"/>
          <w:sz w:val="18"/>
          <w:szCs w:val="18"/>
          <w:lang w:val="en-US"/>
        </w:rPr>
        <w:t xml:space="preserve">arranties as set out in </w:t>
      </w:r>
      <w:r w:rsidR="00D36882" w:rsidRPr="00AF0659">
        <w:rPr>
          <w:rFonts w:ascii="Avenir Next LT Pro" w:hAnsi="Avenir Next LT Pro" w:cs="Tahoma"/>
          <w:color w:val="auto"/>
          <w:sz w:val="18"/>
          <w:szCs w:val="18"/>
          <w:lang w:val="en-US"/>
        </w:rPr>
        <w:t xml:space="preserve">these </w:t>
      </w:r>
      <w:r w:rsidR="00D36882" w:rsidRPr="00AF0659">
        <w:rPr>
          <w:rFonts w:ascii="Avenir Next LT Pro" w:hAnsi="Avenir Next LT Pro" w:cs="Tahoma"/>
          <w:sz w:val="18"/>
          <w:szCs w:val="18"/>
          <w:lang w:val="en-US"/>
        </w:rPr>
        <w:t>WTC</w:t>
      </w:r>
      <w:r w:rsidRPr="00AF0659">
        <w:rPr>
          <w:rFonts w:ascii="Avenir Next LT Pro" w:hAnsi="Avenir Next LT Pro" w:cs="Tahoma"/>
          <w:color w:val="auto"/>
          <w:sz w:val="18"/>
          <w:szCs w:val="18"/>
          <w:lang w:val="en-US"/>
        </w:rPr>
        <w:t xml:space="preserve"> are exclusive and in lieu of any other warranties, whether statutory, oral, written, express or implied, including, but not limited to, merchantability or fitness for a particular purpose, durability, or those arising by a course of dealing or usage of trade, to the fullest extent allowed by applicable law. Customer’s exclusive </w:t>
      </w:r>
      <w:r w:rsidRPr="00AF0659">
        <w:rPr>
          <w:rFonts w:ascii="Avenir Next LT Pro" w:hAnsi="Avenir Next LT Pro" w:cs="Tahoma"/>
          <w:color w:val="auto"/>
          <w:sz w:val="18"/>
          <w:szCs w:val="18"/>
          <w:lang w:val="en-US"/>
        </w:rPr>
        <w:lastRenderedPageBreak/>
        <w:t xml:space="preserve">remedies and Heliox’s only obligation arising out of or in connection with defective </w:t>
      </w:r>
      <w:r w:rsidR="00321643" w:rsidRPr="00AF0659">
        <w:rPr>
          <w:rFonts w:ascii="Avenir Next LT Pro" w:hAnsi="Avenir Next LT Pro" w:cs="Tahoma"/>
          <w:color w:val="auto"/>
          <w:sz w:val="18"/>
          <w:szCs w:val="18"/>
          <w:lang w:val="en-US"/>
        </w:rPr>
        <w:t>Charger</w:t>
      </w:r>
      <w:r w:rsidR="00127158" w:rsidRPr="00AF0659">
        <w:rPr>
          <w:rFonts w:ascii="Avenir Next LT Pro" w:hAnsi="Avenir Next LT Pro" w:cs="Tahoma"/>
          <w:color w:val="auto"/>
          <w:sz w:val="18"/>
          <w:szCs w:val="18"/>
          <w:lang w:val="en-US"/>
        </w:rPr>
        <w:t>s</w:t>
      </w:r>
      <w:r w:rsidRPr="00AF0659">
        <w:rPr>
          <w:rFonts w:ascii="Avenir Next LT Pro" w:hAnsi="Avenir Next LT Pro" w:cs="Tahoma"/>
          <w:color w:val="auto"/>
          <w:sz w:val="18"/>
          <w:szCs w:val="18"/>
          <w:lang w:val="en-US"/>
        </w:rPr>
        <w:t xml:space="preserve">, whether based on </w:t>
      </w:r>
      <w:r w:rsidR="002151D5" w:rsidRPr="00AF0659">
        <w:rPr>
          <w:rFonts w:ascii="Avenir Next LT Pro" w:hAnsi="Avenir Next LT Pro" w:cs="Tahoma"/>
          <w:color w:val="auto"/>
          <w:sz w:val="18"/>
          <w:szCs w:val="18"/>
          <w:lang w:val="en-US"/>
        </w:rPr>
        <w:t>W</w:t>
      </w:r>
      <w:r w:rsidRPr="00AF0659">
        <w:rPr>
          <w:rFonts w:ascii="Avenir Next LT Pro" w:hAnsi="Avenir Next LT Pro" w:cs="Tahoma"/>
          <w:color w:val="auto"/>
          <w:sz w:val="18"/>
          <w:szCs w:val="18"/>
          <w:lang w:val="en-US"/>
        </w:rPr>
        <w:t xml:space="preserve">arranty, contract, tort (including negligence) or otherwise, shall be those stated herein. </w:t>
      </w:r>
    </w:p>
    <w:p w14:paraId="6459C53B" w14:textId="77777777" w:rsidR="00A72727" w:rsidRPr="00AF0659" w:rsidRDefault="00A72727" w:rsidP="00BF7940">
      <w:pPr>
        <w:jc w:val="both"/>
        <w:rPr>
          <w:rFonts w:ascii="Avenir Next LT Pro" w:hAnsi="Avenir Next LT Pro" w:cs="Tahoma"/>
          <w:sz w:val="18"/>
          <w:szCs w:val="18"/>
          <w:lang w:val="en-US"/>
        </w:rPr>
      </w:pPr>
    </w:p>
    <w:p w14:paraId="38DD2A10" w14:textId="4FA623A3" w:rsidR="00A72727" w:rsidRPr="00AF0659" w:rsidRDefault="00A72727" w:rsidP="00BF7940">
      <w:pPr>
        <w:pStyle w:val="Default"/>
        <w:numPr>
          <w:ilvl w:val="0"/>
          <w:numId w:val="9"/>
        </w:numPr>
        <w:jc w:val="both"/>
        <w:rPr>
          <w:rFonts w:ascii="Avenir Next LT Pro" w:hAnsi="Avenir Next LT Pro" w:cs="Tahoma"/>
          <w:b/>
          <w:bCs/>
          <w:color w:val="auto"/>
          <w:sz w:val="18"/>
          <w:szCs w:val="18"/>
          <w:lang w:val="en-US"/>
        </w:rPr>
      </w:pPr>
      <w:r w:rsidRPr="00AF0659">
        <w:rPr>
          <w:rFonts w:ascii="Avenir Next LT Pro" w:hAnsi="Avenir Next LT Pro" w:cs="Tahoma"/>
          <w:b/>
          <w:bCs/>
          <w:color w:val="auto"/>
          <w:sz w:val="18"/>
          <w:szCs w:val="18"/>
          <w:lang w:val="en-US"/>
        </w:rPr>
        <w:t>GOVERNING LAW AND DISPUTES</w:t>
      </w:r>
    </w:p>
    <w:p w14:paraId="58111D0B" w14:textId="353DCB94" w:rsidR="00601AD6" w:rsidRPr="00AF0659" w:rsidRDefault="002151D5" w:rsidP="007A78B0">
      <w:pPr>
        <w:pStyle w:val="ListParagraph"/>
        <w:ind w:left="0"/>
        <w:jc w:val="both"/>
        <w:rPr>
          <w:rFonts w:ascii="Avenir Next LT Pro" w:hAnsi="Avenir Next LT Pro" w:cs="Tahoma"/>
          <w:sz w:val="18"/>
          <w:szCs w:val="18"/>
          <w:lang w:val="en-GB"/>
        </w:rPr>
      </w:pPr>
      <w:r w:rsidRPr="00AF0659">
        <w:rPr>
          <w:rFonts w:ascii="Avenir Next LT Pro" w:hAnsi="Avenir Next LT Pro" w:cs="Tahoma"/>
          <w:sz w:val="18"/>
          <w:szCs w:val="18"/>
          <w:lang w:val="en-US"/>
        </w:rPr>
        <w:t xml:space="preserve">These WTC are exclusively governed </w:t>
      </w:r>
      <w:r w:rsidR="00C82209">
        <w:rPr>
          <w:rFonts w:ascii="Avenir Next LT Pro" w:hAnsi="Avenir Next LT Pro" w:cs="Tahoma"/>
          <w:sz w:val="18"/>
          <w:szCs w:val="18"/>
          <w:lang w:val="en-US"/>
        </w:rPr>
        <w:t>the laws of the state of Delaware,</w:t>
      </w:r>
      <w:r w:rsidRPr="00AF0659">
        <w:rPr>
          <w:rFonts w:ascii="Avenir Next LT Pro" w:hAnsi="Avenir Next LT Pro" w:cs="Tahoma"/>
          <w:sz w:val="18"/>
          <w:szCs w:val="18"/>
          <w:lang w:val="en-US"/>
        </w:rPr>
        <w:t xml:space="preserve"> with the exclusion of the Vienna Sales Convention</w:t>
      </w:r>
      <w:r w:rsidR="000C1920">
        <w:rPr>
          <w:rFonts w:ascii="Avenir Next LT Pro" w:hAnsi="Avenir Next LT Pro" w:cs="Tahoma"/>
          <w:sz w:val="18"/>
          <w:szCs w:val="18"/>
          <w:lang w:val="en-US"/>
        </w:rPr>
        <w:t xml:space="preserve">. </w:t>
      </w:r>
      <w:r w:rsidRPr="00AF0659">
        <w:rPr>
          <w:rFonts w:ascii="Avenir Next LT Pro" w:hAnsi="Avenir Next LT Pro" w:cs="Tahoma"/>
          <w:sz w:val="18"/>
          <w:szCs w:val="18"/>
          <w:lang w:val="en-US"/>
        </w:rPr>
        <w:t xml:space="preserve">Any dispute or claim arising from or in connection with these WTC or its subject matter (including any question regarding its existence, validity or termination) </w:t>
      </w:r>
      <w:r w:rsidR="00C82209">
        <w:rPr>
          <w:rFonts w:ascii="Avenir Next LT Pro" w:hAnsi="Avenir Next LT Pro" w:cs="Tahoma"/>
          <w:sz w:val="18"/>
          <w:szCs w:val="18"/>
          <w:lang w:val="en-US"/>
        </w:rPr>
        <w:t xml:space="preserve">shall </w:t>
      </w:r>
      <w:r w:rsidR="00C82209" w:rsidRPr="00AF0659">
        <w:rPr>
          <w:rFonts w:ascii="Avenir Next LT Pro" w:hAnsi="Avenir Next LT Pro" w:cs="Tahoma"/>
          <w:sz w:val="18"/>
          <w:szCs w:val="18"/>
          <w:lang w:val="en-US"/>
        </w:rPr>
        <w:t xml:space="preserve">be submitted to the competent courts </w:t>
      </w:r>
      <w:r w:rsidR="00C82209">
        <w:rPr>
          <w:rFonts w:ascii="Avenir Next LT Pro" w:hAnsi="Avenir Next LT Pro" w:cs="Tahoma"/>
          <w:sz w:val="18"/>
          <w:szCs w:val="18"/>
          <w:lang w:val="en-US"/>
        </w:rPr>
        <w:t>of  the state of Delaware</w:t>
      </w:r>
      <w:r w:rsidRPr="00AF0659">
        <w:rPr>
          <w:rFonts w:ascii="Avenir Next LT Pro" w:hAnsi="Avenir Next LT Pro" w:cs="Tahoma"/>
          <w:sz w:val="18"/>
          <w:szCs w:val="18"/>
          <w:lang w:val="en-US"/>
        </w:rPr>
        <w:t xml:space="preserve">. However in case Heliox is the plaintiff, Heliox may at its sole discretion submit any such dispute either to the competent courts in the venue of Customer’s registered office. Customer hereby irrevocably waives any objection to the jurisdiction, process and venue of any such court and to the effectiveness, execution and enforcement of any order or judgement (including but not limited to a default judgment) of any such court in relation to these WTC, to the maximum </w:t>
      </w:r>
      <w:r w:rsidRPr="00AF0659">
        <w:rPr>
          <w:rFonts w:ascii="Avenir Next LT Pro" w:hAnsi="Avenir Next LT Pro" w:cs="Tahoma"/>
          <w:sz w:val="18"/>
          <w:szCs w:val="18"/>
          <w:lang w:val="en-GB"/>
        </w:rPr>
        <w:t>extent permitted by the law of any jurisdiction, the laws of which might be claimed to be applicable regarding the effectiveness, enforcement or execution of such order or judgment.</w:t>
      </w:r>
      <w:r w:rsidR="00BF7940" w:rsidRPr="00AF0659">
        <w:rPr>
          <w:rFonts w:ascii="Avenir Next LT Pro" w:hAnsi="Avenir Next LT Pro" w:cs="Tahoma"/>
          <w:sz w:val="18"/>
          <w:szCs w:val="18"/>
          <w:lang w:val="en-US"/>
        </w:rPr>
        <w:t xml:space="preserve">    </w:t>
      </w:r>
    </w:p>
    <w:p w14:paraId="0C3A1B4C" w14:textId="01832B5A" w:rsidR="009D7030" w:rsidRPr="00AF0659" w:rsidRDefault="009D7030" w:rsidP="000A2A55">
      <w:pPr>
        <w:jc w:val="both"/>
        <w:rPr>
          <w:rFonts w:ascii="Avenir Next LT Pro" w:hAnsi="Avenir Next LT Pro" w:cs="Tahoma"/>
          <w:sz w:val="18"/>
          <w:szCs w:val="18"/>
          <w:lang w:val="en-US"/>
        </w:rPr>
      </w:pPr>
    </w:p>
    <w:sectPr w:rsidR="009D7030" w:rsidRPr="00AF0659" w:rsidSect="00086410">
      <w:type w:val="continuous"/>
      <w:pgSz w:w="11906" w:h="16838"/>
      <w:pgMar w:top="720" w:right="720" w:bottom="567" w:left="720" w:header="283" w:footer="0"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4EAE" w14:textId="77777777" w:rsidR="002B233B" w:rsidRDefault="002B233B" w:rsidP="00306791">
      <w:r>
        <w:separator/>
      </w:r>
    </w:p>
  </w:endnote>
  <w:endnote w:type="continuationSeparator" w:id="0">
    <w:p w14:paraId="645DFA2C" w14:textId="77777777" w:rsidR="002B233B" w:rsidRDefault="002B233B" w:rsidP="00306791">
      <w:r>
        <w:continuationSeparator/>
      </w:r>
    </w:p>
  </w:endnote>
  <w:endnote w:type="continuationNotice" w:id="1">
    <w:p w14:paraId="0C8E2299" w14:textId="77777777" w:rsidR="002B233B" w:rsidRDefault="002B2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55258"/>
      <w:docPartObj>
        <w:docPartGallery w:val="Page Numbers (Bottom of Page)"/>
        <w:docPartUnique/>
      </w:docPartObj>
    </w:sdtPr>
    <w:sdtEndPr>
      <w:rPr>
        <w:sz w:val="16"/>
        <w:szCs w:val="16"/>
      </w:rPr>
    </w:sdtEndPr>
    <w:sdtContent>
      <w:p w14:paraId="6B06CD44" w14:textId="1E5333BC" w:rsidR="00C40B49" w:rsidRDefault="00C40B49" w:rsidP="00086410">
        <w:pPr>
          <w:pStyle w:val="Footer"/>
          <w:jc w:val="center"/>
        </w:pPr>
      </w:p>
      <w:p w14:paraId="4B60930D" w14:textId="47FDB49D" w:rsidR="004510D3" w:rsidRPr="004510D3" w:rsidRDefault="004510D3">
        <w:pPr>
          <w:pStyle w:val="Footer"/>
          <w:jc w:val="center"/>
          <w:rPr>
            <w:sz w:val="16"/>
            <w:szCs w:val="16"/>
          </w:rPr>
        </w:pPr>
        <w:r w:rsidRPr="004510D3">
          <w:rPr>
            <w:sz w:val="16"/>
            <w:szCs w:val="16"/>
          </w:rPr>
          <w:fldChar w:fldCharType="begin"/>
        </w:r>
        <w:r w:rsidRPr="004510D3">
          <w:rPr>
            <w:sz w:val="16"/>
            <w:szCs w:val="16"/>
          </w:rPr>
          <w:instrText>PAGE   \* MERGEFORMAT</w:instrText>
        </w:r>
        <w:r w:rsidRPr="004510D3">
          <w:rPr>
            <w:sz w:val="16"/>
            <w:szCs w:val="16"/>
          </w:rPr>
          <w:fldChar w:fldCharType="separate"/>
        </w:r>
        <w:r w:rsidRPr="004510D3">
          <w:rPr>
            <w:sz w:val="16"/>
            <w:szCs w:val="16"/>
          </w:rPr>
          <w:t>2</w:t>
        </w:r>
        <w:r w:rsidRPr="004510D3">
          <w:rPr>
            <w:sz w:val="16"/>
            <w:szCs w:val="16"/>
          </w:rPr>
          <w:fldChar w:fldCharType="end"/>
        </w:r>
      </w:p>
    </w:sdtContent>
  </w:sdt>
  <w:p w14:paraId="6980CBE5" w14:textId="49F7946B" w:rsidR="00DC01BB" w:rsidRPr="006B062F" w:rsidRDefault="00DC01BB" w:rsidP="00C141FA">
    <w:pPr>
      <w:pStyle w:val="FootnoteText"/>
      <w:ind w:left="-567"/>
      <w:jc w:val="both"/>
      <w:rPr>
        <w:rFonts w:ascii="Verdana" w:hAnsi="Verdana"/>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88102"/>
      <w:docPartObj>
        <w:docPartGallery w:val="Page Numbers (Bottom of Page)"/>
        <w:docPartUnique/>
      </w:docPartObj>
    </w:sdtPr>
    <w:sdtEndPr>
      <w:rPr>
        <w:sz w:val="16"/>
        <w:szCs w:val="16"/>
      </w:rPr>
    </w:sdtEndPr>
    <w:sdtContent>
      <w:p w14:paraId="28225A2D" w14:textId="77777777" w:rsidR="00E672C2" w:rsidRPr="00E672C2" w:rsidRDefault="00E672C2" w:rsidP="00E672C2">
        <w:pPr>
          <w:pStyle w:val="Footer"/>
          <w:jc w:val="center"/>
          <w:rPr>
            <w:sz w:val="16"/>
            <w:szCs w:val="16"/>
          </w:rPr>
        </w:pPr>
        <w:r w:rsidRPr="00E672C2">
          <w:rPr>
            <w:sz w:val="16"/>
            <w:szCs w:val="16"/>
          </w:rPr>
          <w:fldChar w:fldCharType="begin"/>
        </w:r>
        <w:r w:rsidRPr="00E672C2">
          <w:rPr>
            <w:sz w:val="16"/>
            <w:szCs w:val="16"/>
          </w:rPr>
          <w:instrText>PAGE   \* MERGEFORMAT</w:instrText>
        </w:r>
        <w:r w:rsidRPr="00E672C2">
          <w:rPr>
            <w:sz w:val="16"/>
            <w:szCs w:val="16"/>
          </w:rPr>
          <w:fldChar w:fldCharType="separate"/>
        </w:r>
        <w:r w:rsidRPr="00E672C2">
          <w:rPr>
            <w:sz w:val="16"/>
            <w:szCs w:val="16"/>
          </w:rPr>
          <w:t>2</w:t>
        </w:r>
        <w:r w:rsidRPr="00E672C2">
          <w:rPr>
            <w:sz w:val="16"/>
            <w:szCs w:val="16"/>
          </w:rPr>
          <w:fldChar w:fldCharType="end"/>
        </w:r>
        <w:r w:rsidR="002151D5">
          <w:rPr>
            <w:sz w:val="16"/>
            <w:szCs w:val="16"/>
          </w:rPr>
          <w:t xml:space="preserve">                                                                                      </w:t>
        </w:r>
      </w:p>
    </w:sdtContent>
  </w:sdt>
  <w:p w14:paraId="0B4AC412" w14:textId="12351340" w:rsidR="00C141FA" w:rsidRDefault="00C141FA">
    <w:pPr>
      <w:pStyle w:val="Footer"/>
      <w:rPr>
        <w:lang w:val="en-GB"/>
      </w:rPr>
    </w:pPr>
  </w:p>
  <w:p w14:paraId="19304C54" w14:textId="6AAED373" w:rsidR="002151D5" w:rsidRPr="00C141FA" w:rsidRDefault="002151D5">
    <w:pPr>
      <w:pStyle w:val="Footer"/>
      <w:rPr>
        <w:lang w:val="en-GB"/>
      </w:rPr>
    </w:pPr>
    <w:r>
      <w:rPr>
        <w:lang w:val="en-GB"/>
      </w:rPr>
      <w:tab/>
    </w:r>
    <w:r>
      <w:rPr>
        <w:lang w:val="en-GB"/>
      </w:rPr>
      <w:tab/>
      <w:t xml:space="preserve">    </w:t>
    </w:r>
    <w:r w:rsidR="00410F0B">
      <w:rPr>
        <w:b/>
        <w:bCs/>
        <w:sz w:val="16"/>
        <w:szCs w:val="16"/>
        <w:u w:val="single"/>
        <w:lang w:val="en-US"/>
      </w:rPr>
      <w:t>August</w:t>
    </w:r>
    <w:r w:rsidR="005D5E0C">
      <w:rPr>
        <w:b/>
        <w:bCs/>
        <w:sz w:val="16"/>
        <w:szCs w:val="16"/>
        <w:u w:val="single"/>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ECA2" w14:textId="77777777" w:rsidR="002B233B" w:rsidRDefault="002B233B" w:rsidP="00306791">
      <w:r>
        <w:separator/>
      </w:r>
    </w:p>
  </w:footnote>
  <w:footnote w:type="continuationSeparator" w:id="0">
    <w:p w14:paraId="7ECF22CE" w14:textId="77777777" w:rsidR="002B233B" w:rsidRDefault="002B233B" w:rsidP="00306791">
      <w:r>
        <w:continuationSeparator/>
      </w:r>
    </w:p>
  </w:footnote>
  <w:footnote w:type="continuationNotice" w:id="1">
    <w:p w14:paraId="57F3A508" w14:textId="77777777" w:rsidR="002B233B" w:rsidRDefault="002B2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8DEA" w14:textId="105066E9" w:rsidR="00DC01BB" w:rsidRDefault="00DC01BB" w:rsidP="00154B68">
    <w:pPr>
      <w:pStyle w:val="Header"/>
      <w:jc w:val="right"/>
      <w:rPr>
        <w:rFonts w:ascii="Tahoma" w:hAnsi="Tahoma" w:cs="Tahoma"/>
        <w:sz w:val="20"/>
        <w:szCs w:val="20"/>
        <w:lang w:val="en-US"/>
      </w:rPr>
    </w:pPr>
    <w:r w:rsidRPr="00B16A65">
      <w:rPr>
        <w:rFonts w:ascii="Tahoma" w:hAnsi="Tahoma" w:cs="Tahoma"/>
        <w:sz w:val="20"/>
        <w:szCs w:val="20"/>
        <w:lang w:val="en-US"/>
      </w:rPr>
      <w:tab/>
    </w:r>
    <w:r w:rsidRPr="00B16A65">
      <w:rPr>
        <w:rFonts w:ascii="Tahoma" w:hAnsi="Tahoma" w:cs="Tahoma"/>
        <w:noProof/>
        <w:sz w:val="20"/>
        <w:szCs w:val="20"/>
      </w:rPr>
      <w:drawing>
        <wp:inline distT="0" distB="0" distL="0" distR="0" wp14:anchorId="79CF0A15" wp14:editId="2BD6E594">
          <wp:extent cx="1600200" cy="47573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25" cy="481153"/>
                  </a:xfrm>
                  <a:prstGeom prst="rect">
                    <a:avLst/>
                  </a:prstGeom>
                  <a:noFill/>
                  <a:ln>
                    <a:noFill/>
                  </a:ln>
                </pic:spPr>
              </pic:pic>
            </a:graphicData>
          </a:graphic>
        </wp:inline>
      </w:drawing>
    </w:r>
  </w:p>
  <w:p w14:paraId="7788C212" w14:textId="77777777" w:rsidR="00DC01BB" w:rsidRDefault="00DC01BB" w:rsidP="00154B6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E828" w14:textId="4346FC62" w:rsidR="008E61E5" w:rsidRDefault="00F40AC1">
    <w:pPr>
      <w:pStyle w:val="Header"/>
      <w:rPr>
        <w:b/>
        <w:bCs/>
        <w:u w:val="single"/>
        <w:lang w:val="en-US"/>
      </w:rPr>
    </w:pPr>
    <w:r w:rsidRPr="008E61E5">
      <w:rPr>
        <w:rFonts w:ascii="Tahoma" w:hAnsi="Tahoma" w:cs="Tahoma"/>
        <w:b/>
        <w:bCs/>
        <w:noProof/>
        <w:sz w:val="20"/>
        <w:szCs w:val="20"/>
        <w:u w:val="single"/>
      </w:rPr>
      <w:drawing>
        <wp:anchor distT="0" distB="0" distL="114300" distR="114300" simplePos="0" relativeHeight="251658240" behindDoc="0" locked="0" layoutInCell="1" allowOverlap="1" wp14:anchorId="28EFA5B1" wp14:editId="68C8478B">
          <wp:simplePos x="0" y="0"/>
          <wp:positionH relativeFrom="column">
            <wp:posOffset>4683760</wp:posOffset>
          </wp:positionH>
          <wp:positionV relativeFrom="paragraph">
            <wp:posOffset>59690</wp:posOffset>
          </wp:positionV>
          <wp:extent cx="1600200" cy="475735"/>
          <wp:effectExtent l="0" t="0" r="0" b="635"/>
          <wp:wrapThrough wrapText="bothSides">
            <wp:wrapPolygon edited="0">
              <wp:start x="0" y="0"/>
              <wp:lineTo x="0" y="20764"/>
              <wp:lineTo x="21343" y="20764"/>
              <wp:lineTo x="2134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57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19B"/>
    <w:multiLevelType w:val="multilevel"/>
    <w:tmpl w:val="5850773A"/>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bullet"/>
      <w:lvlText w:val=""/>
      <w:lvlJc w:val="left"/>
      <w:pPr>
        <w:ind w:left="810" w:hanging="360"/>
      </w:pPr>
      <w:rPr>
        <w:rFonts w:ascii="Symbol" w:hAnsi="Symbol" w:hint="default"/>
      </w:rPr>
    </w:lvl>
    <w:lvl w:ilvl="3">
      <w:start w:val="1"/>
      <w:numFmt w:val="decimal"/>
      <w:isLgl/>
      <w:lvlText w:val="%1.%2.%3.%4"/>
      <w:lvlJc w:val="left"/>
      <w:pPr>
        <w:ind w:left="720" w:hanging="720"/>
      </w:pPr>
      <w:rPr>
        <w:rFonts w:hint="default"/>
      </w:rPr>
    </w:lvl>
    <w:lvl w:ilvl="4">
      <w:start w:val="1"/>
      <w:numFmt w:val="lowerLetter"/>
      <w:lvlText w:val="%5)"/>
      <w:lvlJc w:val="left"/>
      <w:pPr>
        <w:ind w:left="450" w:hanging="360"/>
      </w:p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1256D2"/>
    <w:multiLevelType w:val="hybridMultilevel"/>
    <w:tmpl w:val="5EE55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335F8"/>
    <w:multiLevelType w:val="hybridMultilevel"/>
    <w:tmpl w:val="5526103E"/>
    <w:lvl w:ilvl="0" w:tplc="9202E92C">
      <w:start w:val="1"/>
      <w:numFmt w:val="decimal"/>
      <w:lvlText w:val="%1."/>
      <w:lvlJc w:val="left"/>
      <w:pPr>
        <w:ind w:left="720" w:hanging="360"/>
      </w:pPr>
      <w:rPr>
        <w:rFonts w:hint="default"/>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02C4B"/>
    <w:multiLevelType w:val="hybridMultilevel"/>
    <w:tmpl w:val="1BCCD640"/>
    <w:lvl w:ilvl="0" w:tplc="2E2CB506">
      <w:start w:val="1"/>
      <w:numFmt w:val="upperRoman"/>
      <w:lvlText w:val="%1."/>
      <w:lvlJc w:val="left"/>
      <w:pPr>
        <w:ind w:left="567" w:hanging="567"/>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271582"/>
    <w:multiLevelType w:val="hybridMultilevel"/>
    <w:tmpl w:val="ABC06F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E22B33"/>
    <w:multiLevelType w:val="hybridMultilevel"/>
    <w:tmpl w:val="DBA4DB26"/>
    <w:lvl w:ilvl="0" w:tplc="EE806B04">
      <w:start w:val="1"/>
      <w:numFmt w:val="decimal"/>
      <w:lvlText w:val="%1."/>
      <w:lvlJc w:val="left"/>
      <w:pPr>
        <w:ind w:left="720" w:hanging="360"/>
      </w:pPr>
      <w:rPr>
        <w:rFonts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2868F9"/>
    <w:multiLevelType w:val="hybridMultilevel"/>
    <w:tmpl w:val="8A3460D4"/>
    <w:lvl w:ilvl="0" w:tplc="F0EE88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6A1FED"/>
    <w:multiLevelType w:val="multilevel"/>
    <w:tmpl w:val="8488D82A"/>
    <w:lvl w:ilvl="0">
      <w:start w:val="1"/>
      <w:numFmt w:val="decimal"/>
      <w:lvlText w:val="Article %1"/>
      <w:lvlJc w:val="left"/>
      <w:pPr>
        <w:ind w:left="567" w:hanging="567"/>
      </w:pPr>
      <w:rPr>
        <w:rFonts w:ascii="Tahoma" w:hAnsi="Tahoma" w:hint="default"/>
        <w:b/>
        <w:caps/>
        <w:color w:val="auto"/>
        <w:sz w:val="20"/>
      </w:rPr>
    </w:lvl>
    <w:lvl w:ilvl="1">
      <w:start w:val="1"/>
      <w:numFmt w:val="decimal"/>
      <w:lvlText w:val="%1.%2"/>
      <w:lvlJc w:val="left"/>
      <w:pPr>
        <w:tabs>
          <w:tab w:val="num" w:pos="964"/>
        </w:tabs>
        <w:ind w:left="851" w:hanging="851"/>
      </w:pPr>
      <w:rPr>
        <w:rFonts w:hint="default"/>
      </w:rPr>
    </w:lvl>
    <w:lvl w:ilvl="2">
      <w:start w:val="1"/>
      <w:numFmt w:val="lowerLetter"/>
      <w:lvlRestart w:val="1"/>
      <w:lvlText w:val="(%3)"/>
      <w:lvlJc w:val="left"/>
      <w:pPr>
        <w:tabs>
          <w:tab w:val="num" w:pos="1701"/>
        </w:tabs>
        <w:ind w:left="2155" w:hanging="454"/>
      </w:pPr>
      <w:rPr>
        <w:rFonts w:hint="default"/>
      </w:rPr>
    </w:lvl>
    <w:lvl w:ilvl="3">
      <w:start w:val="1"/>
      <w:numFmt w:val="lowerRoman"/>
      <w:lvlRestart w:val="1"/>
      <w:lvlText w:val="(%4)"/>
      <w:lvlJc w:val="left"/>
      <w:pPr>
        <w:ind w:left="2948"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DD457D"/>
    <w:multiLevelType w:val="hybridMultilevel"/>
    <w:tmpl w:val="FBC6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7A422E"/>
    <w:multiLevelType w:val="multilevel"/>
    <w:tmpl w:val="2BD873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B264B"/>
    <w:multiLevelType w:val="hybridMultilevel"/>
    <w:tmpl w:val="BFA228A8"/>
    <w:lvl w:ilvl="0" w:tplc="FFFFFFFF">
      <w:start w:val="1"/>
      <w:numFmt w:val="lowerLetter"/>
      <w:lvlText w:val="%1."/>
      <w:lvlJc w:val="left"/>
      <w:pPr>
        <w:ind w:left="810" w:hanging="360"/>
      </w:pPr>
      <w:rPr>
        <w:lang w:val="en-GB"/>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9B40D3"/>
    <w:multiLevelType w:val="hybridMultilevel"/>
    <w:tmpl w:val="36D2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03FC4"/>
    <w:multiLevelType w:val="multilevel"/>
    <w:tmpl w:val="CAAE1B20"/>
    <w:lvl w:ilvl="0">
      <w:start w:val="1"/>
      <w:numFmt w:val="none"/>
      <w:pStyle w:val="CMSHeadL1"/>
      <w:suff w:val="nothing"/>
      <w:lvlText w:val=""/>
      <w:lvlJc w:val="left"/>
      <w:pPr>
        <w:ind w:left="0" w:firstLine="0"/>
      </w:pPr>
    </w:lvl>
    <w:lvl w:ilvl="1">
      <w:start w:val="1"/>
      <w:numFmt w:val="decimal"/>
      <w:pStyle w:val="CMSHeadL2"/>
      <w:suff w:val="space"/>
      <w:lvlText w:val="ARTICLE %2."/>
      <w:lvlJc w:val="left"/>
      <w:pPr>
        <w:ind w:left="567" w:hanging="567"/>
      </w:pPr>
      <w:rPr>
        <w:rFonts w:ascii="Tahoma" w:hAnsi="Tahoma" w:cs="Times New Roman" w:hint="default"/>
        <w:b/>
        <w:bCs/>
        <w:sz w:val="16"/>
      </w:rPr>
    </w:lvl>
    <w:lvl w:ilvl="2">
      <w:start w:val="1"/>
      <w:numFmt w:val="decimal"/>
      <w:pStyle w:val="CMSHeadL3"/>
      <w:suff w:val="space"/>
      <w:lvlText w:val="%2.%3"/>
      <w:lvlJc w:val="left"/>
      <w:pPr>
        <w:ind w:left="1276" w:hanging="850"/>
      </w:pPr>
      <w:rPr>
        <w:rFonts w:ascii="Tahoma" w:hAnsi="Tahoma" w:cs="Times New Roman" w:hint="default"/>
        <w:b w:val="0"/>
        <w:bCs w:val="0"/>
        <w:sz w:val="16"/>
      </w:rPr>
    </w:lvl>
    <w:lvl w:ilvl="3">
      <w:start w:val="1"/>
      <w:numFmt w:val="decimal"/>
      <w:pStyle w:val="CMSHeadL4"/>
      <w:suff w:val="space"/>
      <w:lvlText w:val="%2.%3.%4"/>
      <w:lvlJc w:val="left"/>
      <w:pPr>
        <w:ind w:left="1419" w:hanging="851"/>
      </w:pPr>
      <w:rPr>
        <w:rFonts w:ascii="Tahoma" w:hAnsi="Tahoma" w:cs="Tahoma" w:hint="default"/>
        <w:sz w:val="16"/>
        <w:szCs w:val="16"/>
      </w:r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13" w15:restartNumberingAfterBreak="0">
    <w:nsid w:val="333D78FC"/>
    <w:multiLevelType w:val="hybridMultilevel"/>
    <w:tmpl w:val="5526103E"/>
    <w:lvl w:ilvl="0" w:tplc="9202E92C">
      <w:start w:val="1"/>
      <w:numFmt w:val="decimal"/>
      <w:lvlText w:val="%1."/>
      <w:lvlJc w:val="left"/>
      <w:pPr>
        <w:ind w:left="720" w:hanging="360"/>
      </w:pPr>
      <w:rPr>
        <w:rFonts w:hint="default"/>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4444CE"/>
    <w:multiLevelType w:val="hybridMultilevel"/>
    <w:tmpl w:val="606760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4423E0"/>
    <w:multiLevelType w:val="hybridMultilevel"/>
    <w:tmpl w:val="1A1AA66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12448D0"/>
    <w:multiLevelType w:val="multilevel"/>
    <w:tmpl w:val="F768DEF6"/>
    <w:lvl w:ilvl="0">
      <w:start w:val="1"/>
      <w:numFmt w:val="decimal"/>
      <w:lvlText w:val="%1."/>
      <w:lvlJc w:val="left"/>
      <w:pPr>
        <w:ind w:left="360" w:hanging="360"/>
      </w:pPr>
      <w:rPr>
        <w:rFonts w:hint="default"/>
        <w:b/>
        <w:bCs/>
      </w:rPr>
    </w:lvl>
    <w:lvl w:ilvl="1">
      <w:start w:val="1"/>
      <w:numFmt w:val="decimal"/>
      <w:suff w:val="space"/>
      <w:lvlText w:val="%1.%2"/>
      <w:lvlJc w:val="left"/>
      <w:pPr>
        <w:ind w:left="1055" w:hanging="425"/>
      </w:pPr>
      <w:rPr>
        <w:rFonts w:hint="default"/>
        <w:b w:val="0"/>
        <w:bCs w:val="0"/>
        <w:color w:val="auto"/>
      </w:rPr>
    </w:lvl>
    <w:lvl w:ilvl="2">
      <w:start w:val="1"/>
      <w:numFmt w:val="decimal"/>
      <w:suff w:val="space"/>
      <w:lvlText w:val="%1.%2.%3"/>
      <w:lvlJc w:val="left"/>
      <w:pPr>
        <w:ind w:left="142" w:hanging="142"/>
      </w:pPr>
      <w:rPr>
        <w:rFonts w:hint="default"/>
      </w:rPr>
    </w:lvl>
    <w:lvl w:ilvl="3">
      <w:start w:val="1"/>
      <w:numFmt w:val="decimal"/>
      <w:lvlText w:val="%1.%2.%3.%4."/>
      <w:lvlJc w:val="left"/>
      <w:pPr>
        <w:ind w:left="11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D0754"/>
    <w:multiLevelType w:val="hybridMultilevel"/>
    <w:tmpl w:val="71A8BFE8"/>
    <w:lvl w:ilvl="0" w:tplc="6500420E">
      <w:start w:val="1"/>
      <w:numFmt w:val="lowerRoman"/>
      <w:suff w:val="space"/>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86118E"/>
    <w:multiLevelType w:val="hybridMultilevel"/>
    <w:tmpl w:val="2E5CDFEC"/>
    <w:lvl w:ilvl="0" w:tplc="2A24F2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944A8F"/>
    <w:multiLevelType w:val="hybridMultilevel"/>
    <w:tmpl w:val="2F7ADFC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53680A2A"/>
    <w:multiLevelType w:val="hybridMultilevel"/>
    <w:tmpl w:val="F60CCFB2"/>
    <w:lvl w:ilvl="0" w:tplc="EEC6B15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FE5136E"/>
    <w:multiLevelType w:val="multilevel"/>
    <w:tmpl w:val="09ECF9C8"/>
    <w:lvl w:ilvl="0">
      <w:start w:val="5"/>
      <w:numFmt w:val="decimal"/>
      <w:lvlText w:val="%1."/>
      <w:lvlJc w:val="left"/>
      <w:pPr>
        <w:ind w:left="450" w:hanging="450"/>
      </w:pPr>
      <w:rPr>
        <w:rFonts w:cstheme="minorBidi" w:hint="default"/>
      </w:rPr>
    </w:lvl>
    <w:lvl w:ilvl="1">
      <w:start w:val="1"/>
      <w:numFmt w:val="decimal"/>
      <w:lvlText w:val="%1.%2."/>
      <w:lvlJc w:val="left"/>
      <w:pPr>
        <w:ind w:left="495" w:hanging="450"/>
      </w:pPr>
      <w:rPr>
        <w:rFonts w:cstheme="minorBidi" w:hint="default"/>
      </w:rPr>
    </w:lvl>
    <w:lvl w:ilvl="2">
      <w:start w:val="1"/>
      <w:numFmt w:val="decimal"/>
      <w:lvlText w:val="%1.%2.%3."/>
      <w:lvlJc w:val="left"/>
      <w:pPr>
        <w:ind w:left="810" w:hanging="720"/>
      </w:pPr>
      <w:rPr>
        <w:rFonts w:cstheme="minorBidi" w:hint="default"/>
      </w:rPr>
    </w:lvl>
    <w:lvl w:ilvl="3">
      <w:start w:val="1"/>
      <w:numFmt w:val="decimal"/>
      <w:lvlText w:val="%1.%2.%3.%4."/>
      <w:lvlJc w:val="left"/>
      <w:pPr>
        <w:ind w:left="855" w:hanging="720"/>
      </w:pPr>
      <w:rPr>
        <w:rFonts w:cstheme="minorBidi" w:hint="default"/>
      </w:rPr>
    </w:lvl>
    <w:lvl w:ilvl="4">
      <w:start w:val="1"/>
      <w:numFmt w:val="decimal"/>
      <w:lvlText w:val="%1.%2.%3.%4.%5."/>
      <w:lvlJc w:val="left"/>
      <w:pPr>
        <w:ind w:left="1260" w:hanging="1080"/>
      </w:pPr>
      <w:rPr>
        <w:rFonts w:cstheme="minorBidi" w:hint="default"/>
      </w:rPr>
    </w:lvl>
    <w:lvl w:ilvl="5">
      <w:start w:val="1"/>
      <w:numFmt w:val="decimal"/>
      <w:lvlText w:val="%1.%2.%3.%4.%5.%6."/>
      <w:lvlJc w:val="left"/>
      <w:pPr>
        <w:ind w:left="1305" w:hanging="1080"/>
      </w:pPr>
      <w:rPr>
        <w:rFonts w:cstheme="minorBidi" w:hint="default"/>
      </w:rPr>
    </w:lvl>
    <w:lvl w:ilvl="6">
      <w:start w:val="1"/>
      <w:numFmt w:val="decimal"/>
      <w:lvlText w:val="%1.%2.%3.%4.%5.%6.%7."/>
      <w:lvlJc w:val="left"/>
      <w:pPr>
        <w:ind w:left="1350" w:hanging="1080"/>
      </w:pPr>
      <w:rPr>
        <w:rFonts w:cstheme="minorBidi" w:hint="default"/>
      </w:rPr>
    </w:lvl>
    <w:lvl w:ilvl="7">
      <w:start w:val="1"/>
      <w:numFmt w:val="decimal"/>
      <w:lvlText w:val="%1.%2.%3.%4.%5.%6.%7.%8."/>
      <w:lvlJc w:val="left"/>
      <w:pPr>
        <w:ind w:left="1755" w:hanging="1440"/>
      </w:pPr>
      <w:rPr>
        <w:rFonts w:cstheme="minorBidi" w:hint="default"/>
      </w:rPr>
    </w:lvl>
    <w:lvl w:ilvl="8">
      <w:start w:val="1"/>
      <w:numFmt w:val="decimal"/>
      <w:lvlText w:val="%1.%2.%3.%4.%5.%6.%7.%8.%9."/>
      <w:lvlJc w:val="left"/>
      <w:pPr>
        <w:ind w:left="1800" w:hanging="1440"/>
      </w:pPr>
      <w:rPr>
        <w:rFonts w:cstheme="minorBidi" w:hint="default"/>
      </w:rPr>
    </w:lvl>
  </w:abstractNum>
  <w:abstractNum w:abstractNumId="22" w15:restartNumberingAfterBreak="0">
    <w:nsid w:val="63C676BA"/>
    <w:multiLevelType w:val="multilevel"/>
    <w:tmpl w:val="B6D6E2CE"/>
    <w:lvl w:ilvl="0">
      <w:start w:val="1"/>
      <w:numFmt w:val="decimal"/>
      <w:lvlText w:val="%1."/>
      <w:lvlJc w:val="left"/>
      <w:pPr>
        <w:ind w:left="360" w:hanging="360"/>
      </w:pPr>
      <w:rPr>
        <w:rFonts w:hint="default"/>
        <w:b/>
        <w:strike w:val="0"/>
        <w:dstrike w:val="0"/>
        <w:color w:val="auto"/>
      </w:rPr>
    </w:lvl>
    <w:lvl w:ilvl="1">
      <w:start w:val="1"/>
      <w:numFmt w:val="decimal"/>
      <w:isLgl/>
      <w:lvlText w:val="%1.%2."/>
      <w:lvlJc w:val="left"/>
      <w:pPr>
        <w:ind w:left="708" w:hanging="705"/>
      </w:pPr>
      <w:rPr>
        <w:rFonts w:hint="default"/>
        <w:b w:val="0"/>
        <w:color w:val="auto"/>
      </w:rPr>
    </w:lvl>
    <w:lvl w:ilvl="2">
      <w:start w:val="1"/>
      <w:numFmt w:val="decimal"/>
      <w:isLgl/>
      <w:lvlText w:val="%1.%2.%3."/>
      <w:lvlJc w:val="left"/>
      <w:pPr>
        <w:ind w:left="723" w:hanging="720"/>
      </w:pPr>
      <w:rPr>
        <w:rFonts w:hint="default"/>
        <w:b w:val="0"/>
      </w:rPr>
    </w:lvl>
    <w:lvl w:ilvl="3">
      <w:start w:val="1"/>
      <w:numFmt w:val="decimal"/>
      <w:isLgl/>
      <w:lvlText w:val="%1.%2.%3.%4."/>
      <w:lvlJc w:val="left"/>
      <w:pPr>
        <w:ind w:left="723" w:hanging="720"/>
      </w:pPr>
      <w:rPr>
        <w:rFonts w:hint="default"/>
        <w:b w:val="0"/>
      </w:rPr>
    </w:lvl>
    <w:lvl w:ilvl="4">
      <w:start w:val="1"/>
      <w:numFmt w:val="decimal"/>
      <w:isLgl/>
      <w:lvlText w:val="%1.%2.%3.%4.%5."/>
      <w:lvlJc w:val="left"/>
      <w:pPr>
        <w:ind w:left="1083" w:hanging="1080"/>
      </w:pPr>
      <w:rPr>
        <w:rFonts w:hint="default"/>
        <w:b w:val="0"/>
      </w:rPr>
    </w:lvl>
    <w:lvl w:ilvl="5">
      <w:start w:val="1"/>
      <w:numFmt w:val="decimal"/>
      <w:isLgl/>
      <w:lvlText w:val="%1.%2.%3.%4.%5.%6."/>
      <w:lvlJc w:val="left"/>
      <w:pPr>
        <w:ind w:left="1083" w:hanging="1080"/>
      </w:pPr>
      <w:rPr>
        <w:rFonts w:hint="default"/>
        <w:b w:val="0"/>
      </w:rPr>
    </w:lvl>
    <w:lvl w:ilvl="6">
      <w:start w:val="1"/>
      <w:numFmt w:val="decimal"/>
      <w:isLgl/>
      <w:lvlText w:val="%1.%2.%3.%4.%5.%6.%7."/>
      <w:lvlJc w:val="left"/>
      <w:pPr>
        <w:ind w:left="1443" w:hanging="1440"/>
      </w:pPr>
      <w:rPr>
        <w:rFonts w:hint="default"/>
        <w:b w:val="0"/>
      </w:rPr>
    </w:lvl>
    <w:lvl w:ilvl="7">
      <w:start w:val="1"/>
      <w:numFmt w:val="decimal"/>
      <w:isLgl/>
      <w:lvlText w:val="%1.%2.%3.%4.%5.%6.%7.%8."/>
      <w:lvlJc w:val="left"/>
      <w:pPr>
        <w:ind w:left="1443" w:hanging="1440"/>
      </w:pPr>
      <w:rPr>
        <w:rFonts w:hint="default"/>
        <w:b w:val="0"/>
      </w:rPr>
    </w:lvl>
    <w:lvl w:ilvl="8">
      <w:start w:val="1"/>
      <w:numFmt w:val="decimal"/>
      <w:isLgl/>
      <w:lvlText w:val="%1.%2.%3.%4.%5.%6.%7.%8.%9."/>
      <w:lvlJc w:val="left"/>
      <w:pPr>
        <w:ind w:left="1443" w:hanging="1440"/>
      </w:pPr>
      <w:rPr>
        <w:rFonts w:hint="default"/>
        <w:b w:val="0"/>
      </w:rPr>
    </w:lvl>
  </w:abstractNum>
  <w:abstractNum w:abstractNumId="23" w15:restartNumberingAfterBreak="0">
    <w:nsid w:val="73CB038B"/>
    <w:multiLevelType w:val="multilevel"/>
    <w:tmpl w:val="24A2D33C"/>
    <w:lvl w:ilvl="0">
      <w:start w:val="6"/>
      <w:numFmt w:val="decimal"/>
      <w:lvlText w:val="%1."/>
      <w:lvlJc w:val="left"/>
      <w:pPr>
        <w:ind w:left="450" w:hanging="450"/>
      </w:pPr>
      <w:rPr>
        <w:rFonts w:cstheme="minorBidi" w:hint="default"/>
      </w:rPr>
    </w:lvl>
    <w:lvl w:ilvl="1">
      <w:start w:val="5"/>
      <w:numFmt w:val="decimal"/>
      <w:lvlText w:val="%1.%2."/>
      <w:lvlJc w:val="left"/>
      <w:pPr>
        <w:ind w:left="630" w:hanging="450"/>
      </w:pPr>
      <w:rPr>
        <w:rFonts w:cstheme="minorBidi" w:hint="default"/>
      </w:rPr>
    </w:lvl>
    <w:lvl w:ilvl="2">
      <w:start w:val="1"/>
      <w:numFmt w:val="decimal"/>
      <w:lvlText w:val="%1.%2.%3."/>
      <w:lvlJc w:val="left"/>
      <w:pPr>
        <w:ind w:left="81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160" w:hanging="108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abstractNum w:abstractNumId="24" w15:restartNumberingAfterBreak="0">
    <w:nsid w:val="7A8235AA"/>
    <w:multiLevelType w:val="hybridMultilevel"/>
    <w:tmpl w:val="79ABFB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8F3497"/>
    <w:multiLevelType w:val="hybridMultilevel"/>
    <w:tmpl w:val="76B0DAA0"/>
    <w:lvl w:ilvl="0" w:tplc="C0A8A516">
      <w:start w:val="1"/>
      <w:numFmt w:val="decimal"/>
      <w:suff w:val="space"/>
      <w:lvlText w:val="%1."/>
      <w:lvlJc w:val="left"/>
      <w:pPr>
        <w:ind w:left="680" w:hanging="680"/>
      </w:pPr>
      <w:rPr>
        <w:rFonts w:ascii="Roboto" w:eastAsia="Arial" w:hAnsi="Roboto" w:cs="Arial" w:hint="default"/>
        <w:b/>
        <w:bCs/>
        <w:color w:val="auto"/>
        <w:spacing w:val="-9"/>
        <w:w w:val="100"/>
        <w:sz w:val="16"/>
        <w:szCs w:val="16"/>
        <w:lang w:val="en-US" w:eastAsia="en-US" w:bidi="en-US"/>
      </w:rPr>
    </w:lvl>
    <w:lvl w:ilvl="1" w:tplc="5134AE16">
      <w:start w:val="1"/>
      <w:numFmt w:val="decimal"/>
      <w:lvlText w:val="(%2)"/>
      <w:lvlJc w:val="left"/>
      <w:pPr>
        <w:ind w:left="1073" w:hanging="301"/>
      </w:pPr>
      <w:rPr>
        <w:rFonts w:ascii="Arial" w:eastAsia="Arial" w:hAnsi="Arial" w:cs="Arial" w:hint="default"/>
        <w:color w:val="58595B"/>
        <w:spacing w:val="-20"/>
        <w:w w:val="100"/>
        <w:sz w:val="18"/>
        <w:szCs w:val="18"/>
        <w:lang w:val="en-US" w:eastAsia="en-US" w:bidi="en-US"/>
      </w:rPr>
    </w:lvl>
    <w:lvl w:ilvl="2" w:tplc="13027394">
      <w:numFmt w:val="bullet"/>
      <w:lvlText w:val="•"/>
      <w:lvlJc w:val="left"/>
      <w:pPr>
        <w:ind w:left="1571" w:hanging="301"/>
      </w:pPr>
      <w:rPr>
        <w:rFonts w:hint="default"/>
        <w:lang w:val="en-US" w:eastAsia="en-US" w:bidi="en-US"/>
      </w:rPr>
    </w:lvl>
    <w:lvl w:ilvl="3" w:tplc="6354F770">
      <w:numFmt w:val="bullet"/>
      <w:lvlText w:val="•"/>
      <w:lvlJc w:val="left"/>
      <w:pPr>
        <w:ind w:left="2062" w:hanging="301"/>
      </w:pPr>
      <w:rPr>
        <w:rFonts w:hint="default"/>
        <w:lang w:val="en-US" w:eastAsia="en-US" w:bidi="en-US"/>
      </w:rPr>
    </w:lvl>
    <w:lvl w:ilvl="4" w:tplc="143C856C">
      <w:numFmt w:val="bullet"/>
      <w:lvlText w:val="•"/>
      <w:lvlJc w:val="left"/>
      <w:pPr>
        <w:ind w:left="2553" w:hanging="301"/>
      </w:pPr>
      <w:rPr>
        <w:rFonts w:hint="default"/>
        <w:lang w:val="en-US" w:eastAsia="en-US" w:bidi="en-US"/>
      </w:rPr>
    </w:lvl>
    <w:lvl w:ilvl="5" w:tplc="ECE23E82">
      <w:numFmt w:val="bullet"/>
      <w:lvlText w:val="•"/>
      <w:lvlJc w:val="left"/>
      <w:pPr>
        <w:ind w:left="3044" w:hanging="301"/>
      </w:pPr>
      <w:rPr>
        <w:rFonts w:hint="default"/>
        <w:lang w:val="en-US" w:eastAsia="en-US" w:bidi="en-US"/>
      </w:rPr>
    </w:lvl>
    <w:lvl w:ilvl="6" w:tplc="65E8E3F4">
      <w:numFmt w:val="bullet"/>
      <w:lvlText w:val="•"/>
      <w:lvlJc w:val="left"/>
      <w:pPr>
        <w:ind w:left="3535" w:hanging="301"/>
      </w:pPr>
      <w:rPr>
        <w:rFonts w:hint="default"/>
        <w:lang w:val="en-US" w:eastAsia="en-US" w:bidi="en-US"/>
      </w:rPr>
    </w:lvl>
    <w:lvl w:ilvl="7" w:tplc="87180C1E">
      <w:numFmt w:val="bullet"/>
      <w:lvlText w:val="•"/>
      <w:lvlJc w:val="left"/>
      <w:pPr>
        <w:ind w:left="4026" w:hanging="301"/>
      </w:pPr>
      <w:rPr>
        <w:rFonts w:hint="default"/>
        <w:lang w:val="en-US" w:eastAsia="en-US" w:bidi="en-US"/>
      </w:rPr>
    </w:lvl>
    <w:lvl w:ilvl="8" w:tplc="531A629C">
      <w:numFmt w:val="bullet"/>
      <w:lvlText w:val="•"/>
      <w:lvlJc w:val="left"/>
      <w:pPr>
        <w:ind w:left="4517" w:hanging="301"/>
      </w:pPr>
      <w:rPr>
        <w:rFonts w:hint="default"/>
        <w:lang w:val="en-US" w:eastAsia="en-US" w:bidi="en-US"/>
      </w:rPr>
    </w:lvl>
  </w:abstractNum>
  <w:num w:numId="1" w16cid:durableId="547184888">
    <w:abstractNumId w:val="19"/>
  </w:num>
  <w:num w:numId="2" w16cid:durableId="863982156">
    <w:abstractNumId w:val="15"/>
  </w:num>
  <w:num w:numId="3" w16cid:durableId="681905833">
    <w:abstractNumId w:val="20"/>
  </w:num>
  <w:num w:numId="4" w16cid:durableId="2112310298">
    <w:abstractNumId w:val="18"/>
  </w:num>
  <w:num w:numId="5" w16cid:durableId="1414080956">
    <w:abstractNumId w:val="14"/>
  </w:num>
  <w:num w:numId="6" w16cid:durableId="559247599">
    <w:abstractNumId w:val="2"/>
  </w:num>
  <w:num w:numId="7" w16cid:durableId="959803061">
    <w:abstractNumId w:val="5"/>
  </w:num>
  <w:num w:numId="8" w16cid:durableId="1273318833">
    <w:abstractNumId w:val="13"/>
  </w:num>
  <w:num w:numId="9" w16cid:durableId="76484432">
    <w:abstractNumId w:val="16"/>
  </w:num>
  <w:num w:numId="10" w16cid:durableId="443690927">
    <w:abstractNumId w:val="1"/>
  </w:num>
  <w:num w:numId="11" w16cid:durableId="103038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432637">
    <w:abstractNumId w:val="6"/>
  </w:num>
  <w:num w:numId="13" w16cid:durableId="616571229">
    <w:abstractNumId w:val="3"/>
  </w:num>
  <w:num w:numId="14" w16cid:durableId="32536757">
    <w:abstractNumId w:val="24"/>
  </w:num>
  <w:num w:numId="15" w16cid:durableId="316152189">
    <w:abstractNumId w:val="7"/>
    <w:lvlOverride w:ilvl="0">
      <w:lvl w:ilvl="0">
        <w:start w:val="1"/>
        <w:numFmt w:val="decimal"/>
        <w:lvlText w:val="Article %1"/>
        <w:lvlJc w:val="left"/>
        <w:pPr>
          <w:ind w:left="567" w:hanging="567"/>
        </w:pPr>
        <w:rPr>
          <w:rFonts w:ascii="Tahoma" w:hAnsi="Tahoma" w:hint="default"/>
          <w:b/>
          <w:caps/>
          <w:color w:val="auto"/>
          <w:sz w:val="20"/>
        </w:rPr>
      </w:lvl>
    </w:lvlOverride>
    <w:lvlOverride w:ilvl="1">
      <w:lvl w:ilvl="1">
        <w:start w:val="1"/>
        <w:numFmt w:val="decimal"/>
        <w:lvlText w:val="%1.%2"/>
        <w:lvlJc w:val="left"/>
        <w:pPr>
          <w:tabs>
            <w:tab w:val="num" w:pos="964"/>
          </w:tabs>
          <w:ind w:left="851" w:hanging="851"/>
        </w:pPr>
        <w:rPr>
          <w:rFonts w:hint="default"/>
          <w:b w:val="0"/>
          <w:bCs/>
        </w:rPr>
      </w:lvl>
    </w:lvlOverride>
    <w:lvlOverride w:ilvl="2">
      <w:lvl w:ilvl="2">
        <w:start w:val="1"/>
        <w:numFmt w:val="lowerLetter"/>
        <w:lvlRestart w:val="1"/>
        <w:lvlText w:val="(%3)"/>
        <w:lvlJc w:val="left"/>
        <w:pPr>
          <w:tabs>
            <w:tab w:val="num" w:pos="1701"/>
          </w:tabs>
          <w:ind w:left="2155" w:hanging="454"/>
        </w:pPr>
        <w:rPr>
          <w:rFonts w:hint="default"/>
        </w:rPr>
      </w:lvl>
    </w:lvlOverride>
    <w:lvlOverride w:ilvl="3">
      <w:lvl w:ilvl="3">
        <w:start w:val="1"/>
        <w:numFmt w:val="lowerRoman"/>
        <w:lvlRestart w:val="1"/>
        <w:lvlText w:val="(%4)"/>
        <w:lvlJc w:val="left"/>
        <w:pPr>
          <w:ind w:left="2948"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590695059">
    <w:abstractNumId w:val="25"/>
  </w:num>
  <w:num w:numId="17" w16cid:durableId="1234394949">
    <w:abstractNumId w:val="4"/>
  </w:num>
  <w:num w:numId="18" w16cid:durableId="1879049373">
    <w:abstractNumId w:val="22"/>
  </w:num>
  <w:num w:numId="19" w16cid:durableId="57436485">
    <w:abstractNumId w:val="17"/>
  </w:num>
  <w:num w:numId="20" w16cid:durableId="872494574">
    <w:abstractNumId w:val="8"/>
  </w:num>
  <w:num w:numId="21" w16cid:durableId="1802840142">
    <w:abstractNumId w:val="10"/>
  </w:num>
  <w:num w:numId="22" w16cid:durableId="951939867">
    <w:abstractNumId w:val="11"/>
  </w:num>
  <w:num w:numId="23" w16cid:durableId="1234510193">
    <w:abstractNumId w:val="0"/>
  </w:num>
  <w:num w:numId="24" w16cid:durableId="783423866">
    <w:abstractNumId w:val="23"/>
  </w:num>
  <w:num w:numId="25" w16cid:durableId="320890573">
    <w:abstractNumId w:val="21"/>
  </w:num>
  <w:num w:numId="26" w16cid:durableId="124147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AB"/>
    <w:rsid w:val="00000C2A"/>
    <w:rsid w:val="00001F0C"/>
    <w:rsid w:val="00003732"/>
    <w:rsid w:val="00004C90"/>
    <w:rsid w:val="0000634E"/>
    <w:rsid w:val="00007335"/>
    <w:rsid w:val="00010C5B"/>
    <w:rsid w:val="000157A1"/>
    <w:rsid w:val="0002097E"/>
    <w:rsid w:val="00021C95"/>
    <w:rsid w:val="0003066D"/>
    <w:rsid w:val="00030B08"/>
    <w:rsid w:val="00031C12"/>
    <w:rsid w:val="00032439"/>
    <w:rsid w:val="000344DF"/>
    <w:rsid w:val="00034F3B"/>
    <w:rsid w:val="00036B57"/>
    <w:rsid w:val="00037884"/>
    <w:rsid w:val="00040D02"/>
    <w:rsid w:val="0004271F"/>
    <w:rsid w:val="000454C6"/>
    <w:rsid w:val="00047DB7"/>
    <w:rsid w:val="000519D3"/>
    <w:rsid w:val="00052DFD"/>
    <w:rsid w:val="000574D1"/>
    <w:rsid w:val="00057862"/>
    <w:rsid w:val="00064BC6"/>
    <w:rsid w:val="000653BE"/>
    <w:rsid w:val="00067938"/>
    <w:rsid w:val="000716A9"/>
    <w:rsid w:val="00072CBC"/>
    <w:rsid w:val="0007482A"/>
    <w:rsid w:val="00074905"/>
    <w:rsid w:val="000803EC"/>
    <w:rsid w:val="000813CC"/>
    <w:rsid w:val="00081685"/>
    <w:rsid w:val="00082081"/>
    <w:rsid w:val="000856A3"/>
    <w:rsid w:val="00086410"/>
    <w:rsid w:val="000866C4"/>
    <w:rsid w:val="000912A2"/>
    <w:rsid w:val="00091D59"/>
    <w:rsid w:val="000922C0"/>
    <w:rsid w:val="00096449"/>
    <w:rsid w:val="0009650F"/>
    <w:rsid w:val="000A232D"/>
    <w:rsid w:val="000A2A55"/>
    <w:rsid w:val="000A2C2A"/>
    <w:rsid w:val="000A2E60"/>
    <w:rsid w:val="000A46CE"/>
    <w:rsid w:val="000A4E66"/>
    <w:rsid w:val="000A58DB"/>
    <w:rsid w:val="000A5B3A"/>
    <w:rsid w:val="000A70E7"/>
    <w:rsid w:val="000A7E53"/>
    <w:rsid w:val="000B0F87"/>
    <w:rsid w:val="000B16A7"/>
    <w:rsid w:val="000B2592"/>
    <w:rsid w:val="000B37D5"/>
    <w:rsid w:val="000B434B"/>
    <w:rsid w:val="000C1568"/>
    <w:rsid w:val="000C1920"/>
    <w:rsid w:val="000C416F"/>
    <w:rsid w:val="000C6DCF"/>
    <w:rsid w:val="000C6E8B"/>
    <w:rsid w:val="000D7B7A"/>
    <w:rsid w:val="000E12EC"/>
    <w:rsid w:val="000E274C"/>
    <w:rsid w:val="000E2E24"/>
    <w:rsid w:val="000E59ED"/>
    <w:rsid w:val="000E6227"/>
    <w:rsid w:val="000F003F"/>
    <w:rsid w:val="000F0C97"/>
    <w:rsid w:val="000F17FE"/>
    <w:rsid w:val="000F4430"/>
    <w:rsid w:val="000F75F4"/>
    <w:rsid w:val="000F7E19"/>
    <w:rsid w:val="00102B1B"/>
    <w:rsid w:val="00104A51"/>
    <w:rsid w:val="00106BAA"/>
    <w:rsid w:val="00121262"/>
    <w:rsid w:val="00121836"/>
    <w:rsid w:val="00121EDC"/>
    <w:rsid w:val="00125340"/>
    <w:rsid w:val="00125C64"/>
    <w:rsid w:val="0012664E"/>
    <w:rsid w:val="00127158"/>
    <w:rsid w:val="001306B0"/>
    <w:rsid w:val="00130A98"/>
    <w:rsid w:val="00131482"/>
    <w:rsid w:val="00131FCE"/>
    <w:rsid w:val="0013323E"/>
    <w:rsid w:val="00134AF3"/>
    <w:rsid w:val="001357DE"/>
    <w:rsid w:val="0013781C"/>
    <w:rsid w:val="00137FD0"/>
    <w:rsid w:val="00141A06"/>
    <w:rsid w:val="00142C45"/>
    <w:rsid w:val="00143C7B"/>
    <w:rsid w:val="00144FF7"/>
    <w:rsid w:val="001470C8"/>
    <w:rsid w:val="00150222"/>
    <w:rsid w:val="00153EF8"/>
    <w:rsid w:val="00153F1B"/>
    <w:rsid w:val="00154B68"/>
    <w:rsid w:val="00154D20"/>
    <w:rsid w:val="00156437"/>
    <w:rsid w:val="00164BD9"/>
    <w:rsid w:val="001654D0"/>
    <w:rsid w:val="0016622C"/>
    <w:rsid w:val="0017103D"/>
    <w:rsid w:val="00173B8C"/>
    <w:rsid w:val="001740C1"/>
    <w:rsid w:val="00174832"/>
    <w:rsid w:val="00174E88"/>
    <w:rsid w:val="00175BE3"/>
    <w:rsid w:val="00175FBE"/>
    <w:rsid w:val="00176A33"/>
    <w:rsid w:val="00177312"/>
    <w:rsid w:val="00180196"/>
    <w:rsid w:val="00183A99"/>
    <w:rsid w:val="00184079"/>
    <w:rsid w:val="00192C6F"/>
    <w:rsid w:val="001A0F62"/>
    <w:rsid w:val="001A4D25"/>
    <w:rsid w:val="001B0139"/>
    <w:rsid w:val="001B1E7C"/>
    <w:rsid w:val="001B1FC5"/>
    <w:rsid w:val="001B32ED"/>
    <w:rsid w:val="001B3D79"/>
    <w:rsid w:val="001B4046"/>
    <w:rsid w:val="001B6A37"/>
    <w:rsid w:val="001C1FF1"/>
    <w:rsid w:val="001C6CAE"/>
    <w:rsid w:val="001C7E42"/>
    <w:rsid w:val="001D2DCC"/>
    <w:rsid w:val="001D42F3"/>
    <w:rsid w:val="001D66E0"/>
    <w:rsid w:val="001D7E7A"/>
    <w:rsid w:val="001E1D40"/>
    <w:rsid w:val="001E7AD5"/>
    <w:rsid w:val="001F2C7A"/>
    <w:rsid w:val="001F481A"/>
    <w:rsid w:val="001F6A8C"/>
    <w:rsid w:val="001F6BBA"/>
    <w:rsid w:val="00200ADE"/>
    <w:rsid w:val="00202C0F"/>
    <w:rsid w:val="002045F7"/>
    <w:rsid w:val="00211613"/>
    <w:rsid w:val="00212C3C"/>
    <w:rsid w:val="00213616"/>
    <w:rsid w:val="00214238"/>
    <w:rsid w:val="002151D5"/>
    <w:rsid w:val="002154FC"/>
    <w:rsid w:val="00215B53"/>
    <w:rsid w:val="00225028"/>
    <w:rsid w:val="00227CC9"/>
    <w:rsid w:val="00231252"/>
    <w:rsid w:val="00231BD6"/>
    <w:rsid w:val="00231DC7"/>
    <w:rsid w:val="00233EE9"/>
    <w:rsid w:val="00234FEE"/>
    <w:rsid w:val="00237502"/>
    <w:rsid w:val="00240827"/>
    <w:rsid w:val="0024136E"/>
    <w:rsid w:val="00241751"/>
    <w:rsid w:val="00242163"/>
    <w:rsid w:val="00246732"/>
    <w:rsid w:val="00247F96"/>
    <w:rsid w:val="00252E9E"/>
    <w:rsid w:val="00253C69"/>
    <w:rsid w:val="00254940"/>
    <w:rsid w:val="0025526F"/>
    <w:rsid w:val="0026459C"/>
    <w:rsid w:val="00266081"/>
    <w:rsid w:val="002666B5"/>
    <w:rsid w:val="00270D79"/>
    <w:rsid w:val="00271EF6"/>
    <w:rsid w:val="00273708"/>
    <w:rsid w:val="00275EDA"/>
    <w:rsid w:val="002775FA"/>
    <w:rsid w:val="00280742"/>
    <w:rsid w:val="00283A9F"/>
    <w:rsid w:val="002867E6"/>
    <w:rsid w:val="002917E8"/>
    <w:rsid w:val="002936D0"/>
    <w:rsid w:val="00294DE5"/>
    <w:rsid w:val="00297510"/>
    <w:rsid w:val="00297D4B"/>
    <w:rsid w:val="002A1CAC"/>
    <w:rsid w:val="002A597B"/>
    <w:rsid w:val="002B01D5"/>
    <w:rsid w:val="002B1E47"/>
    <w:rsid w:val="002B1EF4"/>
    <w:rsid w:val="002B22FF"/>
    <w:rsid w:val="002B233B"/>
    <w:rsid w:val="002B315F"/>
    <w:rsid w:val="002B5911"/>
    <w:rsid w:val="002C1B50"/>
    <w:rsid w:val="002C23BC"/>
    <w:rsid w:val="002C4069"/>
    <w:rsid w:val="002C48A2"/>
    <w:rsid w:val="002C4CFB"/>
    <w:rsid w:val="002C5459"/>
    <w:rsid w:val="002C6CF0"/>
    <w:rsid w:val="002C7798"/>
    <w:rsid w:val="002D03B2"/>
    <w:rsid w:val="002D0441"/>
    <w:rsid w:val="002D5609"/>
    <w:rsid w:val="002D5894"/>
    <w:rsid w:val="002D5BF1"/>
    <w:rsid w:val="002D63C5"/>
    <w:rsid w:val="002D760F"/>
    <w:rsid w:val="002E0174"/>
    <w:rsid w:val="002E261B"/>
    <w:rsid w:val="002E53CD"/>
    <w:rsid w:val="002E64DC"/>
    <w:rsid w:val="002F1156"/>
    <w:rsid w:val="002F2D48"/>
    <w:rsid w:val="002F4725"/>
    <w:rsid w:val="00301423"/>
    <w:rsid w:val="0030401A"/>
    <w:rsid w:val="0030552C"/>
    <w:rsid w:val="00306791"/>
    <w:rsid w:val="0031115D"/>
    <w:rsid w:val="00311E1F"/>
    <w:rsid w:val="00312644"/>
    <w:rsid w:val="00315F48"/>
    <w:rsid w:val="0032023B"/>
    <w:rsid w:val="00320AA0"/>
    <w:rsid w:val="0032118C"/>
    <w:rsid w:val="00321643"/>
    <w:rsid w:val="00330470"/>
    <w:rsid w:val="00332CD9"/>
    <w:rsid w:val="00334367"/>
    <w:rsid w:val="00334CA9"/>
    <w:rsid w:val="00335F84"/>
    <w:rsid w:val="003377AD"/>
    <w:rsid w:val="00342B89"/>
    <w:rsid w:val="00343583"/>
    <w:rsid w:val="00343C6A"/>
    <w:rsid w:val="003463A0"/>
    <w:rsid w:val="003529D9"/>
    <w:rsid w:val="00353900"/>
    <w:rsid w:val="003556BE"/>
    <w:rsid w:val="00356509"/>
    <w:rsid w:val="00362AF3"/>
    <w:rsid w:val="00363114"/>
    <w:rsid w:val="00364415"/>
    <w:rsid w:val="003645F6"/>
    <w:rsid w:val="00364971"/>
    <w:rsid w:val="00366325"/>
    <w:rsid w:val="00370B46"/>
    <w:rsid w:val="00373029"/>
    <w:rsid w:val="00374834"/>
    <w:rsid w:val="00374D62"/>
    <w:rsid w:val="003761BE"/>
    <w:rsid w:val="00376284"/>
    <w:rsid w:val="003769E3"/>
    <w:rsid w:val="0037723E"/>
    <w:rsid w:val="00380EE1"/>
    <w:rsid w:val="003834B5"/>
    <w:rsid w:val="0038556E"/>
    <w:rsid w:val="003919F2"/>
    <w:rsid w:val="0039393E"/>
    <w:rsid w:val="00393DE9"/>
    <w:rsid w:val="003943CB"/>
    <w:rsid w:val="00394402"/>
    <w:rsid w:val="00396D9B"/>
    <w:rsid w:val="003A013D"/>
    <w:rsid w:val="003A035A"/>
    <w:rsid w:val="003A0CA5"/>
    <w:rsid w:val="003A11B7"/>
    <w:rsid w:val="003A37EE"/>
    <w:rsid w:val="003A69EF"/>
    <w:rsid w:val="003A6A9F"/>
    <w:rsid w:val="003B011F"/>
    <w:rsid w:val="003B09BD"/>
    <w:rsid w:val="003B1204"/>
    <w:rsid w:val="003B3E72"/>
    <w:rsid w:val="003B3FD8"/>
    <w:rsid w:val="003B4D79"/>
    <w:rsid w:val="003B594F"/>
    <w:rsid w:val="003B761F"/>
    <w:rsid w:val="003B7ADE"/>
    <w:rsid w:val="003C02D2"/>
    <w:rsid w:val="003C091E"/>
    <w:rsid w:val="003D1C03"/>
    <w:rsid w:val="003D4AFB"/>
    <w:rsid w:val="003D6BF4"/>
    <w:rsid w:val="003D7B56"/>
    <w:rsid w:val="003E0631"/>
    <w:rsid w:val="003E2438"/>
    <w:rsid w:val="003E2786"/>
    <w:rsid w:val="003E2F7E"/>
    <w:rsid w:val="003E3F12"/>
    <w:rsid w:val="003E49EF"/>
    <w:rsid w:val="003E68DD"/>
    <w:rsid w:val="003F3170"/>
    <w:rsid w:val="003F6A29"/>
    <w:rsid w:val="003F7FBE"/>
    <w:rsid w:val="00401095"/>
    <w:rsid w:val="00404202"/>
    <w:rsid w:val="0040525C"/>
    <w:rsid w:val="00410F0B"/>
    <w:rsid w:val="00414C54"/>
    <w:rsid w:val="00414F1F"/>
    <w:rsid w:val="00416C59"/>
    <w:rsid w:val="004177C8"/>
    <w:rsid w:val="00417A52"/>
    <w:rsid w:val="00420C1A"/>
    <w:rsid w:val="00421344"/>
    <w:rsid w:val="004215C7"/>
    <w:rsid w:val="004217CE"/>
    <w:rsid w:val="00421DE0"/>
    <w:rsid w:val="004244EE"/>
    <w:rsid w:val="00427E0D"/>
    <w:rsid w:val="00431214"/>
    <w:rsid w:val="004338E2"/>
    <w:rsid w:val="0043533A"/>
    <w:rsid w:val="00436EFF"/>
    <w:rsid w:val="004454AA"/>
    <w:rsid w:val="0044602A"/>
    <w:rsid w:val="004510D3"/>
    <w:rsid w:val="00453BB2"/>
    <w:rsid w:val="004547E1"/>
    <w:rsid w:val="00454DEF"/>
    <w:rsid w:val="00455EFD"/>
    <w:rsid w:val="00460118"/>
    <w:rsid w:val="00460139"/>
    <w:rsid w:val="004602A3"/>
    <w:rsid w:val="00460864"/>
    <w:rsid w:val="0046426F"/>
    <w:rsid w:val="00466742"/>
    <w:rsid w:val="0047226C"/>
    <w:rsid w:val="0047393D"/>
    <w:rsid w:val="00480974"/>
    <w:rsid w:val="00481D2C"/>
    <w:rsid w:val="0048229F"/>
    <w:rsid w:val="00482667"/>
    <w:rsid w:val="00482E74"/>
    <w:rsid w:val="00483B68"/>
    <w:rsid w:val="00483D80"/>
    <w:rsid w:val="0048750F"/>
    <w:rsid w:val="004901BD"/>
    <w:rsid w:val="004909A7"/>
    <w:rsid w:val="004913D4"/>
    <w:rsid w:val="00492026"/>
    <w:rsid w:val="00493F8E"/>
    <w:rsid w:val="0049501A"/>
    <w:rsid w:val="004A0063"/>
    <w:rsid w:val="004A5F45"/>
    <w:rsid w:val="004A773C"/>
    <w:rsid w:val="004B14B1"/>
    <w:rsid w:val="004B1636"/>
    <w:rsid w:val="004B2060"/>
    <w:rsid w:val="004B69B0"/>
    <w:rsid w:val="004B6EC5"/>
    <w:rsid w:val="004B7EC9"/>
    <w:rsid w:val="004C0026"/>
    <w:rsid w:val="004C00FA"/>
    <w:rsid w:val="004C4FD8"/>
    <w:rsid w:val="004C703D"/>
    <w:rsid w:val="004C7335"/>
    <w:rsid w:val="004D1401"/>
    <w:rsid w:val="004D64BD"/>
    <w:rsid w:val="004E341A"/>
    <w:rsid w:val="004F1325"/>
    <w:rsid w:val="004F1F53"/>
    <w:rsid w:val="004F7486"/>
    <w:rsid w:val="004F7911"/>
    <w:rsid w:val="00500637"/>
    <w:rsid w:val="00502A64"/>
    <w:rsid w:val="00502C4A"/>
    <w:rsid w:val="00504A41"/>
    <w:rsid w:val="00504DDC"/>
    <w:rsid w:val="00505EC8"/>
    <w:rsid w:val="00507225"/>
    <w:rsid w:val="00507504"/>
    <w:rsid w:val="00514522"/>
    <w:rsid w:val="005154F4"/>
    <w:rsid w:val="0051626C"/>
    <w:rsid w:val="00517555"/>
    <w:rsid w:val="00524A1A"/>
    <w:rsid w:val="00525F88"/>
    <w:rsid w:val="0052606D"/>
    <w:rsid w:val="00527207"/>
    <w:rsid w:val="00535019"/>
    <w:rsid w:val="0053571D"/>
    <w:rsid w:val="00536A2F"/>
    <w:rsid w:val="00540DD4"/>
    <w:rsid w:val="005453EC"/>
    <w:rsid w:val="005454A8"/>
    <w:rsid w:val="005458AC"/>
    <w:rsid w:val="0054599D"/>
    <w:rsid w:val="005460CE"/>
    <w:rsid w:val="00547446"/>
    <w:rsid w:val="00550C77"/>
    <w:rsid w:val="00553391"/>
    <w:rsid w:val="005536A2"/>
    <w:rsid w:val="005548D0"/>
    <w:rsid w:val="005564F5"/>
    <w:rsid w:val="0055745B"/>
    <w:rsid w:val="005611C6"/>
    <w:rsid w:val="00561575"/>
    <w:rsid w:val="00561BB9"/>
    <w:rsid w:val="00562089"/>
    <w:rsid w:val="00563DB8"/>
    <w:rsid w:val="00571E42"/>
    <w:rsid w:val="00573A8F"/>
    <w:rsid w:val="00575444"/>
    <w:rsid w:val="005755EA"/>
    <w:rsid w:val="00575BCA"/>
    <w:rsid w:val="00583088"/>
    <w:rsid w:val="0058456C"/>
    <w:rsid w:val="005847E4"/>
    <w:rsid w:val="00590D9B"/>
    <w:rsid w:val="00593B2A"/>
    <w:rsid w:val="00594446"/>
    <w:rsid w:val="00596241"/>
    <w:rsid w:val="005A09A9"/>
    <w:rsid w:val="005A48EF"/>
    <w:rsid w:val="005A4997"/>
    <w:rsid w:val="005A52A1"/>
    <w:rsid w:val="005A53E5"/>
    <w:rsid w:val="005A5BFC"/>
    <w:rsid w:val="005B04FF"/>
    <w:rsid w:val="005B42F8"/>
    <w:rsid w:val="005B4602"/>
    <w:rsid w:val="005C119B"/>
    <w:rsid w:val="005C4FF8"/>
    <w:rsid w:val="005D010A"/>
    <w:rsid w:val="005D1D72"/>
    <w:rsid w:val="005D46D8"/>
    <w:rsid w:val="005D5E0C"/>
    <w:rsid w:val="005D6508"/>
    <w:rsid w:val="005D6AF7"/>
    <w:rsid w:val="005D6C04"/>
    <w:rsid w:val="005E1C60"/>
    <w:rsid w:val="005E4458"/>
    <w:rsid w:val="005E630D"/>
    <w:rsid w:val="005E6970"/>
    <w:rsid w:val="005F22C6"/>
    <w:rsid w:val="005F2B8E"/>
    <w:rsid w:val="005F4ECE"/>
    <w:rsid w:val="005F5350"/>
    <w:rsid w:val="005F54F2"/>
    <w:rsid w:val="005F58FE"/>
    <w:rsid w:val="00601AD6"/>
    <w:rsid w:val="00602CC4"/>
    <w:rsid w:val="00603E24"/>
    <w:rsid w:val="00604718"/>
    <w:rsid w:val="00605876"/>
    <w:rsid w:val="00605F69"/>
    <w:rsid w:val="006065E4"/>
    <w:rsid w:val="0061677F"/>
    <w:rsid w:val="00617371"/>
    <w:rsid w:val="00620292"/>
    <w:rsid w:val="006214B3"/>
    <w:rsid w:val="0062437C"/>
    <w:rsid w:val="00625B8F"/>
    <w:rsid w:val="00625C94"/>
    <w:rsid w:val="0062780E"/>
    <w:rsid w:val="00630599"/>
    <w:rsid w:val="00630D56"/>
    <w:rsid w:val="0063254F"/>
    <w:rsid w:val="00632ABB"/>
    <w:rsid w:val="00632B86"/>
    <w:rsid w:val="00633251"/>
    <w:rsid w:val="00633F3B"/>
    <w:rsid w:val="00642215"/>
    <w:rsid w:val="0064514A"/>
    <w:rsid w:val="00646640"/>
    <w:rsid w:val="00650EE0"/>
    <w:rsid w:val="006538D5"/>
    <w:rsid w:val="00662D33"/>
    <w:rsid w:val="0066314B"/>
    <w:rsid w:val="00663A89"/>
    <w:rsid w:val="00664FAB"/>
    <w:rsid w:val="00667505"/>
    <w:rsid w:val="00667EC0"/>
    <w:rsid w:val="00671514"/>
    <w:rsid w:val="00671A19"/>
    <w:rsid w:val="00672321"/>
    <w:rsid w:val="00673B5F"/>
    <w:rsid w:val="00674013"/>
    <w:rsid w:val="006748A5"/>
    <w:rsid w:val="00676EAA"/>
    <w:rsid w:val="00680FB0"/>
    <w:rsid w:val="006816FE"/>
    <w:rsid w:val="006823C6"/>
    <w:rsid w:val="00685053"/>
    <w:rsid w:val="00686126"/>
    <w:rsid w:val="006923E0"/>
    <w:rsid w:val="00693BB0"/>
    <w:rsid w:val="006959EC"/>
    <w:rsid w:val="00697404"/>
    <w:rsid w:val="006A15D9"/>
    <w:rsid w:val="006A198F"/>
    <w:rsid w:val="006A26F3"/>
    <w:rsid w:val="006B062F"/>
    <w:rsid w:val="006B06BF"/>
    <w:rsid w:val="006B0AD1"/>
    <w:rsid w:val="006B31F7"/>
    <w:rsid w:val="006B45B5"/>
    <w:rsid w:val="006B5DF8"/>
    <w:rsid w:val="006C1777"/>
    <w:rsid w:val="006C21FE"/>
    <w:rsid w:val="006C4304"/>
    <w:rsid w:val="006D1F29"/>
    <w:rsid w:val="006D274B"/>
    <w:rsid w:val="006D4B88"/>
    <w:rsid w:val="006D59EE"/>
    <w:rsid w:val="006D790C"/>
    <w:rsid w:val="006D7923"/>
    <w:rsid w:val="006E6B6B"/>
    <w:rsid w:val="006E6F57"/>
    <w:rsid w:val="006F21FC"/>
    <w:rsid w:val="006F2286"/>
    <w:rsid w:val="006F442D"/>
    <w:rsid w:val="006F61F0"/>
    <w:rsid w:val="006F723B"/>
    <w:rsid w:val="007009C5"/>
    <w:rsid w:val="0070233A"/>
    <w:rsid w:val="007024BF"/>
    <w:rsid w:val="00705549"/>
    <w:rsid w:val="00706F22"/>
    <w:rsid w:val="00712715"/>
    <w:rsid w:val="007127E8"/>
    <w:rsid w:val="0071293D"/>
    <w:rsid w:val="00712D9E"/>
    <w:rsid w:val="007132D1"/>
    <w:rsid w:val="00716D0C"/>
    <w:rsid w:val="00716FA4"/>
    <w:rsid w:val="0072226E"/>
    <w:rsid w:val="007237F8"/>
    <w:rsid w:val="00723876"/>
    <w:rsid w:val="00725067"/>
    <w:rsid w:val="007256D5"/>
    <w:rsid w:val="0072621A"/>
    <w:rsid w:val="00726EB6"/>
    <w:rsid w:val="00727276"/>
    <w:rsid w:val="00735C8B"/>
    <w:rsid w:val="0074112F"/>
    <w:rsid w:val="007471A2"/>
    <w:rsid w:val="007503C4"/>
    <w:rsid w:val="0075283A"/>
    <w:rsid w:val="007530B6"/>
    <w:rsid w:val="00755B5D"/>
    <w:rsid w:val="007573A4"/>
    <w:rsid w:val="00760BF4"/>
    <w:rsid w:val="00763BC1"/>
    <w:rsid w:val="0076589C"/>
    <w:rsid w:val="00765DD8"/>
    <w:rsid w:val="00767800"/>
    <w:rsid w:val="00771C77"/>
    <w:rsid w:val="00777ED3"/>
    <w:rsid w:val="00782708"/>
    <w:rsid w:val="00782C26"/>
    <w:rsid w:val="00783130"/>
    <w:rsid w:val="00784939"/>
    <w:rsid w:val="007852D9"/>
    <w:rsid w:val="0078746B"/>
    <w:rsid w:val="007900BC"/>
    <w:rsid w:val="00795011"/>
    <w:rsid w:val="007A38EE"/>
    <w:rsid w:val="007A78B0"/>
    <w:rsid w:val="007A7AAE"/>
    <w:rsid w:val="007B2429"/>
    <w:rsid w:val="007B56B1"/>
    <w:rsid w:val="007B73AB"/>
    <w:rsid w:val="007B7BFB"/>
    <w:rsid w:val="007C3919"/>
    <w:rsid w:val="007C5FF2"/>
    <w:rsid w:val="007C6583"/>
    <w:rsid w:val="007D05EC"/>
    <w:rsid w:val="007D17CD"/>
    <w:rsid w:val="007D445A"/>
    <w:rsid w:val="007D5CC7"/>
    <w:rsid w:val="007D72BA"/>
    <w:rsid w:val="007D7BC2"/>
    <w:rsid w:val="007E0998"/>
    <w:rsid w:val="007E11DB"/>
    <w:rsid w:val="007E38BD"/>
    <w:rsid w:val="007F06B6"/>
    <w:rsid w:val="007F1E28"/>
    <w:rsid w:val="007F30CD"/>
    <w:rsid w:val="007F530E"/>
    <w:rsid w:val="0080145E"/>
    <w:rsid w:val="00803220"/>
    <w:rsid w:val="00803CF6"/>
    <w:rsid w:val="008057F0"/>
    <w:rsid w:val="00805BB9"/>
    <w:rsid w:val="00807104"/>
    <w:rsid w:val="0081368F"/>
    <w:rsid w:val="0082009A"/>
    <w:rsid w:val="00820BD5"/>
    <w:rsid w:val="00822332"/>
    <w:rsid w:val="0082351D"/>
    <w:rsid w:val="0082365B"/>
    <w:rsid w:val="00824B1B"/>
    <w:rsid w:val="00824E95"/>
    <w:rsid w:val="00826041"/>
    <w:rsid w:val="00827664"/>
    <w:rsid w:val="00831592"/>
    <w:rsid w:val="00835278"/>
    <w:rsid w:val="00835CA4"/>
    <w:rsid w:val="00835D59"/>
    <w:rsid w:val="00836691"/>
    <w:rsid w:val="00843298"/>
    <w:rsid w:val="00844180"/>
    <w:rsid w:val="00846C05"/>
    <w:rsid w:val="00847B12"/>
    <w:rsid w:val="008522E1"/>
    <w:rsid w:val="00862077"/>
    <w:rsid w:val="00862D3B"/>
    <w:rsid w:val="008632BC"/>
    <w:rsid w:val="00863963"/>
    <w:rsid w:val="0086479E"/>
    <w:rsid w:val="00866C1A"/>
    <w:rsid w:val="00872685"/>
    <w:rsid w:val="008733E6"/>
    <w:rsid w:val="00874CFF"/>
    <w:rsid w:val="008761A6"/>
    <w:rsid w:val="00877B65"/>
    <w:rsid w:val="00880E37"/>
    <w:rsid w:val="008844CD"/>
    <w:rsid w:val="00892DF6"/>
    <w:rsid w:val="00893A7E"/>
    <w:rsid w:val="00893D4B"/>
    <w:rsid w:val="00896518"/>
    <w:rsid w:val="008A0001"/>
    <w:rsid w:val="008A01DF"/>
    <w:rsid w:val="008A3D61"/>
    <w:rsid w:val="008B01B6"/>
    <w:rsid w:val="008B1C31"/>
    <w:rsid w:val="008B244A"/>
    <w:rsid w:val="008B6153"/>
    <w:rsid w:val="008B69F1"/>
    <w:rsid w:val="008C30B6"/>
    <w:rsid w:val="008C38B6"/>
    <w:rsid w:val="008C477D"/>
    <w:rsid w:val="008C5840"/>
    <w:rsid w:val="008C7089"/>
    <w:rsid w:val="008C731C"/>
    <w:rsid w:val="008D13AC"/>
    <w:rsid w:val="008D1FA1"/>
    <w:rsid w:val="008D79F4"/>
    <w:rsid w:val="008E2573"/>
    <w:rsid w:val="008E31C4"/>
    <w:rsid w:val="008E61E5"/>
    <w:rsid w:val="008F02D0"/>
    <w:rsid w:val="008F207E"/>
    <w:rsid w:val="008F2F90"/>
    <w:rsid w:val="008F3FB9"/>
    <w:rsid w:val="008F7499"/>
    <w:rsid w:val="008F7B66"/>
    <w:rsid w:val="009008CD"/>
    <w:rsid w:val="009016DE"/>
    <w:rsid w:val="009027CF"/>
    <w:rsid w:val="00902C68"/>
    <w:rsid w:val="0090319A"/>
    <w:rsid w:val="009040E6"/>
    <w:rsid w:val="00906532"/>
    <w:rsid w:val="00910BD6"/>
    <w:rsid w:val="00911288"/>
    <w:rsid w:val="0091272A"/>
    <w:rsid w:val="00913301"/>
    <w:rsid w:val="00916458"/>
    <w:rsid w:val="00921416"/>
    <w:rsid w:val="00921CEE"/>
    <w:rsid w:val="0092642E"/>
    <w:rsid w:val="00927911"/>
    <w:rsid w:val="009334F8"/>
    <w:rsid w:val="00934BDD"/>
    <w:rsid w:val="0094299E"/>
    <w:rsid w:val="00945755"/>
    <w:rsid w:val="009502C3"/>
    <w:rsid w:val="00950ABD"/>
    <w:rsid w:val="00950D6E"/>
    <w:rsid w:val="00950FE7"/>
    <w:rsid w:val="00952276"/>
    <w:rsid w:val="00953C80"/>
    <w:rsid w:val="009552FE"/>
    <w:rsid w:val="00957546"/>
    <w:rsid w:val="00961F7F"/>
    <w:rsid w:val="00962D1B"/>
    <w:rsid w:val="0096341E"/>
    <w:rsid w:val="00964C41"/>
    <w:rsid w:val="00971F73"/>
    <w:rsid w:val="00972589"/>
    <w:rsid w:val="0098190E"/>
    <w:rsid w:val="0098374D"/>
    <w:rsid w:val="00983CD7"/>
    <w:rsid w:val="009859BF"/>
    <w:rsid w:val="009870D5"/>
    <w:rsid w:val="00987962"/>
    <w:rsid w:val="00987DF1"/>
    <w:rsid w:val="009901E7"/>
    <w:rsid w:val="00993C05"/>
    <w:rsid w:val="00996887"/>
    <w:rsid w:val="009A1C6D"/>
    <w:rsid w:val="009A21BA"/>
    <w:rsid w:val="009A6289"/>
    <w:rsid w:val="009B0E55"/>
    <w:rsid w:val="009B30AB"/>
    <w:rsid w:val="009B4F7F"/>
    <w:rsid w:val="009B7EB5"/>
    <w:rsid w:val="009C11B2"/>
    <w:rsid w:val="009C28DD"/>
    <w:rsid w:val="009C3711"/>
    <w:rsid w:val="009C4A28"/>
    <w:rsid w:val="009C5D5F"/>
    <w:rsid w:val="009C673E"/>
    <w:rsid w:val="009D0692"/>
    <w:rsid w:val="009D1087"/>
    <w:rsid w:val="009D12B3"/>
    <w:rsid w:val="009D2010"/>
    <w:rsid w:val="009D2224"/>
    <w:rsid w:val="009D5BD4"/>
    <w:rsid w:val="009D7030"/>
    <w:rsid w:val="009E0E95"/>
    <w:rsid w:val="009E2231"/>
    <w:rsid w:val="009E2D0F"/>
    <w:rsid w:val="009E2F45"/>
    <w:rsid w:val="009E3AD9"/>
    <w:rsid w:val="009E4E91"/>
    <w:rsid w:val="009E5201"/>
    <w:rsid w:val="009E55EB"/>
    <w:rsid w:val="009E6521"/>
    <w:rsid w:val="009F005F"/>
    <w:rsid w:val="009F0395"/>
    <w:rsid w:val="009F2C8D"/>
    <w:rsid w:val="009F30C2"/>
    <w:rsid w:val="009F47B3"/>
    <w:rsid w:val="009F7D58"/>
    <w:rsid w:val="00A00D41"/>
    <w:rsid w:val="00A04A6C"/>
    <w:rsid w:val="00A04EDC"/>
    <w:rsid w:val="00A05162"/>
    <w:rsid w:val="00A056E2"/>
    <w:rsid w:val="00A07AAE"/>
    <w:rsid w:val="00A116D3"/>
    <w:rsid w:val="00A11F87"/>
    <w:rsid w:val="00A24BFE"/>
    <w:rsid w:val="00A25F66"/>
    <w:rsid w:val="00A26266"/>
    <w:rsid w:val="00A270BB"/>
    <w:rsid w:val="00A27A15"/>
    <w:rsid w:val="00A33B0B"/>
    <w:rsid w:val="00A3483A"/>
    <w:rsid w:val="00A350E2"/>
    <w:rsid w:val="00A367B5"/>
    <w:rsid w:val="00A416FF"/>
    <w:rsid w:val="00A43967"/>
    <w:rsid w:val="00A43D27"/>
    <w:rsid w:val="00A4483D"/>
    <w:rsid w:val="00A479D2"/>
    <w:rsid w:val="00A50395"/>
    <w:rsid w:val="00A51A31"/>
    <w:rsid w:val="00A52767"/>
    <w:rsid w:val="00A541E4"/>
    <w:rsid w:val="00A5639B"/>
    <w:rsid w:val="00A62424"/>
    <w:rsid w:val="00A636F2"/>
    <w:rsid w:val="00A647CD"/>
    <w:rsid w:val="00A656DE"/>
    <w:rsid w:val="00A72727"/>
    <w:rsid w:val="00A72A28"/>
    <w:rsid w:val="00A7369A"/>
    <w:rsid w:val="00A73ADD"/>
    <w:rsid w:val="00A74768"/>
    <w:rsid w:val="00A74D28"/>
    <w:rsid w:val="00A75E09"/>
    <w:rsid w:val="00A7630F"/>
    <w:rsid w:val="00A76361"/>
    <w:rsid w:val="00A76693"/>
    <w:rsid w:val="00A805C4"/>
    <w:rsid w:val="00A81278"/>
    <w:rsid w:val="00A83BC1"/>
    <w:rsid w:val="00A84206"/>
    <w:rsid w:val="00A84323"/>
    <w:rsid w:val="00A84C00"/>
    <w:rsid w:val="00A85B55"/>
    <w:rsid w:val="00A86775"/>
    <w:rsid w:val="00A91EE0"/>
    <w:rsid w:val="00A93075"/>
    <w:rsid w:val="00A93D15"/>
    <w:rsid w:val="00A93F9E"/>
    <w:rsid w:val="00A951A7"/>
    <w:rsid w:val="00A95D9D"/>
    <w:rsid w:val="00A974E4"/>
    <w:rsid w:val="00AA2EBD"/>
    <w:rsid w:val="00AA4C25"/>
    <w:rsid w:val="00AA6665"/>
    <w:rsid w:val="00AB2620"/>
    <w:rsid w:val="00AB3A10"/>
    <w:rsid w:val="00AB513F"/>
    <w:rsid w:val="00AB6B0A"/>
    <w:rsid w:val="00AB73D6"/>
    <w:rsid w:val="00AC1EAC"/>
    <w:rsid w:val="00AC1FB4"/>
    <w:rsid w:val="00AC5ABF"/>
    <w:rsid w:val="00AC6247"/>
    <w:rsid w:val="00AC6F22"/>
    <w:rsid w:val="00AC78D4"/>
    <w:rsid w:val="00AD0209"/>
    <w:rsid w:val="00AD10AF"/>
    <w:rsid w:val="00AD16F6"/>
    <w:rsid w:val="00AD3352"/>
    <w:rsid w:val="00AD4654"/>
    <w:rsid w:val="00AE0433"/>
    <w:rsid w:val="00AE38A8"/>
    <w:rsid w:val="00AE4570"/>
    <w:rsid w:val="00AE4C37"/>
    <w:rsid w:val="00AE4F18"/>
    <w:rsid w:val="00AE611A"/>
    <w:rsid w:val="00AE6999"/>
    <w:rsid w:val="00AF0659"/>
    <w:rsid w:val="00AF0C13"/>
    <w:rsid w:val="00AF0ED0"/>
    <w:rsid w:val="00AF3CDB"/>
    <w:rsid w:val="00AF48EE"/>
    <w:rsid w:val="00AF5DB1"/>
    <w:rsid w:val="00AF7D17"/>
    <w:rsid w:val="00AF7F28"/>
    <w:rsid w:val="00B0405F"/>
    <w:rsid w:val="00B071D7"/>
    <w:rsid w:val="00B1087C"/>
    <w:rsid w:val="00B12902"/>
    <w:rsid w:val="00B13607"/>
    <w:rsid w:val="00B13C1C"/>
    <w:rsid w:val="00B16A65"/>
    <w:rsid w:val="00B16BF8"/>
    <w:rsid w:val="00B20CF6"/>
    <w:rsid w:val="00B22DF7"/>
    <w:rsid w:val="00B24F0E"/>
    <w:rsid w:val="00B25B6B"/>
    <w:rsid w:val="00B26239"/>
    <w:rsid w:val="00B26266"/>
    <w:rsid w:val="00B35953"/>
    <w:rsid w:val="00B37F83"/>
    <w:rsid w:val="00B40F4E"/>
    <w:rsid w:val="00B428E8"/>
    <w:rsid w:val="00B429C4"/>
    <w:rsid w:val="00B42D00"/>
    <w:rsid w:val="00B4566D"/>
    <w:rsid w:val="00B51D9E"/>
    <w:rsid w:val="00B52C83"/>
    <w:rsid w:val="00B55204"/>
    <w:rsid w:val="00B560A3"/>
    <w:rsid w:val="00B56158"/>
    <w:rsid w:val="00B60CCA"/>
    <w:rsid w:val="00B62DE3"/>
    <w:rsid w:val="00B62E7E"/>
    <w:rsid w:val="00B631AA"/>
    <w:rsid w:val="00B632C0"/>
    <w:rsid w:val="00B6402F"/>
    <w:rsid w:val="00B645B4"/>
    <w:rsid w:val="00B714A4"/>
    <w:rsid w:val="00B717BB"/>
    <w:rsid w:val="00B71B1D"/>
    <w:rsid w:val="00B73955"/>
    <w:rsid w:val="00B74587"/>
    <w:rsid w:val="00B77411"/>
    <w:rsid w:val="00B80095"/>
    <w:rsid w:val="00B82784"/>
    <w:rsid w:val="00B82CC7"/>
    <w:rsid w:val="00B836C0"/>
    <w:rsid w:val="00B84D4F"/>
    <w:rsid w:val="00B853EF"/>
    <w:rsid w:val="00B872C2"/>
    <w:rsid w:val="00B87A65"/>
    <w:rsid w:val="00B92551"/>
    <w:rsid w:val="00B92996"/>
    <w:rsid w:val="00B93276"/>
    <w:rsid w:val="00BA2189"/>
    <w:rsid w:val="00BA2191"/>
    <w:rsid w:val="00BA31CD"/>
    <w:rsid w:val="00BA3FC9"/>
    <w:rsid w:val="00BA5677"/>
    <w:rsid w:val="00BB5063"/>
    <w:rsid w:val="00BB6228"/>
    <w:rsid w:val="00BB6327"/>
    <w:rsid w:val="00BB72FB"/>
    <w:rsid w:val="00BC5681"/>
    <w:rsid w:val="00BC6563"/>
    <w:rsid w:val="00BC76F5"/>
    <w:rsid w:val="00BD19CE"/>
    <w:rsid w:val="00BD3346"/>
    <w:rsid w:val="00BD3B70"/>
    <w:rsid w:val="00BD5BEC"/>
    <w:rsid w:val="00BD66D6"/>
    <w:rsid w:val="00BE0383"/>
    <w:rsid w:val="00BE0B21"/>
    <w:rsid w:val="00BE1EB0"/>
    <w:rsid w:val="00BE49B9"/>
    <w:rsid w:val="00BE4EC4"/>
    <w:rsid w:val="00BE6453"/>
    <w:rsid w:val="00BF10D4"/>
    <w:rsid w:val="00BF1557"/>
    <w:rsid w:val="00BF1EDB"/>
    <w:rsid w:val="00BF1F52"/>
    <w:rsid w:val="00BF265C"/>
    <w:rsid w:val="00BF34FF"/>
    <w:rsid w:val="00BF3769"/>
    <w:rsid w:val="00BF3D41"/>
    <w:rsid w:val="00BF4826"/>
    <w:rsid w:val="00BF7940"/>
    <w:rsid w:val="00C0118E"/>
    <w:rsid w:val="00C02940"/>
    <w:rsid w:val="00C03002"/>
    <w:rsid w:val="00C041FF"/>
    <w:rsid w:val="00C101AE"/>
    <w:rsid w:val="00C12D8A"/>
    <w:rsid w:val="00C13F40"/>
    <w:rsid w:val="00C141FA"/>
    <w:rsid w:val="00C21AA4"/>
    <w:rsid w:val="00C226A2"/>
    <w:rsid w:val="00C269AE"/>
    <w:rsid w:val="00C31FB7"/>
    <w:rsid w:val="00C32466"/>
    <w:rsid w:val="00C3458E"/>
    <w:rsid w:val="00C34B98"/>
    <w:rsid w:val="00C37921"/>
    <w:rsid w:val="00C37D1C"/>
    <w:rsid w:val="00C40B49"/>
    <w:rsid w:val="00C41224"/>
    <w:rsid w:val="00C413B5"/>
    <w:rsid w:val="00C4412F"/>
    <w:rsid w:val="00C44CD1"/>
    <w:rsid w:val="00C47177"/>
    <w:rsid w:val="00C51F0A"/>
    <w:rsid w:val="00C53416"/>
    <w:rsid w:val="00C53584"/>
    <w:rsid w:val="00C5475B"/>
    <w:rsid w:val="00C61B59"/>
    <w:rsid w:val="00C62534"/>
    <w:rsid w:val="00C627DA"/>
    <w:rsid w:val="00C6290C"/>
    <w:rsid w:val="00C631B3"/>
    <w:rsid w:val="00C65B08"/>
    <w:rsid w:val="00C664DE"/>
    <w:rsid w:val="00C66843"/>
    <w:rsid w:val="00C66D89"/>
    <w:rsid w:val="00C719AE"/>
    <w:rsid w:val="00C7313F"/>
    <w:rsid w:val="00C74D35"/>
    <w:rsid w:val="00C7596D"/>
    <w:rsid w:val="00C76815"/>
    <w:rsid w:val="00C76976"/>
    <w:rsid w:val="00C76A1E"/>
    <w:rsid w:val="00C7756F"/>
    <w:rsid w:val="00C811AA"/>
    <w:rsid w:val="00C82209"/>
    <w:rsid w:val="00C82576"/>
    <w:rsid w:val="00C85D70"/>
    <w:rsid w:val="00C87E0E"/>
    <w:rsid w:val="00C938D7"/>
    <w:rsid w:val="00C95122"/>
    <w:rsid w:val="00C969B1"/>
    <w:rsid w:val="00CA002E"/>
    <w:rsid w:val="00CA0232"/>
    <w:rsid w:val="00CA0CE9"/>
    <w:rsid w:val="00CA3D80"/>
    <w:rsid w:val="00CA4E7C"/>
    <w:rsid w:val="00CA6602"/>
    <w:rsid w:val="00CA73B5"/>
    <w:rsid w:val="00CB094D"/>
    <w:rsid w:val="00CB22FD"/>
    <w:rsid w:val="00CB294E"/>
    <w:rsid w:val="00CB360B"/>
    <w:rsid w:val="00CB533B"/>
    <w:rsid w:val="00CB661E"/>
    <w:rsid w:val="00CC0154"/>
    <w:rsid w:val="00CC2081"/>
    <w:rsid w:val="00CC481F"/>
    <w:rsid w:val="00CC60F1"/>
    <w:rsid w:val="00CC74BC"/>
    <w:rsid w:val="00CD0FC3"/>
    <w:rsid w:val="00CD298C"/>
    <w:rsid w:val="00CD4D18"/>
    <w:rsid w:val="00CD66A7"/>
    <w:rsid w:val="00CD70F3"/>
    <w:rsid w:val="00CE0671"/>
    <w:rsid w:val="00CE0A8B"/>
    <w:rsid w:val="00CE3C3E"/>
    <w:rsid w:val="00CE650C"/>
    <w:rsid w:val="00CF06A8"/>
    <w:rsid w:val="00CF368E"/>
    <w:rsid w:val="00D010B3"/>
    <w:rsid w:val="00D0129F"/>
    <w:rsid w:val="00D0505B"/>
    <w:rsid w:val="00D06412"/>
    <w:rsid w:val="00D07833"/>
    <w:rsid w:val="00D11027"/>
    <w:rsid w:val="00D12488"/>
    <w:rsid w:val="00D13D69"/>
    <w:rsid w:val="00D15850"/>
    <w:rsid w:val="00D15F3F"/>
    <w:rsid w:val="00D16BB1"/>
    <w:rsid w:val="00D16C73"/>
    <w:rsid w:val="00D27EBE"/>
    <w:rsid w:val="00D319C0"/>
    <w:rsid w:val="00D32927"/>
    <w:rsid w:val="00D32D84"/>
    <w:rsid w:val="00D35ACC"/>
    <w:rsid w:val="00D366DB"/>
    <w:rsid w:val="00D36882"/>
    <w:rsid w:val="00D413D3"/>
    <w:rsid w:val="00D41896"/>
    <w:rsid w:val="00D419B7"/>
    <w:rsid w:val="00D42F52"/>
    <w:rsid w:val="00D433A3"/>
    <w:rsid w:val="00D453C7"/>
    <w:rsid w:val="00D46320"/>
    <w:rsid w:val="00D5200B"/>
    <w:rsid w:val="00D5404F"/>
    <w:rsid w:val="00D54F14"/>
    <w:rsid w:val="00D60CAE"/>
    <w:rsid w:val="00D61505"/>
    <w:rsid w:val="00D61DFF"/>
    <w:rsid w:val="00D633F1"/>
    <w:rsid w:val="00D65556"/>
    <w:rsid w:val="00D65969"/>
    <w:rsid w:val="00D66309"/>
    <w:rsid w:val="00D6732A"/>
    <w:rsid w:val="00D71268"/>
    <w:rsid w:val="00D71BFB"/>
    <w:rsid w:val="00D8026E"/>
    <w:rsid w:val="00D82962"/>
    <w:rsid w:val="00D8321B"/>
    <w:rsid w:val="00D862B6"/>
    <w:rsid w:val="00D8665D"/>
    <w:rsid w:val="00D868C3"/>
    <w:rsid w:val="00D92148"/>
    <w:rsid w:val="00D97253"/>
    <w:rsid w:val="00D97265"/>
    <w:rsid w:val="00DA020C"/>
    <w:rsid w:val="00DA2851"/>
    <w:rsid w:val="00DA3478"/>
    <w:rsid w:val="00DA350C"/>
    <w:rsid w:val="00DA56F7"/>
    <w:rsid w:val="00DA615F"/>
    <w:rsid w:val="00DB06D3"/>
    <w:rsid w:val="00DB24E6"/>
    <w:rsid w:val="00DB4A09"/>
    <w:rsid w:val="00DB62EC"/>
    <w:rsid w:val="00DB6437"/>
    <w:rsid w:val="00DB7866"/>
    <w:rsid w:val="00DC01BB"/>
    <w:rsid w:val="00DC17C8"/>
    <w:rsid w:val="00DC2A31"/>
    <w:rsid w:val="00DC5B0F"/>
    <w:rsid w:val="00DC6404"/>
    <w:rsid w:val="00DC7689"/>
    <w:rsid w:val="00DD1257"/>
    <w:rsid w:val="00DD2062"/>
    <w:rsid w:val="00DD44C3"/>
    <w:rsid w:val="00DD4900"/>
    <w:rsid w:val="00DD6011"/>
    <w:rsid w:val="00DD71E7"/>
    <w:rsid w:val="00DE06C3"/>
    <w:rsid w:val="00DE0758"/>
    <w:rsid w:val="00DE171B"/>
    <w:rsid w:val="00DE6CD0"/>
    <w:rsid w:val="00DF20CB"/>
    <w:rsid w:val="00DF2143"/>
    <w:rsid w:val="00E007B1"/>
    <w:rsid w:val="00E01121"/>
    <w:rsid w:val="00E01E73"/>
    <w:rsid w:val="00E034B3"/>
    <w:rsid w:val="00E03A14"/>
    <w:rsid w:val="00E03B06"/>
    <w:rsid w:val="00E05A61"/>
    <w:rsid w:val="00E0631B"/>
    <w:rsid w:val="00E129BD"/>
    <w:rsid w:val="00E135A5"/>
    <w:rsid w:val="00E16469"/>
    <w:rsid w:val="00E17764"/>
    <w:rsid w:val="00E21DDE"/>
    <w:rsid w:val="00E2434C"/>
    <w:rsid w:val="00E250DE"/>
    <w:rsid w:val="00E25176"/>
    <w:rsid w:val="00E300A1"/>
    <w:rsid w:val="00E306D0"/>
    <w:rsid w:val="00E3121C"/>
    <w:rsid w:val="00E31AB3"/>
    <w:rsid w:val="00E31CD0"/>
    <w:rsid w:val="00E34466"/>
    <w:rsid w:val="00E37318"/>
    <w:rsid w:val="00E405FF"/>
    <w:rsid w:val="00E40EED"/>
    <w:rsid w:val="00E416CD"/>
    <w:rsid w:val="00E435DF"/>
    <w:rsid w:val="00E43698"/>
    <w:rsid w:val="00E50B45"/>
    <w:rsid w:val="00E50E47"/>
    <w:rsid w:val="00E51A1F"/>
    <w:rsid w:val="00E51B74"/>
    <w:rsid w:val="00E520CE"/>
    <w:rsid w:val="00E52771"/>
    <w:rsid w:val="00E55092"/>
    <w:rsid w:val="00E55BA4"/>
    <w:rsid w:val="00E55BEE"/>
    <w:rsid w:val="00E55E68"/>
    <w:rsid w:val="00E56028"/>
    <w:rsid w:val="00E5645A"/>
    <w:rsid w:val="00E62540"/>
    <w:rsid w:val="00E63C4D"/>
    <w:rsid w:val="00E66A94"/>
    <w:rsid w:val="00E672C2"/>
    <w:rsid w:val="00E70AFD"/>
    <w:rsid w:val="00E70C83"/>
    <w:rsid w:val="00E740F2"/>
    <w:rsid w:val="00E77EFD"/>
    <w:rsid w:val="00E834CE"/>
    <w:rsid w:val="00E83779"/>
    <w:rsid w:val="00E846BC"/>
    <w:rsid w:val="00E848EF"/>
    <w:rsid w:val="00E84B66"/>
    <w:rsid w:val="00E87261"/>
    <w:rsid w:val="00E92001"/>
    <w:rsid w:val="00E92BA5"/>
    <w:rsid w:val="00EA011A"/>
    <w:rsid w:val="00EA3606"/>
    <w:rsid w:val="00EA3A7F"/>
    <w:rsid w:val="00EA42ED"/>
    <w:rsid w:val="00EA6851"/>
    <w:rsid w:val="00EB0630"/>
    <w:rsid w:val="00EB0CAB"/>
    <w:rsid w:val="00EC2458"/>
    <w:rsid w:val="00EC2D51"/>
    <w:rsid w:val="00EC31D3"/>
    <w:rsid w:val="00EC58DC"/>
    <w:rsid w:val="00EC66F0"/>
    <w:rsid w:val="00ED0560"/>
    <w:rsid w:val="00ED1535"/>
    <w:rsid w:val="00ED4233"/>
    <w:rsid w:val="00ED4B5E"/>
    <w:rsid w:val="00ED4B81"/>
    <w:rsid w:val="00ED4C4A"/>
    <w:rsid w:val="00ED66DD"/>
    <w:rsid w:val="00ED68FA"/>
    <w:rsid w:val="00ED6FA0"/>
    <w:rsid w:val="00EE0231"/>
    <w:rsid w:val="00EE4239"/>
    <w:rsid w:val="00EE6934"/>
    <w:rsid w:val="00EE742A"/>
    <w:rsid w:val="00EF12EF"/>
    <w:rsid w:val="00EF7DF4"/>
    <w:rsid w:val="00F05BB4"/>
    <w:rsid w:val="00F060AE"/>
    <w:rsid w:val="00F06EB3"/>
    <w:rsid w:val="00F1127A"/>
    <w:rsid w:val="00F127AF"/>
    <w:rsid w:val="00F12ECF"/>
    <w:rsid w:val="00F13321"/>
    <w:rsid w:val="00F14AA5"/>
    <w:rsid w:val="00F15476"/>
    <w:rsid w:val="00F15CAE"/>
    <w:rsid w:val="00F17381"/>
    <w:rsid w:val="00F21D14"/>
    <w:rsid w:val="00F2446D"/>
    <w:rsid w:val="00F3022D"/>
    <w:rsid w:val="00F32E52"/>
    <w:rsid w:val="00F336DB"/>
    <w:rsid w:val="00F33E08"/>
    <w:rsid w:val="00F3456C"/>
    <w:rsid w:val="00F3554C"/>
    <w:rsid w:val="00F40AC1"/>
    <w:rsid w:val="00F40F71"/>
    <w:rsid w:val="00F418F4"/>
    <w:rsid w:val="00F45C63"/>
    <w:rsid w:val="00F4785A"/>
    <w:rsid w:val="00F50395"/>
    <w:rsid w:val="00F50B87"/>
    <w:rsid w:val="00F52AEC"/>
    <w:rsid w:val="00F53052"/>
    <w:rsid w:val="00F536CD"/>
    <w:rsid w:val="00F56F2E"/>
    <w:rsid w:val="00F57552"/>
    <w:rsid w:val="00F61FFB"/>
    <w:rsid w:val="00F651F2"/>
    <w:rsid w:val="00F660E8"/>
    <w:rsid w:val="00F67013"/>
    <w:rsid w:val="00F7506D"/>
    <w:rsid w:val="00F76208"/>
    <w:rsid w:val="00F76FF4"/>
    <w:rsid w:val="00F85E26"/>
    <w:rsid w:val="00F85E37"/>
    <w:rsid w:val="00F86632"/>
    <w:rsid w:val="00F86CB1"/>
    <w:rsid w:val="00F86D4C"/>
    <w:rsid w:val="00F87801"/>
    <w:rsid w:val="00F87BAD"/>
    <w:rsid w:val="00F93348"/>
    <w:rsid w:val="00F933EE"/>
    <w:rsid w:val="00F94099"/>
    <w:rsid w:val="00F944F1"/>
    <w:rsid w:val="00F94678"/>
    <w:rsid w:val="00F9499F"/>
    <w:rsid w:val="00F94B47"/>
    <w:rsid w:val="00F96A55"/>
    <w:rsid w:val="00FA2182"/>
    <w:rsid w:val="00FA5579"/>
    <w:rsid w:val="00FA6C19"/>
    <w:rsid w:val="00FA7C0F"/>
    <w:rsid w:val="00FB2BBC"/>
    <w:rsid w:val="00FB2C98"/>
    <w:rsid w:val="00FB388F"/>
    <w:rsid w:val="00FB3A41"/>
    <w:rsid w:val="00FB654F"/>
    <w:rsid w:val="00FB7D1E"/>
    <w:rsid w:val="00FC0C1D"/>
    <w:rsid w:val="00FC364D"/>
    <w:rsid w:val="00FC6767"/>
    <w:rsid w:val="00FD1538"/>
    <w:rsid w:val="00FD2A1E"/>
    <w:rsid w:val="00FD353C"/>
    <w:rsid w:val="00FD4733"/>
    <w:rsid w:val="00FD5319"/>
    <w:rsid w:val="00FD6FAD"/>
    <w:rsid w:val="00FE0F1D"/>
    <w:rsid w:val="00FE1DBC"/>
    <w:rsid w:val="00FE2755"/>
    <w:rsid w:val="00FE3C36"/>
    <w:rsid w:val="00FE4ED3"/>
    <w:rsid w:val="00FE5DF9"/>
    <w:rsid w:val="00FE78EC"/>
    <w:rsid w:val="00FF0300"/>
    <w:rsid w:val="00FF1992"/>
    <w:rsid w:val="00FF2133"/>
    <w:rsid w:val="00FF237E"/>
    <w:rsid w:val="00FF4D21"/>
    <w:rsid w:val="00FF59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FD5C"/>
  <w15:chartTrackingRefBased/>
  <w15:docId w15:val="{3D18D28F-5872-47B6-872D-20F1F79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C0"/>
    <w:pPr>
      <w:spacing w:after="0" w:line="240" w:lineRule="auto"/>
    </w:pPr>
    <w:rPr>
      <w:rFonts w:ascii="Calibri" w:hAnsi="Calibri" w:cs="Calibri"/>
    </w:rPr>
  </w:style>
  <w:style w:type="paragraph" w:styleId="Heading2">
    <w:name w:val="heading 2"/>
    <w:aliases w:val="Sub"/>
    <w:basedOn w:val="Normal"/>
    <w:next w:val="Normal"/>
    <w:link w:val="Heading2Char"/>
    <w:uiPriority w:val="9"/>
    <w:unhideWhenUsed/>
    <w:qFormat/>
    <w:rsid w:val="00B0405F"/>
    <w:pPr>
      <w:keepNext/>
      <w:keepLines/>
      <w:tabs>
        <w:tab w:val="num" w:pos="567"/>
      </w:tabs>
      <w:spacing w:line="276" w:lineRule="auto"/>
      <w:ind w:left="567" w:hanging="567"/>
      <w:jc w:val="both"/>
      <w:outlineLvl w:val="1"/>
    </w:pPr>
    <w:rPr>
      <w:rFonts w:ascii="Tahoma" w:eastAsiaTheme="majorEastAsia" w:hAnsi="Tahoma" w:cstheme="majorBidi"/>
      <w:bCs/>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B0CA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B0CAB"/>
    <w:rPr>
      <w:rFonts w:ascii="Courier New" w:hAnsi="Courier New" w:cs="Courier New"/>
      <w:sz w:val="20"/>
      <w:szCs w:val="20"/>
    </w:rPr>
  </w:style>
  <w:style w:type="paragraph" w:styleId="ListParagraph">
    <w:name w:val="List Paragraph"/>
    <w:aliases w:val="LIJSTalinea,Bullets,Table Bullets,Aufzählung"/>
    <w:basedOn w:val="Normal"/>
    <w:link w:val="ListParagraphChar"/>
    <w:uiPriority w:val="34"/>
    <w:qFormat/>
    <w:rsid w:val="00EB0CAB"/>
    <w:pPr>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A5F45"/>
    <w:rPr>
      <w:sz w:val="16"/>
      <w:szCs w:val="16"/>
    </w:rPr>
  </w:style>
  <w:style w:type="paragraph" w:styleId="CommentText">
    <w:name w:val="annotation text"/>
    <w:basedOn w:val="Normal"/>
    <w:link w:val="CommentTextChar"/>
    <w:uiPriority w:val="99"/>
    <w:unhideWhenUsed/>
    <w:rsid w:val="00F93348"/>
    <w:rPr>
      <w:rFonts w:ascii="Tahoma" w:hAnsi="Tahoma"/>
      <w:sz w:val="16"/>
      <w:szCs w:val="20"/>
    </w:rPr>
  </w:style>
  <w:style w:type="character" w:customStyle="1" w:styleId="CommentTextChar">
    <w:name w:val="Comment Text Char"/>
    <w:basedOn w:val="DefaultParagraphFont"/>
    <w:link w:val="CommentText"/>
    <w:uiPriority w:val="99"/>
    <w:rsid w:val="00F93348"/>
    <w:rPr>
      <w:rFonts w:ascii="Tahoma" w:hAnsi="Tahoma" w:cs="Calibri"/>
      <w:sz w:val="16"/>
      <w:szCs w:val="20"/>
    </w:rPr>
  </w:style>
  <w:style w:type="paragraph" w:styleId="CommentSubject">
    <w:name w:val="annotation subject"/>
    <w:basedOn w:val="CommentText"/>
    <w:next w:val="CommentText"/>
    <w:link w:val="CommentSubjectChar"/>
    <w:uiPriority w:val="99"/>
    <w:semiHidden/>
    <w:unhideWhenUsed/>
    <w:rsid w:val="004A5F45"/>
    <w:rPr>
      <w:b/>
      <w:bCs/>
    </w:rPr>
  </w:style>
  <w:style w:type="character" w:customStyle="1" w:styleId="CommentSubjectChar">
    <w:name w:val="Comment Subject Char"/>
    <w:basedOn w:val="CommentTextChar"/>
    <w:link w:val="CommentSubject"/>
    <w:uiPriority w:val="99"/>
    <w:semiHidden/>
    <w:rsid w:val="004A5F45"/>
    <w:rPr>
      <w:rFonts w:ascii="Calibri" w:hAnsi="Calibri" w:cs="Calibri"/>
      <w:b/>
      <w:bCs/>
      <w:sz w:val="20"/>
      <w:szCs w:val="20"/>
    </w:rPr>
  </w:style>
  <w:style w:type="paragraph" w:styleId="BalloonText">
    <w:name w:val="Balloon Text"/>
    <w:basedOn w:val="Normal"/>
    <w:link w:val="BalloonTextChar"/>
    <w:uiPriority w:val="99"/>
    <w:semiHidden/>
    <w:unhideWhenUsed/>
    <w:rsid w:val="004A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F45"/>
    <w:rPr>
      <w:rFonts w:ascii="Segoe UI" w:hAnsi="Segoe UI" w:cs="Segoe UI"/>
      <w:sz w:val="18"/>
      <w:szCs w:val="18"/>
    </w:rPr>
  </w:style>
  <w:style w:type="paragraph" w:customStyle="1" w:styleId="Default">
    <w:name w:val="Default"/>
    <w:rsid w:val="00DD2062"/>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DefaultParagraphFont"/>
    <w:rsid w:val="006748A5"/>
  </w:style>
  <w:style w:type="paragraph" w:styleId="Header">
    <w:name w:val="header"/>
    <w:basedOn w:val="Normal"/>
    <w:link w:val="HeaderChar"/>
    <w:uiPriority w:val="99"/>
    <w:unhideWhenUsed/>
    <w:rsid w:val="00306791"/>
    <w:pPr>
      <w:tabs>
        <w:tab w:val="center" w:pos="4513"/>
        <w:tab w:val="right" w:pos="9026"/>
      </w:tabs>
    </w:pPr>
  </w:style>
  <w:style w:type="character" w:customStyle="1" w:styleId="HeaderChar">
    <w:name w:val="Header Char"/>
    <w:basedOn w:val="DefaultParagraphFont"/>
    <w:link w:val="Header"/>
    <w:uiPriority w:val="99"/>
    <w:rsid w:val="00306791"/>
    <w:rPr>
      <w:rFonts w:ascii="Calibri" w:hAnsi="Calibri" w:cs="Calibri"/>
    </w:rPr>
  </w:style>
  <w:style w:type="paragraph" w:styleId="Footer">
    <w:name w:val="footer"/>
    <w:basedOn w:val="Normal"/>
    <w:link w:val="FooterChar"/>
    <w:uiPriority w:val="99"/>
    <w:unhideWhenUsed/>
    <w:rsid w:val="00306791"/>
    <w:pPr>
      <w:tabs>
        <w:tab w:val="center" w:pos="4513"/>
        <w:tab w:val="right" w:pos="9026"/>
      </w:tabs>
    </w:pPr>
  </w:style>
  <w:style w:type="character" w:customStyle="1" w:styleId="FooterChar">
    <w:name w:val="Footer Char"/>
    <w:basedOn w:val="DefaultParagraphFont"/>
    <w:link w:val="Footer"/>
    <w:uiPriority w:val="99"/>
    <w:rsid w:val="00306791"/>
    <w:rPr>
      <w:rFonts w:ascii="Calibri" w:hAnsi="Calibri" w:cs="Calibri"/>
    </w:rPr>
  </w:style>
  <w:style w:type="paragraph" w:styleId="Revision">
    <w:name w:val="Revision"/>
    <w:hidden/>
    <w:uiPriority w:val="99"/>
    <w:semiHidden/>
    <w:rsid w:val="00502A64"/>
    <w:pPr>
      <w:spacing w:after="0" w:line="240" w:lineRule="auto"/>
    </w:pPr>
    <w:rPr>
      <w:rFonts w:ascii="Calibri" w:hAnsi="Calibri" w:cs="Calibri"/>
    </w:rPr>
  </w:style>
  <w:style w:type="character" w:styleId="Strong">
    <w:name w:val="Strong"/>
    <w:basedOn w:val="DefaultParagraphFont"/>
    <w:uiPriority w:val="22"/>
    <w:qFormat/>
    <w:rsid w:val="00EF7DF4"/>
    <w:rPr>
      <w:b/>
      <w:bCs/>
    </w:rPr>
  </w:style>
  <w:style w:type="character" w:styleId="Hyperlink">
    <w:name w:val="Hyperlink"/>
    <w:basedOn w:val="DefaultParagraphFont"/>
    <w:uiPriority w:val="99"/>
    <w:unhideWhenUsed/>
    <w:rsid w:val="00EF7DF4"/>
    <w:rPr>
      <w:color w:val="0000FF"/>
      <w:u w:val="single"/>
    </w:rPr>
  </w:style>
  <w:style w:type="paragraph" w:customStyle="1" w:styleId="CMSHeadL1">
    <w:name w:val="CMS Head L1"/>
    <w:basedOn w:val="Normal"/>
    <w:rsid w:val="0004271F"/>
    <w:pPr>
      <w:numPr>
        <w:numId w:val="11"/>
      </w:numPr>
      <w:spacing w:line="240" w:lineRule="exact"/>
      <w:jc w:val="both"/>
    </w:pPr>
    <w:rPr>
      <w:rFonts w:asciiTheme="minorHAnsi" w:hAnsiTheme="minorHAnsi" w:cstheme="minorBidi"/>
    </w:rPr>
  </w:style>
  <w:style w:type="paragraph" w:customStyle="1" w:styleId="CMSHeadL2">
    <w:name w:val="CMS Head L2"/>
    <w:basedOn w:val="Normal"/>
    <w:rsid w:val="0004271F"/>
    <w:pPr>
      <w:numPr>
        <w:ilvl w:val="1"/>
        <w:numId w:val="11"/>
      </w:numPr>
      <w:spacing w:line="240" w:lineRule="exact"/>
      <w:jc w:val="both"/>
    </w:pPr>
    <w:rPr>
      <w:rFonts w:asciiTheme="minorHAnsi" w:hAnsiTheme="minorHAnsi" w:cstheme="minorBidi"/>
    </w:rPr>
  </w:style>
  <w:style w:type="paragraph" w:customStyle="1" w:styleId="CMSHeadL3">
    <w:name w:val="CMS Head L3"/>
    <w:basedOn w:val="Normal"/>
    <w:rsid w:val="0004271F"/>
    <w:pPr>
      <w:numPr>
        <w:ilvl w:val="2"/>
        <w:numId w:val="11"/>
      </w:numPr>
      <w:spacing w:line="240" w:lineRule="exact"/>
      <w:jc w:val="both"/>
    </w:pPr>
    <w:rPr>
      <w:rFonts w:asciiTheme="minorHAnsi" w:hAnsiTheme="minorHAnsi" w:cstheme="minorBidi"/>
    </w:rPr>
  </w:style>
  <w:style w:type="paragraph" w:customStyle="1" w:styleId="CMSHeadL4">
    <w:name w:val="CMS Head L4"/>
    <w:basedOn w:val="Normal"/>
    <w:rsid w:val="0004271F"/>
    <w:pPr>
      <w:numPr>
        <w:ilvl w:val="3"/>
        <w:numId w:val="11"/>
      </w:numPr>
      <w:spacing w:line="240" w:lineRule="exact"/>
      <w:jc w:val="both"/>
    </w:pPr>
    <w:rPr>
      <w:rFonts w:asciiTheme="minorHAnsi" w:hAnsiTheme="minorHAnsi" w:cstheme="minorBidi"/>
    </w:rPr>
  </w:style>
  <w:style w:type="paragraph" w:customStyle="1" w:styleId="CMSHeadL5">
    <w:name w:val="CMS Head L5"/>
    <w:basedOn w:val="Normal"/>
    <w:rsid w:val="0004271F"/>
    <w:pPr>
      <w:numPr>
        <w:ilvl w:val="4"/>
        <w:numId w:val="11"/>
      </w:numPr>
      <w:spacing w:line="240" w:lineRule="exact"/>
      <w:jc w:val="both"/>
    </w:pPr>
    <w:rPr>
      <w:rFonts w:asciiTheme="minorHAnsi" w:hAnsiTheme="minorHAnsi" w:cstheme="minorBidi"/>
    </w:rPr>
  </w:style>
  <w:style w:type="paragraph" w:customStyle="1" w:styleId="CMSHeadL6">
    <w:name w:val="CMS Head L6"/>
    <w:basedOn w:val="Normal"/>
    <w:rsid w:val="0004271F"/>
    <w:pPr>
      <w:numPr>
        <w:ilvl w:val="5"/>
        <w:numId w:val="11"/>
      </w:numPr>
      <w:spacing w:line="240" w:lineRule="exact"/>
      <w:jc w:val="both"/>
    </w:pPr>
    <w:rPr>
      <w:rFonts w:asciiTheme="minorHAnsi" w:hAnsiTheme="minorHAnsi" w:cstheme="minorBidi"/>
    </w:rPr>
  </w:style>
  <w:style w:type="paragraph" w:customStyle="1" w:styleId="CMSHeadL7">
    <w:name w:val="CMS Head L7"/>
    <w:basedOn w:val="Normal"/>
    <w:rsid w:val="0004271F"/>
    <w:pPr>
      <w:numPr>
        <w:ilvl w:val="6"/>
        <w:numId w:val="11"/>
      </w:numPr>
      <w:spacing w:line="240" w:lineRule="exact"/>
      <w:jc w:val="both"/>
    </w:pPr>
    <w:rPr>
      <w:rFonts w:asciiTheme="minorHAnsi" w:hAnsiTheme="minorHAnsi" w:cstheme="minorBidi"/>
    </w:rPr>
  </w:style>
  <w:style w:type="paragraph" w:customStyle="1" w:styleId="CMSHeadL8">
    <w:name w:val="CMS Head L8"/>
    <w:basedOn w:val="Normal"/>
    <w:rsid w:val="0004271F"/>
    <w:pPr>
      <w:numPr>
        <w:ilvl w:val="7"/>
        <w:numId w:val="11"/>
      </w:numPr>
      <w:spacing w:line="240" w:lineRule="exact"/>
      <w:jc w:val="both"/>
    </w:pPr>
    <w:rPr>
      <w:rFonts w:asciiTheme="minorHAnsi" w:hAnsiTheme="minorHAnsi" w:cstheme="minorBidi"/>
    </w:rPr>
  </w:style>
  <w:style w:type="paragraph" w:customStyle="1" w:styleId="CMSHeadL9">
    <w:name w:val="CMS Head L9"/>
    <w:basedOn w:val="Normal"/>
    <w:rsid w:val="0004271F"/>
    <w:pPr>
      <w:numPr>
        <w:ilvl w:val="8"/>
        <w:numId w:val="11"/>
      </w:numPr>
      <w:spacing w:line="240" w:lineRule="exact"/>
      <w:jc w:val="both"/>
    </w:pPr>
    <w:rPr>
      <w:rFonts w:asciiTheme="minorHAnsi" w:hAnsiTheme="minorHAnsi" w:cstheme="minorBidi"/>
    </w:rPr>
  </w:style>
  <w:style w:type="character" w:customStyle="1" w:styleId="Heading2Char">
    <w:name w:val="Heading 2 Char"/>
    <w:aliases w:val="Sub Char"/>
    <w:basedOn w:val="DefaultParagraphFont"/>
    <w:link w:val="Heading2"/>
    <w:uiPriority w:val="9"/>
    <w:rsid w:val="00B0405F"/>
    <w:rPr>
      <w:rFonts w:ascii="Tahoma" w:eastAsiaTheme="majorEastAsia" w:hAnsi="Tahoma" w:cstheme="majorBidi"/>
      <w:bCs/>
      <w:color w:val="000000" w:themeColor="text1"/>
      <w:sz w:val="20"/>
      <w:szCs w:val="26"/>
    </w:rPr>
  </w:style>
  <w:style w:type="paragraph" w:styleId="FootnoteText">
    <w:name w:val="footnote text"/>
    <w:basedOn w:val="Normal"/>
    <w:link w:val="FootnoteTextChar"/>
    <w:uiPriority w:val="99"/>
    <w:unhideWhenUsed/>
    <w:rsid w:val="00374834"/>
    <w:rPr>
      <w:sz w:val="20"/>
      <w:szCs w:val="20"/>
    </w:rPr>
  </w:style>
  <w:style w:type="character" w:customStyle="1" w:styleId="FootnoteTextChar">
    <w:name w:val="Footnote Text Char"/>
    <w:basedOn w:val="DefaultParagraphFont"/>
    <w:link w:val="FootnoteText"/>
    <w:uiPriority w:val="99"/>
    <w:rsid w:val="00374834"/>
    <w:rPr>
      <w:rFonts w:ascii="Calibri" w:hAnsi="Calibri" w:cs="Calibri"/>
      <w:sz w:val="20"/>
      <w:szCs w:val="20"/>
    </w:rPr>
  </w:style>
  <w:style w:type="character" w:styleId="FootnoteReference">
    <w:name w:val="footnote reference"/>
    <w:basedOn w:val="DefaultParagraphFont"/>
    <w:uiPriority w:val="99"/>
    <w:semiHidden/>
    <w:unhideWhenUsed/>
    <w:rsid w:val="00374834"/>
    <w:rPr>
      <w:vertAlign w:val="superscript"/>
    </w:rPr>
  </w:style>
  <w:style w:type="paragraph" w:styleId="EndnoteText">
    <w:name w:val="endnote text"/>
    <w:basedOn w:val="Normal"/>
    <w:link w:val="EndnoteTextChar"/>
    <w:uiPriority w:val="99"/>
    <w:semiHidden/>
    <w:unhideWhenUsed/>
    <w:rsid w:val="00502C4A"/>
    <w:rPr>
      <w:sz w:val="20"/>
      <w:szCs w:val="20"/>
    </w:rPr>
  </w:style>
  <w:style w:type="character" w:customStyle="1" w:styleId="EndnoteTextChar">
    <w:name w:val="Endnote Text Char"/>
    <w:basedOn w:val="DefaultParagraphFont"/>
    <w:link w:val="EndnoteText"/>
    <w:uiPriority w:val="99"/>
    <w:semiHidden/>
    <w:rsid w:val="00502C4A"/>
    <w:rPr>
      <w:rFonts w:ascii="Calibri" w:hAnsi="Calibri" w:cs="Calibri"/>
      <w:sz w:val="20"/>
      <w:szCs w:val="20"/>
    </w:rPr>
  </w:style>
  <w:style w:type="character" w:styleId="EndnoteReference">
    <w:name w:val="endnote reference"/>
    <w:basedOn w:val="DefaultParagraphFont"/>
    <w:uiPriority w:val="99"/>
    <w:semiHidden/>
    <w:unhideWhenUsed/>
    <w:rsid w:val="00502C4A"/>
    <w:rPr>
      <w:vertAlign w:val="superscript"/>
    </w:rPr>
  </w:style>
  <w:style w:type="paragraph" w:styleId="NoSpacing">
    <w:name w:val="No Spacing"/>
    <w:link w:val="NoSpacingChar"/>
    <w:uiPriority w:val="1"/>
    <w:qFormat/>
    <w:rsid w:val="004B1636"/>
    <w:pPr>
      <w:spacing w:after="0" w:line="240" w:lineRule="auto"/>
      <w:ind w:left="-425"/>
      <w:jc w:val="both"/>
    </w:pPr>
  </w:style>
  <w:style w:type="character" w:customStyle="1" w:styleId="NoSpacingChar">
    <w:name w:val="No Spacing Char"/>
    <w:basedOn w:val="DefaultParagraphFont"/>
    <w:link w:val="NoSpacing"/>
    <w:uiPriority w:val="1"/>
    <w:rsid w:val="004B1636"/>
  </w:style>
  <w:style w:type="character" w:customStyle="1" w:styleId="eop">
    <w:name w:val="eop"/>
    <w:basedOn w:val="DefaultParagraphFont"/>
    <w:rsid w:val="004A773C"/>
  </w:style>
  <w:style w:type="character" w:customStyle="1" w:styleId="ListParagraphChar">
    <w:name w:val="List Paragraph Char"/>
    <w:aliases w:val="LIJSTalinea Char,Bullets Char,Table Bullets Char,Aufzählung Char"/>
    <w:link w:val="ListParagraph"/>
    <w:uiPriority w:val="34"/>
    <w:locked/>
    <w:rsid w:val="004A773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61505"/>
    <w:rPr>
      <w:color w:val="605E5C"/>
      <w:shd w:val="clear" w:color="auto" w:fill="E1DFDD"/>
    </w:rPr>
  </w:style>
  <w:style w:type="character" w:customStyle="1" w:styleId="ui-provider">
    <w:name w:val="ui-provider"/>
    <w:basedOn w:val="DefaultParagraphFont"/>
    <w:rsid w:val="0055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670">
      <w:bodyDiv w:val="1"/>
      <w:marLeft w:val="0"/>
      <w:marRight w:val="0"/>
      <w:marTop w:val="0"/>
      <w:marBottom w:val="0"/>
      <w:divBdr>
        <w:top w:val="none" w:sz="0" w:space="0" w:color="auto"/>
        <w:left w:val="none" w:sz="0" w:space="0" w:color="auto"/>
        <w:bottom w:val="none" w:sz="0" w:space="0" w:color="auto"/>
        <w:right w:val="none" w:sz="0" w:space="0" w:color="auto"/>
      </w:divBdr>
    </w:div>
    <w:div w:id="271865154">
      <w:bodyDiv w:val="1"/>
      <w:marLeft w:val="0"/>
      <w:marRight w:val="0"/>
      <w:marTop w:val="0"/>
      <w:marBottom w:val="0"/>
      <w:divBdr>
        <w:top w:val="none" w:sz="0" w:space="0" w:color="auto"/>
        <w:left w:val="none" w:sz="0" w:space="0" w:color="auto"/>
        <w:bottom w:val="none" w:sz="0" w:space="0" w:color="auto"/>
        <w:right w:val="none" w:sz="0" w:space="0" w:color="auto"/>
      </w:divBdr>
    </w:div>
    <w:div w:id="894006499">
      <w:bodyDiv w:val="1"/>
      <w:marLeft w:val="0"/>
      <w:marRight w:val="0"/>
      <w:marTop w:val="0"/>
      <w:marBottom w:val="0"/>
      <w:divBdr>
        <w:top w:val="none" w:sz="0" w:space="0" w:color="auto"/>
        <w:left w:val="none" w:sz="0" w:space="0" w:color="auto"/>
        <w:bottom w:val="none" w:sz="0" w:space="0" w:color="auto"/>
        <w:right w:val="none" w:sz="0" w:space="0" w:color="auto"/>
      </w:divBdr>
    </w:div>
    <w:div w:id="1279948846">
      <w:bodyDiv w:val="1"/>
      <w:marLeft w:val="0"/>
      <w:marRight w:val="0"/>
      <w:marTop w:val="0"/>
      <w:marBottom w:val="0"/>
      <w:divBdr>
        <w:top w:val="none" w:sz="0" w:space="0" w:color="auto"/>
        <w:left w:val="none" w:sz="0" w:space="0" w:color="auto"/>
        <w:bottom w:val="none" w:sz="0" w:space="0" w:color="auto"/>
        <w:right w:val="none" w:sz="0" w:space="0" w:color="auto"/>
      </w:divBdr>
    </w:div>
    <w:div w:id="1755274027">
      <w:bodyDiv w:val="1"/>
      <w:marLeft w:val="0"/>
      <w:marRight w:val="0"/>
      <w:marTop w:val="0"/>
      <w:marBottom w:val="0"/>
      <w:divBdr>
        <w:top w:val="none" w:sz="0" w:space="0" w:color="auto"/>
        <w:left w:val="none" w:sz="0" w:space="0" w:color="auto"/>
        <w:bottom w:val="none" w:sz="0" w:space="0" w:color="auto"/>
        <w:right w:val="none" w:sz="0" w:space="0" w:color="auto"/>
      </w:divBdr>
      <w:divsChild>
        <w:div w:id="1839882449">
          <w:marLeft w:val="0"/>
          <w:marRight w:val="0"/>
          <w:marTop w:val="0"/>
          <w:marBottom w:val="0"/>
          <w:divBdr>
            <w:top w:val="none" w:sz="0" w:space="0" w:color="auto"/>
            <w:left w:val="none" w:sz="0" w:space="0" w:color="auto"/>
            <w:bottom w:val="none" w:sz="0" w:space="0" w:color="auto"/>
            <w:right w:val="none" w:sz="0" w:space="0" w:color="auto"/>
          </w:divBdr>
          <w:divsChild>
            <w:div w:id="1505244804">
              <w:marLeft w:val="0"/>
              <w:marRight w:val="0"/>
              <w:marTop w:val="0"/>
              <w:marBottom w:val="0"/>
              <w:divBdr>
                <w:top w:val="none" w:sz="0" w:space="0" w:color="auto"/>
                <w:left w:val="none" w:sz="0" w:space="0" w:color="auto"/>
                <w:bottom w:val="none" w:sz="0" w:space="0" w:color="auto"/>
                <w:right w:val="none" w:sz="0" w:space="0" w:color="auto"/>
              </w:divBdr>
              <w:divsChild>
                <w:div w:id="493030203">
                  <w:marLeft w:val="0"/>
                  <w:marRight w:val="0"/>
                  <w:marTop w:val="0"/>
                  <w:marBottom w:val="0"/>
                  <w:divBdr>
                    <w:top w:val="none" w:sz="0" w:space="0" w:color="auto"/>
                    <w:left w:val="none" w:sz="0" w:space="0" w:color="auto"/>
                    <w:bottom w:val="none" w:sz="0" w:space="0" w:color="auto"/>
                    <w:right w:val="none" w:sz="0" w:space="0" w:color="auto"/>
                  </w:divBdr>
                  <w:divsChild>
                    <w:div w:id="2114399139">
                      <w:marLeft w:val="0"/>
                      <w:marRight w:val="0"/>
                      <w:marTop w:val="0"/>
                      <w:marBottom w:val="0"/>
                      <w:divBdr>
                        <w:top w:val="none" w:sz="0" w:space="0" w:color="auto"/>
                        <w:left w:val="none" w:sz="0" w:space="0" w:color="auto"/>
                        <w:bottom w:val="none" w:sz="0" w:space="0" w:color="auto"/>
                        <w:right w:val="none" w:sz="0" w:space="0" w:color="auto"/>
                      </w:divBdr>
                      <w:divsChild>
                        <w:div w:id="1764569662">
                          <w:marLeft w:val="0"/>
                          <w:marRight w:val="0"/>
                          <w:marTop w:val="0"/>
                          <w:marBottom w:val="0"/>
                          <w:divBdr>
                            <w:top w:val="none" w:sz="0" w:space="0" w:color="auto"/>
                            <w:left w:val="none" w:sz="0" w:space="0" w:color="auto"/>
                            <w:bottom w:val="none" w:sz="0" w:space="0" w:color="auto"/>
                            <w:right w:val="none" w:sz="0" w:space="0" w:color="auto"/>
                          </w:divBdr>
                          <w:divsChild>
                            <w:div w:id="2144231720">
                              <w:marLeft w:val="0"/>
                              <w:marRight w:val="0"/>
                              <w:marTop w:val="0"/>
                              <w:marBottom w:val="0"/>
                              <w:divBdr>
                                <w:top w:val="none" w:sz="0" w:space="0" w:color="auto"/>
                                <w:left w:val="none" w:sz="0" w:space="0" w:color="auto"/>
                                <w:bottom w:val="none" w:sz="0" w:space="0" w:color="auto"/>
                                <w:right w:val="none" w:sz="0" w:space="0" w:color="auto"/>
                              </w:divBdr>
                              <w:divsChild>
                                <w:div w:id="1608122758">
                                  <w:marLeft w:val="0"/>
                                  <w:marRight w:val="0"/>
                                  <w:marTop w:val="0"/>
                                  <w:marBottom w:val="0"/>
                                  <w:divBdr>
                                    <w:top w:val="none" w:sz="0" w:space="0" w:color="auto"/>
                                    <w:left w:val="none" w:sz="0" w:space="0" w:color="auto"/>
                                    <w:bottom w:val="none" w:sz="0" w:space="0" w:color="auto"/>
                                    <w:right w:val="none" w:sz="0" w:space="0" w:color="auto"/>
                                  </w:divBdr>
                                  <w:divsChild>
                                    <w:div w:id="1517890819">
                                      <w:marLeft w:val="0"/>
                                      <w:marRight w:val="0"/>
                                      <w:marTop w:val="0"/>
                                      <w:marBottom w:val="0"/>
                                      <w:divBdr>
                                        <w:top w:val="none" w:sz="0" w:space="0" w:color="auto"/>
                                        <w:left w:val="none" w:sz="0" w:space="0" w:color="auto"/>
                                        <w:bottom w:val="none" w:sz="0" w:space="0" w:color="auto"/>
                                        <w:right w:val="none" w:sz="0" w:space="0" w:color="auto"/>
                                      </w:divBdr>
                                      <w:divsChild>
                                        <w:div w:id="1048727727">
                                          <w:marLeft w:val="0"/>
                                          <w:marRight w:val="0"/>
                                          <w:marTop w:val="0"/>
                                          <w:marBottom w:val="495"/>
                                          <w:divBdr>
                                            <w:top w:val="none" w:sz="0" w:space="0" w:color="auto"/>
                                            <w:left w:val="none" w:sz="0" w:space="0" w:color="auto"/>
                                            <w:bottom w:val="none" w:sz="0" w:space="0" w:color="auto"/>
                                            <w:right w:val="none" w:sz="0" w:space="0" w:color="auto"/>
                                          </w:divBdr>
                                          <w:divsChild>
                                            <w:div w:id="3858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878085">
      <w:bodyDiv w:val="1"/>
      <w:marLeft w:val="0"/>
      <w:marRight w:val="0"/>
      <w:marTop w:val="0"/>
      <w:marBottom w:val="0"/>
      <w:divBdr>
        <w:top w:val="none" w:sz="0" w:space="0" w:color="auto"/>
        <w:left w:val="none" w:sz="0" w:space="0" w:color="auto"/>
        <w:bottom w:val="none" w:sz="0" w:space="0" w:color="auto"/>
        <w:right w:val="none" w:sz="0" w:space="0" w:color="auto"/>
      </w:divBdr>
      <w:divsChild>
        <w:div w:id="2003466842">
          <w:marLeft w:val="0"/>
          <w:marRight w:val="0"/>
          <w:marTop w:val="0"/>
          <w:marBottom w:val="0"/>
          <w:divBdr>
            <w:top w:val="none" w:sz="0" w:space="0" w:color="auto"/>
            <w:left w:val="none" w:sz="0" w:space="0" w:color="auto"/>
            <w:bottom w:val="none" w:sz="0" w:space="0" w:color="auto"/>
            <w:right w:val="none" w:sz="0" w:space="0" w:color="auto"/>
          </w:divBdr>
          <w:divsChild>
            <w:div w:id="776413993">
              <w:marLeft w:val="0"/>
              <w:marRight w:val="0"/>
              <w:marTop w:val="0"/>
              <w:marBottom w:val="0"/>
              <w:divBdr>
                <w:top w:val="none" w:sz="0" w:space="0" w:color="auto"/>
                <w:left w:val="none" w:sz="0" w:space="0" w:color="auto"/>
                <w:bottom w:val="none" w:sz="0" w:space="0" w:color="auto"/>
                <w:right w:val="none" w:sz="0" w:space="0" w:color="auto"/>
              </w:divBdr>
              <w:divsChild>
                <w:div w:id="206114281">
                  <w:marLeft w:val="0"/>
                  <w:marRight w:val="0"/>
                  <w:marTop w:val="0"/>
                  <w:marBottom w:val="0"/>
                  <w:divBdr>
                    <w:top w:val="none" w:sz="0" w:space="0" w:color="auto"/>
                    <w:left w:val="none" w:sz="0" w:space="0" w:color="auto"/>
                    <w:bottom w:val="none" w:sz="0" w:space="0" w:color="auto"/>
                    <w:right w:val="none" w:sz="0" w:space="0" w:color="auto"/>
                  </w:divBdr>
                  <w:divsChild>
                    <w:div w:id="586766546">
                      <w:marLeft w:val="0"/>
                      <w:marRight w:val="0"/>
                      <w:marTop w:val="0"/>
                      <w:marBottom w:val="0"/>
                      <w:divBdr>
                        <w:top w:val="none" w:sz="0" w:space="0" w:color="auto"/>
                        <w:left w:val="none" w:sz="0" w:space="0" w:color="auto"/>
                        <w:bottom w:val="none" w:sz="0" w:space="0" w:color="auto"/>
                        <w:right w:val="none" w:sz="0" w:space="0" w:color="auto"/>
                      </w:divBdr>
                      <w:divsChild>
                        <w:div w:id="275992002">
                          <w:marLeft w:val="0"/>
                          <w:marRight w:val="0"/>
                          <w:marTop w:val="0"/>
                          <w:marBottom w:val="0"/>
                          <w:divBdr>
                            <w:top w:val="none" w:sz="0" w:space="0" w:color="auto"/>
                            <w:left w:val="none" w:sz="0" w:space="0" w:color="auto"/>
                            <w:bottom w:val="none" w:sz="0" w:space="0" w:color="auto"/>
                            <w:right w:val="none" w:sz="0" w:space="0" w:color="auto"/>
                          </w:divBdr>
                          <w:divsChild>
                            <w:div w:id="1620717822">
                              <w:marLeft w:val="0"/>
                              <w:marRight w:val="0"/>
                              <w:marTop w:val="0"/>
                              <w:marBottom w:val="0"/>
                              <w:divBdr>
                                <w:top w:val="none" w:sz="0" w:space="0" w:color="auto"/>
                                <w:left w:val="none" w:sz="0" w:space="0" w:color="auto"/>
                                <w:bottom w:val="none" w:sz="0" w:space="0" w:color="auto"/>
                                <w:right w:val="none" w:sz="0" w:space="0" w:color="auto"/>
                              </w:divBdr>
                              <w:divsChild>
                                <w:div w:id="1399935901">
                                  <w:marLeft w:val="0"/>
                                  <w:marRight w:val="0"/>
                                  <w:marTop w:val="0"/>
                                  <w:marBottom w:val="0"/>
                                  <w:divBdr>
                                    <w:top w:val="none" w:sz="0" w:space="0" w:color="auto"/>
                                    <w:left w:val="none" w:sz="0" w:space="0" w:color="auto"/>
                                    <w:bottom w:val="none" w:sz="0" w:space="0" w:color="auto"/>
                                    <w:right w:val="none" w:sz="0" w:space="0" w:color="auto"/>
                                  </w:divBdr>
                                  <w:divsChild>
                                    <w:div w:id="442113338">
                                      <w:marLeft w:val="0"/>
                                      <w:marRight w:val="0"/>
                                      <w:marTop w:val="0"/>
                                      <w:marBottom w:val="0"/>
                                      <w:divBdr>
                                        <w:top w:val="none" w:sz="0" w:space="0" w:color="auto"/>
                                        <w:left w:val="none" w:sz="0" w:space="0" w:color="auto"/>
                                        <w:bottom w:val="none" w:sz="0" w:space="0" w:color="auto"/>
                                        <w:right w:val="none" w:sz="0" w:space="0" w:color="auto"/>
                                      </w:divBdr>
                                      <w:divsChild>
                                        <w:div w:id="1634561636">
                                          <w:marLeft w:val="0"/>
                                          <w:marRight w:val="0"/>
                                          <w:marTop w:val="0"/>
                                          <w:marBottom w:val="495"/>
                                          <w:divBdr>
                                            <w:top w:val="none" w:sz="0" w:space="0" w:color="auto"/>
                                            <w:left w:val="none" w:sz="0" w:space="0" w:color="auto"/>
                                            <w:bottom w:val="none" w:sz="0" w:space="0" w:color="auto"/>
                                            <w:right w:val="none" w:sz="0" w:space="0" w:color="auto"/>
                                          </w:divBdr>
                                          <w:divsChild>
                                            <w:div w:id="19886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0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ervice.na@heliox-energy.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ca5f1e-f329-43dd-8c28-9db4ce5ced17" xsi:nil="true"/>
    <lcf76f155ced4ddcb4097134ff3c332f xmlns="7e3d49a0-adf3-48cb-b15c-dac792f2a7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C4EDCCE667FB4A8981A94583D00074" ma:contentTypeVersion="16" ma:contentTypeDescription="Een nieuw document maken." ma:contentTypeScope="" ma:versionID="1bc138d8da0a8fc20d1f0b46f570dc64">
  <xsd:schema xmlns:xsd="http://www.w3.org/2001/XMLSchema" xmlns:xs="http://www.w3.org/2001/XMLSchema" xmlns:p="http://schemas.microsoft.com/office/2006/metadata/properties" xmlns:ns2="7e3d49a0-adf3-48cb-b15c-dac792f2a7ee" xmlns:ns3="13ca5f1e-f329-43dd-8c28-9db4ce5ced17" targetNamespace="http://schemas.microsoft.com/office/2006/metadata/properties" ma:root="true" ma:fieldsID="137bbc5b6b803db5a517cc882e44976b" ns2:_="" ns3:_="">
    <xsd:import namespace="7e3d49a0-adf3-48cb-b15c-dac792f2a7ee"/>
    <xsd:import namespace="13ca5f1e-f329-43dd-8c28-9db4ce5ced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d49a0-adf3-48cb-b15c-dac792f2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8d7c924-3d6d-418a-99a6-ddc1059329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a5f1e-f329-43dd-8c28-9db4ce5ced1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6a4f087-4568-43c9-9130-9364269bbe24}" ma:internalName="TaxCatchAll" ma:showField="CatchAllData" ma:web="13ca5f1e-f329-43dd-8c28-9db4ce5ce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E2166-8A8B-4A03-82E2-720AE7DC2702}">
  <ds:schemaRefs>
    <ds:schemaRef ds:uri="http://schemas.microsoft.com/office/2006/metadata/properties"/>
    <ds:schemaRef ds:uri="http://schemas.microsoft.com/office/infopath/2007/PartnerControls"/>
    <ds:schemaRef ds:uri="13ca5f1e-f329-43dd-8c28-9db4ce5ced17"/>
    <ds:schemaRef ds:uri="7e3d49a0-adf3-48cb-b15c-dac792f2a7ee"/>
  </ds:schemaRefs>
</ds:datastoreItem>
</file>

<file path=customXml/itemProps2.xml><?xml version="1.0" encoding="utf-8"?>
<ds:datastoreItem xmlns:ds="http://schemas.openxmlformats.org/officeDocument/2006/customXml" ds:itemID="{6878F7C3-C2DC-4FB7-B432-BA4BBEAA1072}">
  <ds:schemaRefs>
    <ds:schemaRef ds:uri="http://schemas.openxmlformats.org/officeDocument/2006/bibliography"/>
  </ds:schemaRefs>
</ds:datastoreItem>
</file>

<file path=customXml/itemProps3.xml><?xml version="1.0" encoding="utf-8"?>
<ds:datastoreItem xmlns:ds="http://schemas.openxmlformats.org/officeDocument/2006/customXml" ds:itemID="{BC122058-180A-4AB2-9093-6D7909D0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d49a0-adf3-48cb-b15c-dac792f2a7ee"/>
    <ds:schemaRef ds:uri="13ca5f1e-f329-43dd-8c28-9db4ce5ce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3CF95-96AF-4FC6-94BB-420160643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2009</Words>
  <Characters>11453</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Admiraal</dc:creator>
  <cp:keywords/>
  <dc:description/>
  <cp:lastModifiedBy>Elera Gambarjan</cp:lastModifiedBy>
  <cp:revision>6</cp:revision>
  <cp:lastPrinted>2022-11-30T09:22:00Z</cp:lastPrinted>
  <dcterms:created xsi:type="dcterms:W3CDTF">2023-07-28T05:19:00Z</dcterms:created>
  <dcterms:modified xsi:type="dcterms:W3CDTF">2023-08-09T10:14:00Z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0x01010064C4EDCCE667FB4A8981A94583D00074</vt:lpwstr>
  </property>
</Properties>
</file>