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0AD9" w:rsidRDefault="00850AD9" w:rsidP="00850AD9">
      <w:pPr>
        <w:rPr>
          <w:b/>
          <w:bCs/>
          <w:sz w:val="22"/>
          <w:szCs w:val="22"/>
        </w:rPr>
      </w:pPr>
    </w:p>
    <w:p w:rsidR="00850AD9" w:rsidRPr="00850AD9" w:rsidRDefault="00850AD9" w:rsidP="00850AD9">
      <w:pPr>
        <w:rPr>
          <w:b/>
          <w:bCs/>
          <w:sz w:val="22"/>
          <w:szCs w:val="22"/>
        </w:rPr>
      </w:pPr>
      <w:r w:rsidRPr="00850AD9">
        <w:rPr>
          <w:b/>
          <w:bCs/>
          <w:sz w:val="22"/>
          <w:szCs w:val="22"/>
        </w:rPr>
        <w:t>MEDIA RELEASE</w:t>
      </w:r>
    </w:p>
    <w:p w:rsidR="00850AD9" w:rsidRPr="00850AD9" w:rsidRDefault="00850AD9" w:rsidP="00850AD9">
      <w:pPr>
        <w:rPr>
          <w:b/>
          <w:bCs/>
          <w:sz w:val="22"/>
          <w:szCs w:val="22"/>
        </w:rPr>
      </w:pPr>
    </w:p>
    <w:p w:rsidR="00850AD9" w:rsidRPr="00850AD9" w:rsidRDefault="00850AD9" w:rsidP="00850AD9">
      <w:pPr>
        <w:jc w:val="center"/>
        <w:rPr>
          <w:b/>
          <w:bCs/>
          <w:sz w:val="22"/>
          <w:szCs w:val="22"/>
          <w:u w:val="single"/>
        </w:rPr>
      </w:pPr>
      <w:r w:rsidRPr="00850AD9">
        <w:rPr>
          <w:b/>
          <w:bCs/>
          <w:sz w:val="22"/>
          <w:szCs w:val="22"/>
          <w:u w:val="single"/>
        </w:rPr>
        <w:t>2023 RETAIL TARIFF TO DECREASE</w:t>
      </w:r>
    </w:p>
    <w:p w:rsidR="00850AD9" w:rsidRPr="00850AD9" w:rsidRDefault="00850AD9" w:rsidP="00850AD9">
      <w:pPr>
        <w:rPr>
          <w:b/>
          <w:bCs/>
          <w:sz w:val="22"/>
          <w:szCs w:val="22"/>
        </w:rPr>
      </w:pPr>
    </w:p>
    <w:p w:rsidR="00850AD9" w:rsidRPr="00850AD9" w:rsidRDefault="00850AD9" w:rsidP="00850AD9">
      <w:pPr>
        <w:rPr>
          <w:b/>
          <w:bCs/>
          <w:sz w:val="22"/>
          <w:szCs w:val="22"/>
        </w:rPr>
      </w:pPr>
    </w:p>
    <w:p w:rsidR="00850AD9" w:rsidRPr="00850AD9" w:rsidRDefault="00850AD9" w:rsidP="00850AD9">
      <w:pPr>
        <w:rPr>
          <w:sz w:val="22"/>
          <w:szCs w:val="22"/>
        </w:rPr>
      </w:pPr>
      <w:r w:rsidRPr="00850AD9">
        <w:rPr>
          <w:b/>
          <w:bCs/>
          <w:sz w:val="22"/>
          <w:szCs w:val="22"/>
        </w:rPr>
        <w:t>December 16, 2022, Hamilton, Bermuda:</w:t>
      </w:r>
      <w:r w:rsidRPr="00850AD9">
        <w:rPr>
          <w:sz w:val="22"/>
          <w:szCs w:val="22"/>
        </w:rPr>
        <w:t xml:space="preserve"> The Regulatory Authority of Bermuda (“the RA”), has today announced that effective January 1, 2023, approximately 85% of all customers classes will experience a decrease in the 2023 </w:t>
      </w:r>
      <w:hyperlink r:id="rId9" w:history="1">
        <w:r w:rsidRPr="00850AD9">
          <w:rPr>
            <w:rStyle w:val="Hyperlink"/>
            <w:sz w:val="22"/>
            <w:szCs w:val="22"/>
          </w:rPr>
          <w:t>Retail Tariff</w:t>
        </w:r>
      </w:hyperlink>
      <w:r w:rsidRPr="00850AD9">
        <w:rPr>
          <w:sz w:val="22"/>
          <w:szCs w:val="22"/>
        </w:rPr>
        <w:t xml:space="preserve">, which is part of the BELCO bill. </w:t>
      </w:r>
    </w:p>
    <w:p w:rsidR="00850AD9" w:rsidRPr="00850AD9" w:rsidRDefault="00850AD9" w:rsidP="00850AD9">
      <w:pPr>
        <w:rPr>
          <w:sz w:val="22"/>
          <w:szCs w:val="22"/>
        </w:rPr>
      </w:pPr>
    </w:p>
    <w:p w:rsidR="00850AD9" w:rsidRPr="00850AD9" w:rsidRDefault="00850AD9" w:rsidP="00850AD9">
      <w:pPr>
        <w:rPr>
          <w:b/>
          <w:bCs/>
          <w:sz w:val="22"/>
          <w:szCs w:val="22"/>
        </w:rPr>
      </w:pPr>
      <w:r w:rsidRPr="00850AD9">
        <w:rPr>
          <w:b/>
          <w:bCs/>
          <w:sz w:val="22"/>
          <w:szCs w:val="22"/>
        </w:rPr>
        <w:t xml:space="preserve">Specifically, </w:t>
      </w:r>
      <w:r w:rsidRPr="00850AD9">
        <w:rPr>
          <w:b/>
          <w:bCs/>
          <w:i/>
          <w:iCs/>
          <w:sz w:val="22"/>
          <w:szCs w:val="22"/>
        </w:rPr>
        <w:t>on average,</w:t>
      </w:r>
      <w:r w:rsidRPr="00850AD9">
        <w:rPr>
          <w:b/>
          <w:bCs/>
          <w:sz w:val="22"/>
          <w:szCs w:val="22"/>
        </w:rPr>
        <w:t xml:space="preserve"> residential rates will decrease by 0.25%, commercial rates by an average of 1.9 %, and demand rates (larger users), by an average of 3.7%. </w:t>
      </w:r>
    </w:p>
    <w:p w:rsidR="00850AD9" w:rsidRPr="00850AD9" w:rsidRDefault="00850AD9" w:rsidP="00850AD9">
      <w:pPr>
        <w:rPr>
          <w:b/>
          <w:bCs/>
          <w:sz w:val="22"/>
          <w:szCs w:val="22"/>
        </w:rPr>
      </w:pPr>
    </w:p>
    <w:p w:rsidR="00850AD9" w:rsidRPr="00850AD9" w:rsidRDefault="00850AD9" w:rsidP="00850AD9">
      <w:pPr>
        <w:rPr>
          <w:sz w:val="22"/>
          <w:szCs w:val="22"/>
        </w:rPr>
      </w:pPr>
      <w:r w:rsidRPr="00850AD9">
        <w:rPr>
          <w:sz w:val="22"/>
          <w:szCs w:val="22"/>
        </w:rPr>
        <w:t>The reduction of the Retail Tariff is largely attributed to the significant decrease of global fuel costs and the projected subdued global economic growth for the coming year. For clarity, while BELCO’s base rate per kilowatt hour for providing electricity to customers will increase, the substantial reduction in the price of the Fuel Adjustment Rate (‘the FAR’) will result in an overall decrease in the Retail Tariff.</w:t>
      </w:r>
    </w:p>
    <w:p w:rsidR="00850AD9" w:rsidRPr="00850AD9" w:rsidRDefault="00850AD9" w:rsidP="00850AD9">
      <w:pPr>
        <w:rPr>
          <w:sz w:val="22"/>
          <w:szCs w:val="22"/>
        </w:rPr>
      </w:pPr>
    </w:p>
    <w:p w:rsidR="00850AD9" w:rsidRPr="00850AD9" w:rsidRDefault="00850AD9" w:rsidP="00850AD9">
      <w:pPr>
        <w:rPr>
          <w:b/>
          <w:bCs/>
          <w:sz w:val="22"/>
          <w:szCs w:val="22"/>
        </w:rPr>
      </w:pPr>
      <w:r w:rsidRPr="00850AD9">
        <w:rPr>
          <w:b/>
          <w:bCs/>
          <w:sz w:val="22"/>
          <w:szCs w:val="22"/>
        </w:rPr>
        <w:t xml:space="preserve">It is further important to note that as the FAR is reviewed on a quarterly basis by the RA, Retail Tariff rates may increase or decrease depending on the cost of fuel.  </w:t>
      </w:r>
    </w:p>
    <w:p w:rsidR="00850AD9" w:rsidRPr="00850AD9" w:rsidRDefault="00850AD9" w:rsidP="00850AD9">
      <w:pPr>
        <w:tabs>
          <w:tab w:val="left" w:pos="5940"/>
        </w:tabs>
        <w:rPr>
          <w:sz w:val="22"/>
          <w:szCs w:val="22"/>
        </w:rPr>
      </w:pPr>
    </w:p>
    <w:p w:rsidR="00850AD9" w:rsidRPr="00850AD9" w:rsidRDefault="00850AD9" w:rsidP="00850AD9">
      <w:pPr>
        <w:tabs>
          <w:tab w:val="left" w:pos="5940"/>
        </w:tabs>
        <w:rPr>
          <w:sz w:val="22"/>
          <w:szCs w:val="22"/>
        </w:rPr>
      </w:pPr>
      <w:r w:rsidRPr="00850AD9">
        <w:rPr>
          <w:sz w:val="22"/>
          <w:szCs w:val="22"/>
        </w:rPr>
        <w:t xml:space="preserve">Please </w:t>
      </w:r>
      <w:hyperlink r:id="rId10" w:history="1">
        <w:r w:rsidRPr="00CC5DB5">
          <w:rPr>
            <w:rStyle w:val="Hyperlink"/>
            <w:sz w:val="22"/>
            <w:szCs w:val="22"/>
          </w:rPr>
          <w:t>click here</w:t>
        </w:r>
      </w:hyperlink>
      <w:r w:rsidRPr="00850AD9">
        <w:rPr>
          <w:sz w:val="22"/>
          <w:szCs w:val="22"/>
        </w:rPr>
        <w:t xml:space="preserve"> for more information about the Retail Tariff.</w:t>
      </w:r>
      <w:r w:rsidRPr="00850AD9">
        <w:rPr>
          <w:sz w:val="22"/>
          <w:szCs w:val="22"/>
        </w:rPr>
        <w:tab/>
      </w:r>
    </w:p>
    <w:p w:rsidR="00850AD9" w:rsidRPr="00850AD9" w:rsidRDefault="00850AD9" w:rsidP="00850AD9">
      <w:pPr>
        <w:jc w:val="center"/>
        <w:rPr>
          <w:sz w:val="22"/>
          <w:szCs w:val="22"/>
        </w:rPr>
      </w:pPr>
    </w:p>
    <w:p w:rsidR="00850AD9" w:rsidRPr="00850AD9" w:rsidRDefault="00850AD9" w:rsidP="00850AD9">
      <w:pPr>
        <w:jc w:val="center"/>
        <w:rPr>
          <w:sz w:val="22"/>
          <w:szCs w:val="22"/>
        </w:rPr>
      </w:pPr>
      <w:r w:rsidRPr="00850AD9">
        <w:rPr>
          <w:sz w:val="22"/>
          <w:szCs w:val="22"/>
        </w:rPr>
        <w:t>-ENDS-</w:t>
      </w:r>
    </w:p>
    <w:p w:rsidR="00256F48" w:rsidRPr="00C90D37" w:rsidRDefault="00256F48">
      <w:pPr>
        <w:rPr>
          <w:sz w:val="22"/>
          <w:szCs w:val="22"/>
        </w:rPr>
      </w:pPr>
    </w:p>
    <w:sectPr w:rsidR="00256F48" w:rsidRPr="00C90D37" w:rsidSect="00EE3BC1">
      <w:headerReference w:type="even" r:id="rId11"/>
      <w:headerReference w:type="default" r:id="rId12"/>
      <w:footerReference w:type="even" r:id="rId13"/>
      <w:footerReference w:type="default" r:id="rId14"/>
      <w:headerReference w:type="first" r:id="rId15"/>
      <w:pgSz w:w="12240" w:h="20160"/>
      <w:pgMar w:top="2025" w:right="1440" w:bottom="2178"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090B" w:rsidRDefault="009D090B" w:rsidP="006A1F55">
      <w:r>
        <w:separator/>
      </w:r>
    </w:p>
  </w:endnote>
  <w:endnote w:type="continuationSeparator" w:id="0">
    <w:p w:rsidR="009D090B" w:rsidRDefault="009D090B" w:rsidP="006A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oppins">
    <w:panose1 w:val="00000600000000000000"/>
    <w:charset w:val="00"/>
    <w:family w:val="auto"/>
    <w:pitch w:val="variable"/>
    <w:sig w:usb0="00008007" w:usb1="00000000" w:usb2="00000000" w:usb3="00000000" w:csb0="000000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4373583"/>
      <w:docPartObj>
        <w:docPartGallery w:val="Page Numbers (Bottom of Page)"/>
        <w:docPartUnique/>
      </w:docPartObj>
    </w:sdtPr>
    <w:sdtContent>
      <w:p w:rsidR="0088494C" w:rsidRDefault="0088494C" w:rsidP="00E074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8494C" w:rsidRDefault="0088494C" w:rsidP="008849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494C" w:rsidRDefault="005F6D18" w:rsidP="0088494C">
    <w:pPr>
      <w:pStyle w:val="Footer"/>
      <w:ind w:right="360"/>
    </w:pPr>
    <w:r>
      <w:rPr>
        <w:noProof/>
      </w:rPr>
      <mc:AlternateContent>
        <mc:Choice Requires="wps">
          <w:drawing>
            <wp:anchor distT="0" distB="0" distL="114300" distR="114300" simplePos="0" relativeHeight="251661312" behindDoc="0" locked="0" layoutInCell="1" allowOverlap="1" wp14:anchorId="5EA8D4A7" wp14:editId="612F3267">
              <wp:simplePos x="0" y="0"/>
              <wp:positionH relativeFrom="column">
                <wp:posOffset>6121400</wp:posOffset>
              </wp:positionH>
              <wp:positionV relativeFrom="paragraph">
                <wp:posOffset>-85090</wp:posOffset>
              </wp:positionV>
              <wp:extent cx="253365" cy="289560"/>
              <wp:effectExtent l="0" t="0" r="0" b="0"/>
              <wp:wrapNone/>
              <wp:docPr id="7" name="Text Box 7"/>
              <wp:cNvGraphicFramePr/>
              <a:graphic xmlns:a="http://schemas.openxmlformats.org/drawingml/2006/main">
                <a:graphicData uri="http://schemas.microsoft.com/office/word/2010/wordprocessingShape">
                  <wps:wsp>
                    <wps:cNvSpPr txBox="1"/>
                    <wps:spPr>
                      <a:xfrm>
                        <a:off x="0" y="0"/>
                        <a:ext cx="253365" cy="289560"/>
                      </a:xfrm>
                      <a:prstGeom prst="rect">
                        <a:avLst/>
                      </a:prstGeom>
                      <a:noFill/>
                      <a:ln w="6350">
                        <a:noFill/>
                      </a:ln>
                    </wps:spPr>
                    <wps:txbx>
                      <w:txbxContent>
                        <w:p w:rsidR="005F6D18" w:rsidRPr="00832897" w:rsidRDefault="005F6D18" w:rsidP="005F6D18">
                          <w:pPr>
                            <w:rPr>
                              <w:rFonts w:cs="Poppins"/>
                              <w:b/>
                              <w:bCs/>
                              <w:color w:val="FFFFFF" w:themeColor="background1"/>
                              <w:sz w:val="22"/>
                              <w:szCs w:val="22"/>
                            </w:rPr>
                          </w:pPr>
                          <w:r w:rsidRPr="00832897">
                            <w:rPr>
                              <w:rFonts w:cs="Poppins"/>
                              <w:b/>
                              <w:bCs/>
                              <w:color w:val="FFFFFF" w:themeColor="background1"/>
                              <w:sz w:val="22"/>
                              <w:szCs w:val="22"/>
                            </w:rPr>
                            <w:fldChar w:fldCharType="begin"/>
                          </w:r>
                          <w:r w:rsidRPr="00832897">
                            <w:rPr>
                              <w:rFonts w:cs="Poppins"/>
                              <w:b/>
                              <w:bCs/>
                              <w:color w:val="FFFFFF" w:themeColor="background1"/>
                              <w:sz w:val="22"/>
                              <w:szCs w:val="22"/>
                            </w:rPr>
                            <w:instrText xml:space="preserve"> PAGE </w:instrText>
                          </w:r>
                          <w:r w:rsidRPr="00832897">
                            <w:rPr>
                              <w:rFonts w:cs="Poppins"/>
                              <w:b/>
                              <w:bCs/>
                              <w:color w:val="FFFFFF" w:themeColor="background1"/>
                              <w:sz w:val="22"/>
                              <w:szCs w:val="22"/>
                            </w:rPr>
                            <w:fldChar w:fldCharType="separate"/>
                          </w:r>
                          <w:r w:rsidRPr="00832897">
                            <w:rPr>
                              <w:rFonts w:cs="Poppins"/>
                              <w:b/>
                              <w:bCs/>
                              <w:noProof/>
                              <w:color w:val="FFFFFF" w:themeColor="background1"/>
                              <w:sz w:val="22"/>
                              <w:szCs w:val="22"/>
                            </w:rPr>
                            <w:t>2</w:t>
                          </w:r>
                          <w:r w:rsidRPr="00832897">
                            <w:rPr>
                              <w:rFonts w:cs="Poppins"/>
                              <w:b/>
                              <w:bCs/>
                              <w:color w:val="FFFFFF" w:themeColor="background1"/>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8D4A7" id="_x0000_t202" coordsize="21600,21600" o:spt="202" path="m,l,21600r21600,l21600,xe">
              <v:stroke joinstyle="miter"/>
              <v:path gradientshapeok="t" o:connecttype="rect"/>
            </v:shapetype>
            <v:shape id="Text Box 7" o:spid="_x0000_s1026" type="#_x0000_t202" style="position:absolute;margin-left:482pt;margin-top:-6.7pt;width:19.95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" filled="f" stroked="f" strokeweight=".5pt">
              <v:textbox>
                <w:txbxContent>
                  <w:p w:rsidR="005F6D18" w:rsidRPr="00832897" w:rsidRDefault="005F6D18" w:rsidP="005F6D18">
                    <w:pPr>
                      <w:rPr>
                        <w:rFonts w:cs="Poppins"/>
                        <w:b/>
                        <w:bCs/>
                        <w:color w:val="FFFFFF" w:themeColor="background1"/>
                        <w:sz w:val="22"/>
                        <w:szCs w:val="22"/>
                      </w:rPr>
                    </w:pPr>
                    <w:r w:rsidRPr="00832897">
                      <w:rPr>
                        <w:rFonts w:cs="Poppins"/>
                        <w:b/>
                        <w:bCs/>
                        <w:color w:val="FFFFFF" w:themeColor="background1"/>
                        <w:sz w:val="22"/>
                        <w:szCs w:val="22"/>
                      </w:rPr>
                      <w:fldChar w:fldCharType="begin"/>
                    </w:r>
                    <w:r w:rsidRPr="00832897">
                      <w:rPr>
                        <w:rFonts w:cs="Poppins"/>
                        <w:b/>
                        <w:bCs/>
                        <w:color w:val="FFFFFF" w:themeColor="background1"/>
                        <w:sz w:val="22"/>
                        <w:szCs w:val="22"/>
                      </w:rPr>
                      <w:instrText xml:space="preserve"> PAGE </w:instrText>
                    </w:r>
                    <w:r w:rsidRPr="00832897">
                      <w:rPr>
                        <w:rFonts w:cs="Poppins"/>
                        <w:b/>
                        <w:bCs/>
                        <w:color w:val="FFFFFF" w:themeColor="background1"/>
                        <w:sz w:val="22"/>
                        <w:szCs w:val="22"/>
                      </w:rPr>
                      <w:fldChar w:fldCharType="separate"/>
                    </w:r>
                    <w:r w:rsidRPr="00832897">
                      <w:rPr>
                        <w:rFonts w:cs="Poppins"/>
                        <w:b/>
                        <w:bCs/>
                        <w:noProof/>
                        <w:color w:val="FFFFFF" w:themeColor="background1"/>
                        <w:sz w:val="22"/>
                        <w:szCs w:val="22"/>
                      </w:rPr>
                      <w:t>2</w:t>
                    </w:r>
                    <w:r w:rsidRPr="00832897">
                      <w:rPr>
                        <w:rFonts w:cs="Poppins"/>
                        <w:b/>
                        <w:bCs/>
                        <w:color w:val="FFFFFF" w:themeColor="background1"/>
                        <w:sz w:val="22"/>
                        <w:szCs w:val="22"/>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090B" w:rsidRDefault="009D090B" w:rsidP="006A1F55">
      <w:r>
        <w:separator/>
      </w:r>
    </w:p>
  </w:footnote>
  <w:footnote w:type="continuationSeparator" w:id="0">
    <w:p w:rsidR="009D090B" w:rsidRDefault="009D090B" w:rsidP="006A1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8180436"/>
      <w:docPartObj>
        <w:docPartGallery w:val="Page Numbers (Top of Page)"/>
        <w:docPartUnique/>
      </w:docPartObj>
    </w:sdtPr>
    <w:sdtContent>
      <w:p w:rsidR="0088494C" w:rsidRDefault="0088494C" w:rsidP="0088494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8494C" w:rsidRDefault="0088494C" w:rsidP="0088494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1F55" w:rsidRDefault="002E270B" w:rsidP="0088494C">
    <w:pPr>
      <w:pStyle w:val="Header"/>
      <w:ind w:right="360"/>
    </w:pPr>
    <w:r>
      <w:rPr>
        <w:noProof/>
        <w:lang w:eastAsia="en-US"/>
      </w:rPr>
      <w:drawing>
        <wp:anchor distT="0" distB="0" distL="114300" distR="114300" simplePos="0" relativeHeight="251663360" behindDoc="1" locked="0" layoutInCell="1" allowOverlap="1" wp14:anchorId="2D13BB0F" wp14:editId="6324DFEC">
          <wp:simplePos x="0" y="0"/>
          <wp:positionH relativeFrom="column">
            <wp:posOffset>-901700</wp:posOffset>
          </wp:positionH>
          <wp:positionV relativeFrom="paragraph">
            <wp:posOffset>-424178</wp:posOffset>
          </wp:positionV>
          <wp:extent cx="7839077" cy="129114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fordReLetter.jpg"/>
                  <pic:cNvPicPr/>
                </pic:nvPicPr>
                <pic:blipFill>
                  <a:blip r:embed="rId1">
                    <a:extLst>
                      <a:ext uri="{28A0092B-C50C-407E-A947-70E740481C1C}">
                        <a14:useLocalDpi xmlns:a14="http://schemas.microsoft.com/office/drawing/2010/main" val="0"/>
                      </a:ext>
                    </a:extLst>
                  </a:blip>
                  <a:stretch>
                    <a:fillRect/>
                  </a:stretch>
                </pic:blipFill>
                <pic:spPr>
                  <a:xfrm>
                    <a:off x="0" y="0"/>
                    <a:ext cx="7839077" cy="12911420"/>
                  </a:xfrm>
                  <a:prstGeom prst="rect">
                    <a:avLst/>
                  </a:prstGeom>
                </pic:spPr>
              </pic:pic>
            </a:graphicData>
          </a:graphic>
          <wp14:sizeRelH relativeFrom="page">
            <wp14:pctWidth>0</wp14:pctWidth>
          </wp14:sizeRelH>
          <wp14:sizeRelV relativeFrom="page">
            <wp14:pctHeight>0</wp14:pctHeight>
          </wp14:sizeRelV>
        </wp:anchor>
      </w:drawing>
    </w:r>
    <w:r w:rsidR="006A1F55">
      <w:rPr>
        <w:noProof/>
        <w:lang w:eastAsia="en-US"/>
      </w:rPr>
      <w:drawing>
        <wp:anchor distT="0" distB="0" distL="114300" distR="114300" simplePos="0" relativeHeight="251659264" behindDoc="1" locked="0" layoutInCell="1" allowOverlap="1" wp14:anchorId="53D42E68" wp14:editId="53E49FA2">
          <wp:simplePos x="0" y="0"/>
          <wp:positionH relativeFrom="column">
            <wp:posOffset>-897467</wp:posOffset>
          </wp:positionH>
          <wp:positionV relativeFrom="paragraph">
            <wp:posOffset>-424180</wp:posOffset>
          </wp:positionV>
          <wp:extent cx="7783247" cy="10072437"/>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fordReLetter2.jpg"/>
                  <pic:cNvPicPr/>
                </pic:nvPicPr>
                <pic:blipFill>
                  <a:blip r:embed="rId2">
                    <a:extLst>
                      <a:ext uri="{28A0092B-C50C-407E-A947-70E740481C1C}">
                        <a14:useLocalDpi xmlns:a14="http://schemas.microsoft.com/office/drawing/2010/main" val="0"/>
                      </a:ext>
                    </a:extLst>
                  </a:blip>
                  <a:stretch>
                    <a:fillRect/>
                  </a:stretch>
                </pic:blipFill>
                <pic:spPr>
                  <a:xfrm>
                    <a:off x="0" y="0"/>
                    <a:ext cx="7783247" cy="1007243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1F55" w:rsidRDefault="006A1F55">
    <w:pPr>
      <w:pStyle w:val="Header"/>
    </w:pPr>
    <w:r>
      <w:rPr>
        <w:noProof/>
        <w:lang w:eastAsia="en-US"/>
      </w:rPr>
      <w:drawing>
        <wp:anchor distT="0" distB="0" distL="114300" distR="114300" simplePos="0" relativeHeight="251658240" behindDoc="1" locked="0" layoutInCell="1" allowOverlap="1" wp14:anchorId="751126FC" wp14:editId="555289B7">
          <wp:simplePos x="0" y="0"/>
          <wp:positionH relativeFrom="column">
            <wp:posOffset>-955221</wp:posOffset>
          </wp:positionH>
          <wp:positionV relativeFrom="paragraph">
            <wp:posOffset>-433249</wp:posOffset>
          </wp:positionV>
          <wp:extent cx="7839077" cy="129114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839077" cy="129114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DB5"/>
    <w:rsid w:val="0003121E"/>
    <w:rsid w:val="000C0363"/>
    <w:rsid w:val="000C300A"/>
    <w:rsid w:val="000C3CFE"/>
    <w:rsid w:val="00191371"/>
    <w:rsid w:val="002463F8"/>
    <w:rsid w:val="00256F48"/>
    <w:rsid w:val="002E270B"/>
    <w:rsid w:val="003320C1"/>
    <w:rsid w:val="003F6A09"/>
    <w:rsid w:val="00491F5A"/>
    <w:rsid w:val="00536270"/>
    <w:rsid w:val="005C5539"/>
    <w:rsid w:val="005F6D18"/>
    <w:rsid w:val="00615586"/>
    <w:rsid w:val="006555B6"/>
    <w:rsid w:val="006757E6"/>
    <w:rsid w:val="006A1F55"/>
    <w:rsid w:val="006D5C9C"/>
    <w:rsid w:val="006E3C64"/>
    <w:rsid w:val="006E3FE1"/>
    <w:rsid w:val="00755224"/>
    <w:rsid w:val="0078166B"/>
    <w:rsid w:val="00792D60"/>
    <w:rsid w:val="007D4FF5"/>
    <w:rsid w:val="00850AD9"/>
    <w:rsid w:val="0088494C"/>
    <w:rsid w:val="009D090B"/>
    <w:rsid w:val="00A24BBA"/>
    <w:rsid w:val="00AA14DC"/>
    <w:rsid w:val="00AD1E93"/>
    <w:rsid w:val="00C37F74"/>
    <w:rsid w:val="00C40060"/>
    <w:rsid w:val="00C61E8F"/>
    <w:rsid w:val="00C90D37"/>
    <w:rsid w:val="00C95E67"/>
    <w:rsid w:val="00CC5DB5"/>
    <w:rsid w:val="00CE7FDF"/>
    <w:rsid w:val="00D21558"/>
    <w:rsid w:val="00D347EE"/>
    <w:rsid w:val="00DB54BA"/>
    <w:rsid w:val="00DE5EE5"/>
    <w:rsid w:val="00E7308E"/>
    <w:rsid w:val="00EE3BC1"/>
    <w:rsid w:val="00F557A2"/>
    <w:rsid w:val="00F7707F"/>
    <w:rsid w:val="00FB02FF"/>
    <w:rsid w:val="00FF4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22F25"/>
  <w15:docId w15:val="{21CE09A8-6B30-6843-B2CD-71C3ED2A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F55"/>
    <w:pPr>
      <w:tabs>
        <w:tab w:val="center" w:pos="4680"/>
        <w:tab w:val="right" w:pos="9360"/>
      </w:tabs>
    </w:pPr>
  </w:style>
  <w:style w:type="character" w:customStyle="1" w:styleId="HeaderChar">
    <w:name w:val="Header Char"/>
    <w:basedOn w:val="DefaultParagraphFont"/>
    <w:link w:val="Header"/>
    <w:uiPriority w:val="99"/>
    <w:rsid w:val="006A1F55"/>
  </w:style>
  <w:style w:type="paragraph" w:styleId="Footer">
    <w:name w:val="footer"/>
    <w:basedOn w:val="Normal"/>
    <w:link w:val="FooterChar"/>
    <w:uiPriority w:val="99"/>
    <w:unhideWhenUsed/>
    <w:rsid w:val="006A1F55"/>
    <w:pPr>
      <w:tabs>
        <w:tab w:val="center" w:pos="4680"/>
        <w:tab w:val="right" w:pos="9360"/>
      </w:tabs>
    </w:pPr>
  </w:style>
  <w:style w:type="character" w:customStyle="1" w:styleId="FooterChar">
    <w:name w:val="Footer Char"/>
    <w:basedOn w:val="DefaultParagraphFont"/>
    <w:link w:val="Footer"/>
    <w:uiPriority w:val="99"/>
    <w:rsid w:val="006A1F55"/>
  </w:style>
  <w:style w:type="character" w:styleId="PageNumber">
    <w:name w:val="page number"/>
    <w:basedOn w:val="DefaultParagraphFont"/>
    <w:uiPriority w:val="99"/>
    <w:semiHidden/>
    <w:unhideWhenUsed/>
    <w:rsid w:val="0088494C"/>
  </w:style>
  <w:style w:type="paragraph" w:styleId="BodyText">
    <w:name w:val="Body Text"/>
    <w:basedOn w:val="Normal"/>
    <w:link w:val="BodyTextChar"/>
    <w:uiPriority w:val="1"/>
    <w:semiHidden/>
    <w:unhideWhenUsed/>
    <w:qFormat/>
    <w:rsid w:val="00256F48"/>
    <w:pPr>
      <w:widowControl w:val="0"/>
      <w:autoSpaceDE w:val="0"/>
      <w:autoSpaceDN w:val="0"/>
      <w:ind w:left="519"/>
    </w:pPr>
    <w:rPr>
      <w:rFonts w:ascii="Calibri" w:eastAsia="Calibri" w:hAnsi="Calibri" w:cs="Calibri"/>
      <w:b/>
      <w:bCs/>
      <w:sz w:val="20"/>
      <w:szCs w:val="20"/>
      <w:lang w:eastAsia="en-US"/>
    </w:rPr>
  </w:style>
  <w:style w:type="character" w:customStyle="1" w:styleId="BodyTextChar">
    <w:name w:val="Body Text Char"/>
    <w:basedOn w:val="DefaultParagraphFont"/>
    <w:link w:val="BodyText"/>
    <w:uiPriority w:val="1"/>
    <w:semiHidden/>
    <w:rsid w:val="00256F48"/>
    <w:rPr>
      <w:rFonts w:ascii="Calibri" w:eastAsia="Calibri" w:hAnsi="Calibri" w:cs="Calibri"/>
      <w:b/>
      <w:bCs/>
      <w:sz w:val="20"/>
      <w:szCs w:val="20"/>
      <w:lang w:eastAsia="en-US"/>
    </w:rPr>
  </w:style>
  <w:style w:type="character" w:styleId="Hyperlink">
    <w:name w:val="Hyperlink"/>
    <w:basedOn w:val="DefaultParagraphFont"/>
    <w:uiPriority w:val="99"/>
    <w:unhideWhenUsed/>
    <w:rsid w:val="00850AD9"/>
    <w:rPr>
      <w:color w:val="0563C1" w:themeColor="hyperlink"/>
      <w:u w:val="single"/>
    </w:rPr>
  </w:style>
  <w:style w:type="character" w:styleId="UnresolvedMention">
    <w:name w:val="Unresolved Mention"/>
    <w:basedOn w:val="DefaultParagraphFont"/>
    <w:uiPriority w:val="99"/>
    <w:semiHidden/>
    <w:unhideWhenUsed/>
    <w:rsid w:val="00CC5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61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global-uploads.webflow.com/62670c93ceef61f2e8acc1ce/639c9a74ac390b6411a3d175_2022%2012%2015%20Retail%20Tariff%202023%20Public%20Report.pdf" TargetMode="External"/><Relationship Id="rId4" Type="http://schemas.openxmlformats.org/officeDocument/2006/relationships/styles" Target="styles.xml"/><Relationship Id="rId9" Type="http://schemas.openxmlformats.org/officeDocument/2006/relationships/hyperlink" Target="https://www.ra.bm/articles/belco-bills-understanding-the-charg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hiliptrott/Downloads/Media%20release%202023%20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189540ED2AE4469B6C7A291273F1FD" ma:contentTypeVersion="4" ma:contentTypeDescription="Create a new document." ma:contentTypeScope="" ma:versionID="c3edcb36c6c14c5a552b36cef5fedb9c">
  <xsd:schema xmlns:xsd="http://www.w3.org/2001/XMLSchema" xmlns:xs="http://www.w3.org/2001/XMLSchema" xmlns:p="http://schemas.microsoft.com/office/2006/metadata/properties" xmlns:ns2="776a8ad4-187a-4ddc-97cd-c7b67e4ef52e" targetNamespace="http://schemas.microsoft.com/office/2006/metadata/properties" ma:root="true" ma:fieldsID="5e523e0d9bdee4c9eb4e6b192f936e81" ns2:_="">
    <xsd:import namespace="776a8ad4-187a-4ddc-97cd-c7b67e4ef5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a8ad4-187a-4ddc-97cd-c7b67e4ef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6D4608-94B4-4138-B5B5-1700232CD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a8ad4-187a-4ddc-97cd-c7b67e4ef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30A8AE-767C-43A4-83F9-01EBC77EFB7E}">
  <ds:schemaRefs>
    <ds:schemaRef ds:uri="http://schemas.microsoft.com/sharepoint/v3/contenttype/forms"/>
  </ds:schemaRefs>
</ds:datastoreItem>
</file>

<file path=customXml/itemProps3.xml><?xml version="1.0" encoding="utf-8"?>
<ds:datastoreItem xmlns:ds="http://schemas.openxmlformats.org/officeDocument/2006/customXml" ds:itemID="{4AD78EB3-E809-4C08-9825-F7691DC414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Media release 2023 RT.dotx</Template>
  <TotalTime>2</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Philip Trott</cp:lastModifiedBy>
  <cp:revision>1</cp:revision>
  <dcterms:created xsi:type="dcterms:W3CDTF">2022-12-16T17:31:00Z</dcterms:created>
  <dcterms:modified xsi:type="dcterms:W3CDTF">2022-12-16T17:33:00Z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0x01010042189540ED2AE4469B6C7A291273F1FD</vt:lpwstr>
  </property>
</Properties>
</file>